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751FA">
      <w:pPr>
        <w:pStyle w:val="12"/>
        <w:spacing w:before="120" w:beforeLines="50" w:after="120" w:afterLines="50"/>
        <w:jc w:val="center"/>
        <w:rPr>
          <w:rFonts w:hint="eastAsia" w:ascii="宋体" w:hAnsi="宋体" w:eastAsia="宋体"/>
          <w:b/>
          <w:color w:val="auto"/>
          <w:sz w:val="72"/>
          <w:szCs w:val="72"/>
          <w:lang w:eastAsia="zh-CN"/>
        </w:rPr>
      </w:pPr>
    </w:p>
    <w:p w14:paraId="5250088A">
      <w:pPr>
        <w:pStyle w:val="12"/>
        <w:spacing w:before="120" w:beforeLines="50" w:after="120" w:afterLines="50"/>
        <w:jc w:val="center"/>
        <w:rPr>
          <w:rFonts w:ascii="宋体" w:hAnsi="宋体" w:eastAsia="宋体"/>
          <w:b/>
          <w:color w:val="auto"/>
          <w:sz w:val="72"/>
          <w:szCs w:val="72"/>
        </w:rPr>
      </w:pPr>
      <w:r>
        <w:rPr>
          <w:rFonts w:hint="eastAsia" w:ascii="宋体" w:hAnsi="宋体" w:eastAsia="宋体"/>
          <w:b/>
          <w:color w:val="auto"/>
          <w:sz w:val="72"/>
          <w:szCs w:val="72"/>
        </w:rPr>
        <w:t>政府采购公开招标文件</w:t>
      </w:r>
    </w:p>
    <w:p w14:paraId="112E76A7">
      <w:pPr>
        <w:pStyle w:val="12"/>
        <w:spacing w:before="120" w:beforeLines="50"/>
        <w:jc w:val="center"/>
        <w:rPr>
          <w:rFonts w:hint="eastAsia" w:ascii="宋体" w:hAnsi="宋体" w:eastAsia="宋体"/>
          <w:b/>
          <w:color w:val="auto"/>
          <w:sz w:val="40"/>
          <w:szCs w:val="32"/>
          <w:lang w:val="en-US" w:eastAsia="zh-CN"/>
        </w:rPr>
      </w:pPr>
    </w:p>
    <w:p w14:paraId="64CE06D5">
      <w:pPr>
        <w:pStyle w:val="12"/>
        <w:spacing w:before="120" w:beforeLines="50"/>
        <w:jc w:val="center"/>
        <w:rPr>
          <w:rFonts w:hint="default" w:ascii="宋体" w:hAnsi="宋体" w:eastAsia="宋体"/>
          <w:b/>
          <w:color w:val="auto"/>
          <w:sz w:val="40"/>
          <w:szCs w:val="32"/>
          <w:lang w:val="en-US" w:eastAsia="zh-CN"/>
        </w:rPr>
      </w:pPr>
      <w:r>
        <w:rPr>
          <w:rFonts w:hint="eastAsia" w:ascii="宋体" w:hAnsi="宋体" w:eastAsia="宋体"/>
          <w:b/>
          <w:color w:val="auto"/>
          <w:sz w:val="40"/>
          <w:szCs w:val="32"/>
          <w:lang w:val="en-US" w:eastAsia="zh-CN"/>
        </w:rPr>
        <w:t>货物类(电子标）</w:t>
      </w:r>
    </w:p>
    <w:p w14:paraId="4A446F5E">
      <w:pPr>
        <w:pStyle w:val="12"/>
        <w:rPr>
          <w:rFonts w:hint="eastAsia" w:ascii="宋体" w:hAnsi="宋体" w:eastAsia="宋体"/>
          <w:color w:val="auto"/>
          <w:sz w:val="56"/>
          <w:szCs w:val="72"/>
        </w:rPr>
      </w:pPr>
    </w:p>
    <w:p w14:paraId="7ED50AF7">
      <w:pPr>
        <w:pStyle w:val="2"/>
        <w:spacing w:line="500" w:lineRule="exact"/>
        <w:rPr>
          <w:rFonts w:hint="eastAsia" w:ascii="宋体" w:hAnsi="宋体" w:eastAsia="宋体"/>
          <w:color w:val="auto"/>
        </w:rPr>
      </w:pPr>
      <w:bookmarkStart w:id="0" w:name="_Toc104556823"/>
      <w:r>
        <w:rPr>
          <w:rFonts w:hint="eastAsia" w:ascii="宋体" w:hAnsi="宋体" w:eastAsia="宋体"/>
          <w:color w:val="auto"/>
          <w:sz w:val="40"/>
        </w:rPr>
        <w:t>第一册</w:t>
      </w:r>
      <w:bookmarkEnd w:id="0"/>
    </w:p>
    <w:p w14:paraId="48EF6AE9">
      <w:pPr>
        <w:pStyle w:val="18"/>
        <w:ind w:left="0" w:leftChars="0" w:firstLine="0" w:firstLineChars="0"/>
        <w:rPr>
          <w:rFonts w:hint="eastAsia" w:ascii="宋体" w:hAnsi="宋体" w:eastAsia="宋体" w:cs="Courier New"/>
          <w:b/>
          <w:color w:val="auto"/>
          <w:sz w:val="30"/>
          <w:szCs w:val="30"/>
        </w:rPr>
      </w:pPr>
    </w:p>
    <w:p w14:paraId="040A0F06">
      <w:pPr>
        <w:rPr>
          <w:rFonts w:hint="eastAsia"/>
        </w:rPr>
      </w:pPr>
    </w:p>
    <w:p w14:paraId="27D6697A">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lang w:eastAsia="zh-CN"/>
        </w:rPr>
        <w:t>项目编号：</w:t>
      </w:r>
      <w:r>
        <w:rPr>
          <w:rFonts w:hint="eastAsia" w:ascii="宋体" w:hAnsi="宋体" w:cs="宋体"/>
          <w:b/>
          <w:color w:val="auto"/>
          <w:sz w:val="28"/>
          <w:szCs w:val="28"/>
          <w:highlight w:val="none"/>
          <w:lang w:eastAsia="zh-CN"/>
        </w:rPr>
        <w:t>SDGP371300000202502000730</w:t>
      </w:r>
    </w:p>
    <w:p w14:paraId="27383F09">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文件编号：</w:t>
      </w:r>
      <w:r>
        <w:rPr>
          <w:rFonts w:hint="eastAsia" w:ascii="宋体" w:hAnsi="宋体" w:cs="宋体"/>
          <w:b/>
          <w:color w:val="auto"/>
          <w:sz w:val="28"/>
          <w:szCs w:val="28"/>
          <w:highlight w:val="none"/>
          <w:lang w:val="en-US" w:eastAsia="zh-CN"/>
        </w:rPr>
        <w:t>SDLC2025095</w:t>
      </w:r>
    </w:p>
    <w:p w14:paraId="06DE2E4B">
      <w:pPr>
        <w:pageBreakBefore w:val="0"/>
        <w:kinsoku/>
        <w:wordWrap/>
        <w:overflowPunct/>
        <w:topLinePunct w:val="0"/>
        <w:bidi w:val="0"/>
        <w:spacing w:line="360" w:lineRule="auto"/>
        <w:ind w:left="1396" w:leftChars="665" w:firstLine="0" w:firstLineChars="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项目名称</w:t>
      </w:r>
      <w:r>
        <w:rPr>
          <w:rFonts w:hint="eastAsia" w:ascii="宋体" w:hAnsi="宋体" w:eastAsia="宋体" w:cs="宋体"/>
          <w:b/>
          <w:color w:val="auto"/>
          <w:sz w:val="28"/>
          <w:szCs w:val="28"/>
          <w:highlight w:val="none"/>
          <w:lang w:eastAsia="zh-CN"/>
        </w:rPr>
        <w:t>：</w:t>
      </w:r>
      <w:r>
        <w:rPr>
          <w:rFonts w:hint="eastAsia" w:ascii="宋体" w:hAnsi="宋体" w:cs="宋体"/>
          <w:b/>
          <w:color w:val="auto"/>
          <w:sz w:val="28"/>
          <w:szCs w:val="28"/>
          <w:highlight w:val="none"/>
          <w:lang w:val="en-US" w:eastAsia="zh-CN"/>
        </w:rPr>
        <w:t>临沂市疾控中心检验检测试剂耗材采购项目</w:t>
      </w:r>
    </w:p>
    <w:p w14:paraId="771BD517">
      <w:pPr>
        <w:pageBreakBefore w:val="0"/>
        <w:kinsoku/>
        <w:wordWrap/>
        <w:overflowPunct/>
        <w:topLinePunct w:val="0"/>
        <w:bidi w:val="0"/>
        <w:spacing w:line="400" w:lineRule="exact"/>
        <w:jc w:val="both"/>
        <w:textAlignment w:val="auto"/>
        <w:rPr>
          <w:rFonts w:hint="eastAsia" w:ascii="宋体" w:hAnsi="宋体" w:eastAsia="宋体" w:cs="宋体"/>
          <w:b/>
          <w:color w:val="auto"/>
          <w:sz w:val="24"/>
          <w:szCs w:val="24"/>
          <w:highlight w:val="none"/>
        </w:rPr>
      </w:pPr>
      <w:r>
        <w:rPr>
          <w:rFonts w:hint="eastAsia" w:ascii="宋体" w:hAnsi="宋体" w:eastAsia="宋体" w:cs="宋体"/>
          <w:spacing w:val="-20"/>
          <w:kern w:val="10"/>
          <w:sz w:val="30"/>
          <w:highlight w:val="none"/>
          <w:lang w:eastAsia="zh-CN"/>
        </w:rPr>
        <w:drawing>
          <wp:anchor distT="0" distB="0" distL="114300" distR="114300" simplePos="0" relativeHeight="251659264" behindDoc="1" locked="0" layoutInCell="1" allowOverlap="1">
            <wp:simplePos x="0" y="0"/>
            <wp:positionH relativeFrom="column">
              <wp:posOffset>2153285</wp:posOffset>
            </wp:positionH>
            <wp:positionV relativeFrom="paragraph">
              <wp:posOffset>-307340</wp:posOffset>
            </wp:positionV>
            <wp:extent cx="1485900" cy="2360930"/>
            <wp:effectExtent l="0" t="0" r="1270" b="0"/>
            <wp:wrapNone/>
            <wp:docPr id="1" name="图片 1" descr="F:\360MoveData\Users\lenovo\Desktop\鲁昶l.jpg鲁昶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360MoveData\Users\lenovo\Desktop\鲁昶l.jpg鲁昶l"/>
                    <pic:cNvPicPr>
                      <a:picLocks noChangeAspect="1"/>
                    </pic:cNvPicPr>
                  </pic:nvPicPr>
                  <pic:blipFill>
                    <a:blip r:embed="rId13"/>
                    <a:stretch>
                      <a:fillRect/>
                    </a:stretch>
                  </pic:blipFill>
                  <pic:spPr>
                    <a:xfrm rot="-5400000">
                      <a:off x="0" y="0"/>
                      <a:ext cx="1485900" cy="2360930"/>
                    </a:xfrm>
                    <a:prstGeom prst="rect">
                      <a:avLst/>
                    </a:prstGeom>
                    <a:noFill/>
                    <a:ln>
                      <a:noFill/>
                    </a:ln>
                  </pic:spPr>
                </pic:pic>
              </a:graphicData>
            </a:graphic>
          </wp:anchor>
        </w:drawing>
      </w:r>
    </w:p>
    <w:p w14:paraId="378CA465">
      <w:pPr>
        <w:pStyle w:val="6"/>
        <w:pageBreakBefore w:val="0"/>
        <w:kinsoku/>
        <w:wordWrap/>
        <w:overflowPunct/>
        <w:topLinePunct w:val="0"/>
        <w:bidi w:val="0"/>
        <w:spacing w:line="400" w:lineRule="exact"/>
        <w:textAlignment w:val="auto"/>
        <w:rPr>
          <w:rFonts w:hint="eastAsia" w:ascii="宋体" w:hAnsi="宋体" w:eastAsia="宋体" w:cs="宋体"/>
          <w:b/>
          <w:color w:val="auto"/>
          <w:sz w:val="24"/>
          <w:szCs w:val="24"/>
          <w:highlight w:val="none"/>
        </w:rPr>
      </w:pPr>
    </w:p>
    <w:p w14:paraId="2CF02F16">
      <w:pPr>
        <w:pStyle w:val="7"/>
        <w:rPr>
          <w:rFonts w:hint="eastAsia" w:ascii="宋体" w:hAnsi="宋体" w:eastAsia="宋体" w:cs="宋体"/>
          <w:b/>
          <w:color w:val="auto"/>
          <w:sz w:val="24"/>
          <w:szCs w:val="24"/>
          <w:highlight w:val="none"/>
        </w:rPr>
      </w:pPr>
    </w:p>
    <w:p w14:paraId="2E0D6A57">
      <w:pPr>
        <w:tabs>
          <w:tab w:val="left" w:pos="3944"/>
        </w:tabs>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lang w:eastAsia="zh-CN"/>
        </w:rPr>
        <w:tab/>
      </w:r>
    </w:p>
    <w:p w14:paraId="17DE75C4">
      <w:pPr>
        <w:pStyle w:val="18"/>
        <w:rPr>
          <w:rFonts w:hint="eastAsia"/>
        </w:rPr>
      </w:pPr>
    </w:p>
    <w:p w14:paraId="2A9F5DBC">
      <w:pPr>
        <w:bidi w:val="0"/>
        <w:jc w:val="center"/>
        <w:rPr>
          <w:rFonts w:hint="eastAsia" w:eastAsia="宋体"/>
          <w:color w:val="auto"/>
          <w:highlight w:val="none"/>
          <w:lang w:eastAsia="zh-CN"/>
        </w:rPr>
      </w:pPr>
    </w:p>
    <w:p w14:paraId="4D48B6B7">
      <w:pPr>
        <w:pStyle w:val="15"/>
        <w:jc w:val="center"/>
        <w:rPr>
          <w:rFonts w:hint="eastAsia"/>
          <w:lang w:eastAsia="zh-CN"/>
        </w:rPr>
      </w:pPr>
    </w:p>
    <w:p w14:paraId="592116F6">
      <w:pPr>
        <w:pageBreakBefore w:val="0"/>
        <w:kinsoku/>
        <w:wordWrap/>
        <w:overflowPunct/>
        <w:topLinePunct w:val="0"/>
        <w:bidi w:val="0"/>
        <w:spacing w:line="400" w:lineRule="exact"/>
        <w:ind w:left="540" w:leftChars="257" w:firstLine="482" w:firstLineChars="200"/>
        <w:jc w:val="center"/>
        <w:textAlignment w:val="auto"/>
        <w:rPr>
          <w:rFonts w:hint="eastAsia" w:ascii="宋体" w:hAnsi="宋体" w:eastAsia="宋体" w:cs="宋体"/>
          <w:b/>
          <w:color w:val="auto"/>
          <w:sz w:val="24"/>
          <w:szCs w:val="24"/>
          <w:highlight w:val="none"/>
        </w:rPr>
      </w:pPr>
    </w:p>
    <w:p w14:paraId="7C09283F">
      <w:pPr>
        <w:pStyle w:val="18"/>
        <w:ind w:left="0" w:leftChars="0" w:firstLine="0" w:firstLineChars="0"/>
        <w:rPr>
          <w:rFonts w:hint="eastAsia" w:ascii="宋体" w:hAnsi="宋体" w:eastAsia="宋体" w:cs="宋体"/>
          <w:b/>
          <w:color w:val="auto"/>
          <w:sz w:val="24"/>
          <w:szCs w:val="24"/>
          <w:highlight w:val="none"/>
        </w:rPr>
      </w:pPr>
    </w:p>
    <w:p w14:paraId="79745ED3">
      <w:pPr>
        <w:rPr>
          <w:rFonts w:hint="eastAsia"/>
        </w:rPr>
      </w:pPr>
    </w:p>
    <w:p w14:paraId="35D110DE">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p>
    <w:p w14:paraId="26D587E7">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 xml:space="preserve">采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购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人</w:t>
      </w:r>
      <w:r>
        <w:rPr>
          <w:rFonts w:hint="eastAsia" w:ascii="宋体" w:hAnsi="宋体" w:eastAsia="宋体" w:cs="宋体"/>
          <w:b/>
          <w:color w:val="auto"/>
          <w:sz w:val="28"/>
          <w:szCs w:val="28"/>
          <w:highlight w:val="none"/>
          <w:lang w:eastAsia="zh-CN"/>
        </w:rPr>
        <w:t>：临沂市疾病预防控制中心</w:t>
      </w:r>
    </w:p>
    <w:p w14:paraId="6300B5A9">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28"/>
          <w:szCs w:val="28"/>
          <w:highlight w:val="none"/>
        </w:rPr>
        <w:t>采购代理机构</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lang w:eastAsia="zh-CN"/>
        </w:rPr>
        <w:t>山东鲁昶项目管理咨询有限公司</w:t>
      </w:r>
    </w:p>
    <w:p w14:paraId="12900060">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发 出 日</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 期</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rPr>
        <w:t>二○二</w:t>
      </w: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十二</w:t>
      </w:r>
      <w:r>
        <w:rPr>
          <w:rFonts w:hint="eastAsia" w:ascii="宋体" w:hAnsi="宋体" w:eastAsia="宋体" w:cs="宋体"/>
          <w:b/>
          <w:bCs/>
          <w:color w:val="auto"/>
          <w:sz w:val="28"/>
          <w:szCs w:val="28"/>
          <w:highlight w:val="none"/>
          <w:lang w:val="en-US" w:eastAsia="zh-CN"/>
        </w:rPr>
        <w:t>月</w:t>
      </w:r>
    </w:p>
    <w:p w14:paraId="562D7782">
      <w:pPr>
        <w:pStyle w:val="15"/>
        <w:tabs>
          <w:tab w:val="right" w:leader="dot" w:pos="8302"/>
        </w:tabs>
        <w:spacing w:line="600" w:lineRule="exact"/>
        <w:rPr>
          <w:rFonts w:hint="eastAsia" w:ascii="宋体" w:hAnsi="宋体" w:eastAsia="宋体" w:cs="宋体"/>
          <w:b/>
          <w:sz w:val="32"/>
        </w:rPr>
      </w:pPr>
    </w:p>
    <w:p w14:paraId="504B8CBB">
      <w:pPr>
        <w:pStyle w:val="15"/>
        <w:tabs>
          <w:tab w:val="right" w:leader="dot" w:pos="8302"/>
        </w:tabs>
        <w:spacing w:line="600" w:lineRule="exact"/>
        <w:rPr>
          <w:rFonts w:hint="eastAsia" w:ascii="宋体" w:hAnsi="宋体" w:eastAsia="宋体" w:cs="宋体"/>
          <w:b/>
          <w:sz w:val="32"/>
        </w:rPr>
      </w:pPr>
    </w:p>
    <w:p w14:paraId="1904CE37">
      <w:pPr>
        <w:pStyle w:val="15"/>
        <w:tabs>
          <w:tab w:val="right" w:leader="dot" w:pos="8302"/>
        </w:tabs>
        <w:spacing w:line="600" w:lineRule="exact"/>
        <w:jc w:val="center"/>
        <w:rPr>
          <w:rFonts w:hint="eastAsia" w:ascii="宋体" w:hAnsi="宋体" w:eastAsia="宋体" w:cs="宋体"/>
          <w:b/>
          <w:sz w:val="32"/>
        </w:rPr>
        <w:sectPr>
          <w:footerReference r:id="rId3" w:type="default"/>
          <w:pgSz w:w="11905" w:h="16838"/>
          <w:pgMar w:top="1134" w:right="1134" w:bottom="1134" w:left="1134" w:header="850" w:footer="680" w:gutter="0"/>
          <w:pgNumType w:fmt="decimal"/>
          <w:cols w:space="720" w:num="1"/>
          <w:rtlGutter w:val="0"/>
          <w:docGrid w:linePitch="0" w:charSpace="0"/>
        </w:sectPr>
      </w:pPr>
    </w:p>
    <w:p w14:paraId="2A19C44F">
      <w:pPr>
        <w:pStyle w:val="15"/>
        <w:tabs>
          <w:tab w:val="right" w:leader="dot" w:pos="8302"/>
        </w:tabs>
        <w:spacing w:line="600" w:lineRule="exact"/>
        <w:jc w:val="center"/>
        <w:rPr>
          <w:rFonts w:hint="eastAsia" w:ascii="宋体" w:hAnsi="宋体" w:eastAsia="宋体" w:cs="宋体"/>
          <w:kern w:val="2"/>
          <w:sz w:val="21"/>
          <w:szCs w:val="24"/>
          <w:lang w:bidi="ar-SA"/>
        </w:rPr>
      </w:pPr>
      <w:r>
        <w:rPr>
          <w:rFonts w:hint="eastAsia" w:ascii="宋体" w:hAnsi="宋体" w:eastAsia="宋体" w:cs="宋体"/>
          <w:b/>
          <w:sz w:val="32"/>
        </w:rPr>
        <w:t>目  录</w:t>
      </w:r>
      <w:bookmarkStart w:id="1" w:name="_Toc216582804"/>
      <w:bookmarkStart w:id="2" w:name="_Toc17230"/>
      <w:bookmarkStart w:id="3" w:name="_Toc22782"/>
      <w:r>
        <w:rPr>
          <w:rFonts w:hint="eastAsia" w:ascii="宋体" w:hAnsi="宋体" w:eastAsia="宋体" w:cs="宋体"/>
          <w:b/>
        </w:rPr>
        <w:fldChar w:fldCharType="begin"/>
      </w:r>
      <w:r>
        <w:rPr>
          <w:rFonts w:hint="eastAsia" w:ascii="宋体" w:hAnsi="宋体" w:eastAsia="宋体" w:cs="宋体"/>
          <w:b/>
        </w:rPr>
        <w:instrText xml:space="preserve"> TOC \o "1-3" \h \z \u </w:instrText>
      </w:r>
      <w:r>
        <w:rPr>
          <w:rFonts w:hint="eastAsia" w:ascii="宋体" w:hAnsi="宋体" w:eastAsia="宋体" w:cs="宋体"/>
          <w:b/>
        </w:rPr>
        <w:fldChar w:fldCharType="separate"/>
      </w:r>
    </w:p>
    <w:p w14:paraId="1FACCD12">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_Toc26622 </w:instrText>
      </w:r>
      <w:r>
        <w:rPr>
          <w:rFonts w:hint="eastAsia" w:ascii="宋体" w:hAnsi="宋体" w:eastAsia="宋体" w:cs="宋体"/>
        </w:rPr>
        <w:fldChar w:fldCharType="separate"/>
      </w:r>
      <w:r>
        <w:rPr>
          <w:rFonts w:hint="eastAsia" w:ascii="宋体" w:hAnsi="宋体" w:eastAsia="宋体" w:cs="宋体"/>
        </w:rPr>
        <w:t>第1章</w:t>
      </w:r>
      <w:r>
        <w:rPr>
          <w:rFonts w:hint="eastAsia" w:hAnsi="宋体" w:eastAsia="宋体" w:cs="宋体"/>
          <w:lang w:val="en-US" w:eastAsia="zh-CN"/>
        </w:rPr>
        <w:t xml:space="preserve"> </w:t>
      </w:r>
      <w:r>
        <w:rPr>
          <w:rFonts w:hint="eastAsia" w:ascii="宋体" w:hAnsi="宋体" w:eastAsia="宋体" w:cs="宋体"/>
        </w:rPr>
        <w:t xml:space="preserve"> 投标人须知</w:t>
      </w:r>
      <w:r>
        <w:tab/>
      </w:r>
      <w:r>
        <w:fldChar w:fldCharType="begin"/>
      </w:r>
      <w:r>
        <w:instrText xml:space="preserve"> PAGEREF _Toc26622 \h </w:instrText>
      </w:r>
      <w:r>
        <w:fldChar w:fldCharType="separate"/>
      </w:r>
      <w:r>
        <w:t>3</w:t>
      </w:r>
      <w:r>
        <w:fldChar w:fldCharType="end"/>
      </w:r>
      <w:r>
        <w:rPr>
          <w:rFonts w:hint="eastAsia" w:ascii="宋体" w:hAnsi="宋体" w:eastAsia="宋体" w:cs="宋体"/>
        </w:rPr>
        <w:fldChar w:fldCharType="end"/>
      </w:r>
    </w:p>
    <w:p w14:paraId="21E18A32">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_Toc12505 </w:instrText>
      </w:r>
      <w:r>
        <w:rPr>
          <w:rFonts w:hint="eastAsia" w:ascii="宋体" w:hAnsi="宋体" w:eastAsia="宋体" w:cs="宋体"/>
        </w:rPr>
        <w:fldChar w:fldCharType="separate"/>
      </w:r>
      <w:r>
        <w:rPr>
          <w:rFonts w:hint="eastAsia" w:ascii="宋体" w:hAnsi="宋体" w:eastAsia="宋体" w:cs="宋体"/>
        </w:rPr>
        <w:t>一   总 则</w:t>
      </w:r>
      <w:r>
        <w:tab/>
      </w:r>
      <w:r>
        <w:fldChar w:fldCharType="begin"/>
      </w:r>
      <w:r>
        <w:instrText xml:space="preserve"> PAGEREF _Toc12505 \h </w:instrText>
      </w:r>
      <w:r>
        <w:fldChar w:fldCharType="separate"/>
      </w:r>
      <w:r>
        <w:t>3</w:t>
      </w:r>
      <w:r>
        <w:fldChar w:fldCharType="end"/>
      </w:r>
      <w:r>
        <w:rPr>
          <w:rFonts w:hint="eastAsia" w:ascii="宋体" w:hAnsi="宋体" w:eastAsia="宋体" w:cs="宋体"/>
        </w:rPr>
        <w:fldChar w:fldCharType="end"/>
      </w:r>
    </w:p>
    <w:p w14:paraId="2CD32A52">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_Toc17284 </w:instrText>
      </w:r>
      <w:r>
        <w:rPr>
          <w:rFonts w:hint="eastAsia" w:ascii="宋体" w:hAnsi="宋体" w:eastAsia="宋体" w:cs="宋体"/>
        </w:rPr>
        <w:fldChar w:fldCharType="separate"/>
      </w:r>
      <w:r>
        <w:rPr>
          <w:rFonts w:hint="eastAsia" w:ascii="宋体" w:hAnsi="宋体" w:eastAsia="宋体" w:cs="宋体"/>
        </w:rPr>
        <w:t>1.采购人、采购代理机构及投标人</w:t>
      </w:r>
      <w:r>
        <w:tab/>
      </w:r>
      <w:r>
        <w:fldChar w:fldCharType="begin"/>
      </w:r>
      <w:r>
        <w:instrText xml:space="preserve"> PAGEREF _Toc17284 \h </w:instrText>
      </w:r>
      <w:r>
        <w:fldChar w:fldCharType="separate"/>
      </w:r>
      <w:r>
        <w:t>3</w:t>
      </w:r>
      <w:r>
        <w:fldChar w:fldCharType="end"/>
      </w:r>
      <w:r>
        <w:rPr>
          <w:rFonts w:hint="eastAsia" w:ascii="宋体" w:hAnsi="宋体" w:eastAsia="宋体" w:cs="宋体"/>
        </w:rPr>
        <w:fldChar w:fldCharType="end"/>
      </w:r>
    </w:p>
    <w:p w14:paraId="739966B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_Toc26624 </w:instrText>
      </w:r>
      <w:r>
        <w:rPr>
          <w:rFonts w:hint="eastAsia" w:ascii="宋体" w:hAnsi="宋体" w:eastAsia="宋体" w:cs="宋体"/>
        </w:rPr>
        <w:fldChar w:fldCharType="separate"/>
      </w:r>
      <w:r>
        <w:rPr>
          <w:rFonts w:hint="eastAsia" w:ascii="宋体" w:hAnsi="宋体" w:eastAsia="宋体" w:cs="宋体"/>
        </w:rPr>
        <w:t>2.资金来源</w:t>
      </w:r>
      <w:r>
        <w:tab/>
      </w:r>
      <w:r>
        <w:fldChar w:fldCharType="begin"/>
      </w:r>
      <w:r>
        <w:instrText xml:space="preserve"> PAGEREF _Toc26624 \h </w:instrText>
      </w:r>
      <w:r>
        <w:fldChar w:fldCharType="separate"/>
      </w:r>
      <w:r>
        <w:t>4</w:t>
      </w:r>
      <w:r>
        <w:fldChar w:fldCharType="end"/>
      </w:r>
      <w:r>
        <w:rPr>
          <w:rFonts w:hint="eastAsia" w:ascii="宋体" w:hAnsi="宋体" w:eastAsia="宋体" w:cs="宋体"/>
        </w:rPr>
        <w:fldChar w:fldCharType="end"/>
      </w:r>
    </w:p>
    <w:p w14:paraId="33D0D36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_Toc14466 </w:instrText>
      </w:r>
      <w:r>
        <w:rPr>
          <w:rFonts w:hint="eastAsia" w:ascii="宋体" w:hAnsi="宋体" w:eastAsia="宋体" w:cs="宋体"/>
        </w:rPr>
        <w:fldChar w:fldCharType="separate"/>
      </w:r>
      <w:r>
        <w:rPr>
          <w:rFonts w:hint="eastAsia" w:ascii="宋体" w:hAnsi="宋体" w:eastAsia="宋体" w:cs="宋体"/>
        </w:rPr>
        <w:t>3.投标费用</w:t>
      </w:r>
      <w:r>
        <w:tab/>
      </w:r>
      <w:r>
        <w:fldChar w:fldCharType="begin"/>
      </w:r>
      <w:r>
        <w:instrText xml:space="preserve"> PAGEREF _Toc14466 \h </w:instrText>
      </w:r>
      <w:r>
        <w:fldChar w:fldCharType="separate"/>
      </w:r>
      <w:r>
        <w:t>4</w:t>
      </w:r>
      <w:r>
        <w:fldChar w:fldCharType="end"/>
      </w:r>
      <w:r>
        <w:rPr>
          <w:rFonts w:hint="eastAsia" w:ascii="宋体" w:hAnsi="宋体" w:eastAsia="宋体" w:cs="宋体"/>
        </w:rPr>
        <w:fldChar w:fldCharType="end"/>
      </w:r>
    </w:p>
    <w:p w14:paraId="2752E41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_Toc21194 </w:instrText>
      </w:r>
      <w:r>
        <w:rPr>
          <w:rFonts w:hint="eastAsia" w:ascii="宋体" w:hAnsi="宋体" w:eastAsia="宋体" w:cs="宋体"/>
        </w:rPr>
        <w:fldChar w:fldCharType="separate"/>
      </w:r>
      <w:r>
        <w:rPr>
          <w:rFonts w:hint="eastAsia" w:ascii="宋体" w:hAnsi="宋体" w:eastAsia="宋体" w:cs="宋体"/>
        </w:rPr>
        <w:t>4.适用法律</w:t>
      </w:r>
      <w:r>
        <w:tab/>
      </w:r>
      <w:r>
        <w:fldChar w:fldCharType="begin"/>
      </w:r>
      <w:r>
        <w:instrText xml:space="preserve"> PAGEREF _Toc21194 \h </w:instrText>
      </w:r>
      <w:r>
        <w:fldChar w:fldCharType="separate"/>
      </w:r>
      <w:r>
        <w:t>4</w:t>
      </w:r>
      <w:r>
        <w:fldChar w:fldCharType="end"/>
      </w:r>
      <w:r>
        <w:rPr>
          <w:rFonts w:hint="eastAsia" w:ascii="宋体" w:hAnsi="宋体" w:eastAsia="宋体" w:cs="宋体"/>
        </w:rPr>
        <w:fldChar w:fldCharType="end"/>
      </w:r>
    </w:p>
    <w:p w14:paraId="43E34356">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_Toc20341 </w:instrText>
      </w:r>
      <w:r>
        <w:rPr>
          <w:rFonts w:hint="eastAsia" w:ascii="宋体" w:hAnsi="宋体" w:eastAsia="宋体" w:cs="宋体"/>
        </w:rPr>
        <w:fldChar w:fldCharType="separate"/>
      </w:r>
      <w:r>
        <w:rPr>
          <w:rFonts w:hint="eastAsia" w:ascii="宋体" w:hAnsi="宋体" w:eastAsia="宋体" w:cs="宋体"/>
        </w:rPr>
        <w:t>二   招标文件</w:t>
      </w:r>
      <w:r>
        <w:tab/>
      </w:r>
      <w:r>
        <w:fldChar w:fldCharType="begin"/>
      </w:r>
      <w:r>
        <w:instrText xml:space="preserve"> PAGEREF _Toc20341 \h </w:instrText>
      </w:r>
      <w:r>
        <w:fldChar w:fldCharType="separate"/>
      </w:r>
      <w:r>
        <w:t>5</w:t>
      </w:r>
      <w:r>
        <w:fldChar w:fldCharType="end"/>
      </w:r>
      <w:r>
        <w:rPr>
          <w:rFonts w:hint="eastAsia" w:ascii="宋体" w:hAnsi="宋体" w:eastAsia="宋体" w:cs="宋体"/>
        </w:rPr>
        <w:fldChar w:fldCharType="end"/>
      </w:r>
    </w:p>
    <w:p w14:paraId="4A44FAE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_Toc27163 </w:instrText>
      </w:r>
      <w:r>
        <w:rPr>
          <w:rFonts w:hint="eastAsia" w:ascii="宋体" w:hAnsi="宋体" w:eastAsia="宋体" w:cs="宋体"/>
        </w:rPr>
        <w:fldChar w:fldCharType="separate"/>
      </w:r>
      <w:r>
        <w:rPr>
          <w:rFonts w:hint="eastAsia" w:ascii="宋体" w:hAnsi="宋体" w:eastAsia="宋体" w:cs="宋体"/>
        </w:rPr>
        <w:t>5.招标文件构成</w:t>
      </w:r>
      <w:r>
        <w:tab/>
      </w:r>
      <w:r>
        <w:fldChar w:fldCharType="begin"/>
      </w:r>
      <w:r>
        <w:instrText xml:space="preserve"> PAGEREF _Toc27163 \h </w:instrText>
      </w:r>
      <w:r>
        <w:fldChar w:fldCharType="separate"/>
      </w:r>
      <w:r>
        <w:t>5</w:t>
      </w:r>
      <w:r>
        <w:fldChar w:fldCharType="end"/>
      </w:r>
      <w:r>
        <w:rPr>
          <w:rFonts w:hint="eastAsia" w:ascii="宋体" w:hAnsi="宋体" w:eastAsia="宋体" w:cs="宋体"/>
        </w:rPr>
        <w:fldChar w:fldCharType="end"/>
      </w:r>
    </w:p>
    <w:p w14:paraId="2379CFE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_Toc20132 </w:instrText>
      </w:r>
      <w:r>
        <w:rPr>
          <w:rFonts w:hint="eastAsia" w:ascii="宋体" w:hAnsi="宋体" w:eastAsia="宋体" w:cs="宋体"/>
        </w:rPr>
        <w:fldChar w:fldCharType="separate"/>
      </w:r>
      <w:r>
        <w:rPr>
          <w:rFonts w:hint="eastAsia" w:ascii="宋体" w:hAnsi="宋体" w:eastAsia="宋体" w:cs="宋体"/>
        </w:rPr>
        <w:t>6.招标文件的澄清与修改</w:t>
      </w:r>
      <w:r>
        <w:tab/>
      </w:r>
      <w:r>
        <w:fldChar w:fldCharType="begin"/>
      </w:r>
      <w:r>
        <w:instrText xml:space="preserve"> PAGEREF _Toc20132 \h </w:instrText>
      </w:r>
      <w:r>
        <w:fldChar w:fldCharType="separate"/>
      </w:r>
      <w:r>
        <w:t>6</w:t>
      </w:r>
      <w:r>
        <w:fldChar w:fldCharType="end"/>
      </w:r>
      <w:r>
        <w:rPr>
          <w:rFonts w:hint="eastAsia" w:ascii="宋体" w:hAnsi="宋体" w:eastAsia="宋体" w:cs="宋体"/>
        </w:rPr>
        <w:fldChar w:fldCharType="end"/>
      </w:r>
    </w:p>
    <w:p w14:paraId="48862E2B">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_Toc4167 </w:instrText>
      </w:r>
      <w:r>
        <w:rPr>
          <w:rFonts w:hint="eastAsia" w:ascii="宋体" w:hAnsi="宋体" w:eastAsia="宋体" w:cs="宋体"/>
        </w:rPr>
        <w:fldChar w:fldCharType="separate"/>
      </w:r>
      <w:r>
        <w:rPr>
          <w:rFonts w:hint="eastAsia" w:ascii="宋体" w:hAnsi="宋体" w:eastAsia="宋体" w:cs="宋体"/>
        </w:rPr>
        <w:t>7.投标截止时间的顺延</w:t>
      </w:r>
      <w:r>
        <w:tab/>
      </w:r>
      <w:r>
        <w:fldChar w:fldCharType="begin"/>
      </w:r>
      <w:r>
        <w:instrText xml:space="preserve"> PAGEREF _Toc4167 \h </w:instrText>
      </w:r>
      <w:r>
        <w:fldChar w:fldCharType="separate"/>
      </w:r>
      <w:r>
        <w:t>6</w:t>
      </w:r>
      <w:r>
        <w:fldChar w:fldCharType="end"/>
      </w:r>
      <w:r>
        <w:rPr>
          <w:rFonts w:hint="eastAsia" w:ascii="宋体" w:hAnsi="宋体" w:eastAsia="宋体" w:cs="宋体"/>
        </w:rPr>
        <w:fldChar w:fldCharType="end"/>
      </w:r>
    </w:p>
    <w:p w14:paraId="2AB1AAD4">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_Toc6037 </w:instrText>
      </w:r>
      <w:r>
        <w:rPr>
          <w:rFonts w:hint="eastAsia" w:ascii="宋体" w:hAnsi="宋体" w:eastAsia="宋体" w:cs="宋体"/>
        </w:rPr>
        <w:fldChar w:fldCharType="separate"/>
      </w:r>
      <w:r>
        <w:rPr>
          <w:rFonts w:hint="eastAsia" w:ascii="宋体" w:hAnsi="宋体" w:eastAsia="宋体" w:cs="宋体"/>
        </w:rPr>
        <w:t>三   投标文件的编制</w:t>
      </w:r>
      <w:r>
        <w:tab/>
      </w:r>
      <w:r>
        <w:fldChar w:fldCharType="begin"/>
      </w:r>
      <w:r>
        <w:instrText xml:space="preserve"> PAGEREF _Toc6037 \h </w:instrText>
      </w:r>
      <w:r>
        <w:fldChar w:fldCharType="separate"/>
      </w:r>
      <w:r>
        <w:t>6</w:t>
      </w:r>
      <w:r>
        <w:fldChar w:fldCharType="end"/>
      </w:r>
      <w:r>
        <w:rPr>
          <w:rFonts w:hint="eastAsia" w:ascii="宋体" w:hAnsi="宋体" w:eastAsia="宋体" w:cs="宋体"/>
        </w:rPr>
        <w:fldChar w:fldCharType="end"/>
      </w:r>
    </w:p>
    <w:p w14:paraId="67D0A7AF">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_Toc3896 </w:instrText>
      </w:r>
      <w:r>
        <w:rPr>
          <w:rFonts w:hint="eastAsia" w:ascii="宋体" w:hAnsi="宋体" w:eastAsia="宋体" w:cs="宋体"/>
        </w:rPr>
        <w:fldChar w:fldCharType="separate"/>
      </w:r>
      <w:r>
        <w:rPr>
          <w:rFonts w:hint="eastAsia" w:ascii="宋体" w:hAnsi="宋体" w:eastAsia="宋体" w:cs="宋体"/>
        </w:rPr>
        <w:t>8.编制要求</w:t>
      </w:r>
      <w:r>
        <w:tab/>
      </w:r>
      <w:r>
        <w:fldChar w:fldCharType="begin"/>
      </w:r>
      <w:r>
        <w:instrText xml:space="preserve"> PAGEREF _Toc3896 \h </w:instrText>
      </w:r>
      <w:r>
        <w:fldChar w:fldCharType="separate"/>
      </w:r>
      <w:r>
        <w:t>6</w:t>
      </w:r>
      <w:r>
        <w:fldChar w:fldCharType="end"/>
      </w:r>
      <w:r>
        <w:rPr>
          <w:rFonts w:hint="eastAsia" w:ascii="宋体" w:hAnsi="宋体" w:eastAsia="宋体" w:cs="宋体"/>
        </w:rPr>
        <w:fldChar w:fldCharType="end"/>
      </w:r>
    </w:p>
    <w:p w14:paraId="1F311FC6">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_Toc26907 </w:instrText>
      </w:r>
      <w:r>
        <w:rPr>
          <w:rFonts w:hint="eastAsia" w:ascii="宋体" w:hAnsi="宋体" w:eastAsia="宋体" w:cs="宋体"/>
        </w:rPr>
        <w:fldChar w:fldCharType="separate"/>
      </w:r>
      <w:r>
        <w:rPr>
          <w:rFonts w:hint="eastAsia" w:ascii="宋体" w:hAnsi="宋体" w:eastAsia="宋体" w:cs="宋体"/>
          <w:lang w:eastAsia="zh-CN"/>
        </w:rPr>
        <w:t>9.</w:t>
      </w:r>
      <w:r>
        <w:rPr>
          <w:rFonts w:hint="eastAsia" w:ascii="宋体" w:hAnsi="宋体" w:eastAsia="宋体" w:cs="宋体"/>
        </w:rPr>
        <w:t>投标范围及投标文件中标准和计量单位的使用</w:t>
      </w:r>
      <w:r>
        <w:tab/>
      </w:r>
      <w:r>
        <w:fldChar w:fldCharType="begin"/>
      </w:r>
      <w:r>
        <w:instrText xml:space="preserve"> PAGEREF _Toc26907 \h </w:instrText>
      </w:r>
      <w:r>
        <w:fldChar w:fldCharType="separate"/>
      </w:r>
      <w:r>
        <w:t>7</w:t>
      </w:r>
      <w:r>
        <w:fldChar w:fldCharType="end"/>
      </w:r>
      <w:r>
        <w:rPr>
          <w:rFonts w:hint="eastAsia" w:ascii="宋体" w:hAnsi="宋体" w:eastAsia="宋体" w:cs="宋体"/>
        </w:rPr>
        <w:fldChar w:fldCharType="end"/>
      </w:r>
    </w:p>
    <w:p w14:paraId="6EC254A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_Toc7356 </w:instrText>
      </w:r>
      <w:r>
        <w:rPr>
          <w:rFonts w:hint="eastAsia" w:ascii="宋体" w:hAnsi="宋体" w:eastAsia="宋体" w:cs="宋体"/>
        </w:rPr>
        <w:fldChar w:fldCharType="separate"/>
      </w:r>
      <w:r>
        <w:rPr>
          <w:rFonts w:hint="eastAsia" w:ascii="宋体" w:hAnsi="宋体" w:eastAsia="宋体" w:cs="宋体"/>
          <w:lang w:eastAsia="zh-CN"/>
        </w:rPr>
        <w:t>10</w:t>
      </w:r>
      <w:r>
        <w:rPr>
          <w:rFonts w:hint="eastAsia" w:ascii="宋体" w:hAnsi="宋体" w:eastAsia="宋体" w:cs="宋体"/>
        </w:rPr>
        <w:t>.投标文件构成</w:t>
      </w:r>
      <w:r>
        <w:tab/>
      </w:r>
      <w:r>
        <w:fldChar w:fldCharType="begin"/>
      </w:r>
      <w:r>
        <w:instrText xml:space="preserve"> PAGEREF _Toc7356 \h </w:instrText>
      </w:r>
      <w:r>
        <w:fldChar w:fldCharType="separate"/>
      </w:r>
      <w:r>
        <w:t>7</w:t>
      </w:r>
      <w:r>
        <w:fldChar w:fldCharType="end"/>
      </w:r>
      <w:r>
        <w:rPr>
          <w:rFonts w:hint="eastAsia" w:ascii="宋体" w:hAnsi="宋体" w:eastAsia="宋体" w:cs="宋体"/>
        </w:rPr>
        <w:fldChar w:fldCharType="end"/>
      </w:r>
    </w:p>
    <w:p w14:paraId="4B660A4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_Toc29423 </w:instrText>
      </w:r>
      <w:r>
        <w:rPr>
          <w:rFonts w:hint="eastAsia" w:ascii="宋体" w:hAnsi="宋体" w:eastAsia="宋体" w:cs="宋体"/>
        </w:rPr>
        <w:fldChar w:fldCharType="separate"/>
      </w:r>
      <w:r>
        <w:rPr>
          <w:rFonts w:hint="eastAsia" w:ascii="宋体" w:hAnsi="宋体" w:eastAsia="宋体" w:cs="宋体"/>
        </w:rPr>
        <w:t>11.投标报价</w:t>
      </w:r>
      <w:r>
        <w:tab/>
      </w:r>
      <w:r>
        <w:fldChar w:fldCharType="begin"/>
      </w:r>
      <w:r>
        <w:instrText xml:space="preserve"> PAGEREF _Toc29423 \h </w:instrText>
      </w:r>
      <w:r>
        <w:fldChar w:fldCharType="separate"/>
      </w:r>
      <w:r>
        <w:t>10</w:t>
      </w:r>
      <w:r>
        <w:fldChar w:fldCharType="end"/>
      </w:r>
      <w:r>
        <w:rPr>
          <w:rFonts w:hint="eastAsia" w:ascii="宋体" w:hAnsi="宋体" w:eastAsia="宋体" w:cs="宋体"/>
        </w:rPr>
        <w:fldChar w:fldCharType="end"/>
      </w:r>
    </w:p>
    <w:p w14:paraId="711CF6B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_Toc15939 </w:instrText>
      </w:r>
      <w:r>
        <w:rPr>
          <w:rFonts w:hint="eastAsia" w:ascii="宋体" w:hAnsi="宋体" w:eastAsia="宋体" w:cs="宋体"/>
        </w:rPr>
        <w:fldChar w:fldCharType="separate"/>
      </w:r>
      <w:r>
        <w:rPr>
          <w:rFonts w:hint="eastAsia" w:ascii="宋体" w:hAnsi="宋体" w:eastAsia="宋体" w:cs="宋体"/>
        </w:rPr>
        <w:t>12.投标保证金</w:t>
      </w:r>
      <w:r>
        <w:tab/>
      </w:r>
      <w:r>
        <w:fldChar w:fldCharType="begin"/>
      </w:r>
      <w:r>
        <w:instrText xml:space="preserve"> PAGEREF _Toc15939 \h </w:instrText>
      </w:r>
      <w:r>
        <w:fldChar w:fldCharType="separate"/>
      </w:r>
      <w:r>
        <w:t>11</w:t>
      </w:r>
      <w:r>
        <w:fldChar w:fldCharType="end"/>
      </w:r>
      <w:r>
        <w:rPr>
          <w:rFonts w:hint="eastAsia" w:ascii="宋体" w:hAnsi="宋体" w:eastAsia="宋体" w:cs="宋体"/>
        </w:rPr>
        <w:fldChar w:fldCharType="end"/>
      </w:r>
    </w:p>
    <w:p w14:paraId="21B6AAC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_Toc20208 </w:instrText>
      </w:r>
      <w:r>
        <w:rPr>
          <w:rFonts w:hint="eastAsia" w:ascii="宋体" w:hAnsi="宋体" w:eastAsia="宋体" w:cs="宋体"/>
        </w:rPr>
        <w:fldChar w:fldCharType="separate"/>
      </w:r>
      <w:r>
        <w:rPr>
          <w:rFonts w:hint="eastAsia" w:ascii="宋体" w:hAnsi="宋体" w:eastAsia="宋体" w:cs="宋体"/>
        </w:rPr>
        <w:t>13.投标有效期</w:t>
      </w:r>
      <w:r>
        <w:tab/>
      </w:r>
      <w:r>
        <w:fldChar w:fldCharType="begin"/>
      </w:r>
      <w:r>
        <w:instrText xml:space="preserve"> PAGEREF _Toc20208 \h </w:instrText>
      </w:r>
      <w:r>
        <w:fldChar w:fldCharType="separate"/>
      </w:r>
      <w:r>
        <w:t>11</w:t>
      </w:r>
      <w:r>
        <w:fldChar w:fldCharType="end"/>
      </w:r>
      <w:r>
        <w:rPr>
          <w:rFonts w:hint="eastAsia" w:ascii="宋体" w:hAnsi="宋体" w:eastAsia="宋体" w:cs="宋体"/>
        </w:rPr>
        <w:fldChar w:fldCharType="end"/>
      </w:r>
    </w:p>
    <w:p w14:paraId="20A3929C">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_Toc28571 </w:instrText>
      </w:r>
      <w:r>
        <w:rPr>
          <w:rFonts w:hint="eastAsia" w:ascii="宋体" w:hAnsi="宋体" w:eastAsia="宋体" w:cs="宋体"/>
        </w:rPr>
        <w:fldChar w:fldCharType="separate"/>
      </w:r>
      <w:r>
        <w:rPr>
          <w:rFonts w:hint="eastAsia" w:ascii="宋体" w:hAnsi="宋体" w:eastAsia="宋体" w:cs="宋体"/>
        </w:rPr>
        <w:t>14.投标文件的签署及规定</w:t>
      </w:r>
      <w:r>
        <w:tab/>
      </w:r>
      <w:r>
        <w:fldChar w:fldCharType="begin"/>
      </w:r>
      <w:r>
        <w:instrText xml:space="preserve"> PAGEREF _Toc28571 \h </w:instrText>
      </w:r>
      <w:r>
        <w:fldChar w:fldCharType="separate"/>
      </w:r>
      <w:r>
        <w:t>11</w:t>
      </w:r>
      <w:r>
        <w:fldChar w:fldCharType="end"/>
      </w:r>
      <w:r>
        <w:rPr>
          <w:rFonts w:hint="eastAsia" w:ascii="宋体" w:hAnsi="宋体" w:eastAsia="宋体" w:cs="宋体"/>
        </w:rPr>
        <w:fldChar w:fldCharType="end"/>
      </w:r>
    </w:p>
    <w:p w14:paraId="7C29CEC5">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_Toc21884 </w:instrText>
      </w:r>
      <w:r>
        <w:rPr>
          <w:rFonts w:hint="eastAsia" w:ascii="宋体" w:hAnsi="宋体" w:eastAsia="宋体" w:cs="宋体"/>
        </w:rPr>
        <w:fldChar w:fldCharType="separate"/>
      </w:r>
      <w:r>
        <w:rPr>
          <w:rFonts w:hint="eastAsia" w:ascii="宋体" w:hAnsi="宋体" w:eastAsia="宋体" w:cs="宋体"/>
        </w:rPr>
        <w:t>四   投标文件的递交</w:t>
      </w:r>
      <w:r>
        <w:tab/>
      </w:r>
      <w:r>
        <w:fldChar w:fldCharType="begin"/>
      </w:r>
      <w:r>
        <w:instrText xml:space="preserve"> PAGEREF _Toc21884 \h </w:instrText>
      </w:r>
      <w:r>
        <w:fldChar w:fldCharType="separate"/>
      </w:r>
      <w:r>
        <w:t>12</w:t>
      </w:r>
      <w:r>
        <w:fldChar w:fldCharType="end"/>
      </w:r>
      <w:r>
        <w:rPr>
          <w:rFonts w:hint="eastAsia" w:ascii="宋体" w:hAnsi="宋体" w:eastAsia="宋体" w:cs="宋体"/>
        </w:rPr>
        <w:fldChar w:fldCharType="end"/>
      </w:r>
    </w:p>
    <w:p w14:paraId="5E235A3B">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_Toc19554 </w:instrText>
      </w:r>
      <w:r>
        <w:rPr>
          <w:rFonts w:hint="eastAsia" w:ascii="宋体" w:hAnsi="宋体" w:eastAsia="宋体" w:cs="宋体"/>
        </w:rPr>
        <w:fldChar w:fldCharType="separate"/>
      </w:r>
      <w:r>
        <w:rPr>
          <w:rFonts w:hint="eastAsia" w:ascii="宋体" w:hAnsi="宋体" w:eastAsia="宋体" w:cs="宋体"/>
        </w:rPr>
        <w:t>15.投标文件的递交</w:t>
      </w:r>
      <w:r>
        <w:tab/>
      </w:r>
      <w:r>
        <w:fldChar w:fldCharType="begin"/>
      </w:r>
      <w:r>
        <w:instrText xml:space="preserve"> PAGEREF _Toc19554 \h </w:instrText>
      </w:r>
      <w:r>
        <w:fldChar w:fldCharType="separate"/>
      </w:r>
      <w:r>
        <w:t>12</w:t>
      </w:r>
      <w:r>
        <w:fldChar w:fldCharType="end"/>
      </w:r>
      <w:r>
        <w:rPr>
          <w:rFonts w:hint="eastAsia" w:ascii="宋体" w:hAnsi="宋体" w:eastAsia="宋体" w:cs="宋体"/>
        </w:rPr>
        <w:fldChar w:fldCharType="end"/>
      </w:r>
    </w:p>
    <w:p w14:paraId="423AB41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_Toc11652 </w:instrText>
      </w:r>
      <w:r>
        <w:rPr>
          <w:rFonts w:hint="eastAsia" w:ascii="宋体" w:hAnsi="宋体" w:eastAsia="宋体" w:cs="宋体"/>
        </w:rPr>
        <w:fldChar w:fldCharType="separate"/>
      </w:r>
      <w:r>
        <w:rPr>
          <w:rFonts w:hint="eastAsia" w:ascii="宋体" w:hAnsi="宋体" w:eastAsia="宋体" w:cs="宋体"/>
        </w:rPr>
        <w:t>16.递交投标文件的截止时间</w:t>
      </w:r>
      <w:r>
        <w:tab/>
      </w:r>
      <w:r>
        <w:fldChar w:fldCharType="begin"/>
      </w:r>
      <w:r>
        <w:instrText xml:space="preserve"> PAGEREF _Toc11652 \h </w:instrText>
      </w:r>
      <w:r>
        <w:fldChar w:fldCharType="separate"/>
      </w:r>
      <w:r>
        <w:t>12</w:t>
      </w:r>
      <w:r>
        <w:fldChar w:fldCharType="end"/>
      </w:r>
      <w:r>
        <w:rPr>
          <w:rFonts w:hint="eastAsia" w:ascii="宋体" w:hAnsi="宋体" w:eastAsia="宋体" w:cs="宋体"/>
        </w:rPr>
        <w:fldChar w:fldCharType="end"/>
      </w:r>
    </w:p>
    <w:p w14:paraId="4ABA416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_Toc14928 </w:instrText>
      </w:r>
      <w:r>
        <w:rPr>
          <w:rFonts w:hint="eastAsia" w:ascii="宋体" w:hAnsi="宋体" w:eastAsia="宋体" w:cs="宋体"/>
        </w:rPr>
        <w:fldChar w:fldCharType="separate"/>
      </w:r>
      <w:r>
        <w:rPr>
          <w:rFonts w:hint="eastAsia" w:ascii="宋体" w:hAnsi="宋体" w:eastAsia="宋体" w:cs="宋体"/>
        </w:rPr>
        <w:t>17.投标文件的接收、修改与撤回</w:t>
      </w:r>
      <w:r>
        <w:tab/>
      </w:r>
      <w:r>
        <w:fldChar w:fldCharType="begin"/>
      </w:r>
      <w:r>
        <w:instrText xml:space="preserve"> PAGEREF _Toc14928 \h </w:instrText>
      </w:r>
      <w:r>
        <w:fldChar w:fldCharType="separate"/>
      </w:r>
      <w:r>
        <w:t>12</w:t>
      </w:r>
      <w:r>
        <w:fldChar w:fldCharType="end"/>
      </w:r>
      <w:r>
        <w:rPr>
          <w:rFonts w:hint="eastAsia" w:ascii="宋体" w:hAnsi="宋体" w:eastAsia="宋体" w:cs="宋体"/>
        </w:rPr>
        <w:fldChar w:fldCharType="end"/>
      </w:r>
    </w:p>
    <w:p w14:paraId="0D1E93D8">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_Toc15942 </w:instrText>
      </w:r>
      <w:r>
        <w:rPr>
          <w:rFonts w:hint="eastAsia" w:ascii="宋体" w:hAnsi="宋体" w:eastAsia="宋体" w:cs="宋体"/>
        </w:rPr>
        <w:fldChar w:fldCharType="separate"/>
      </w:r>
      <w:r>
        <w:rPr>
          <w:rFonts w:hint="eastAsia" w:ascii="宋体" w:hAnsi="宋体" w:eastAsia="宋体" w:cs="宋体"/>
        </w:rPr>
        <w:t>五   开标及评标</w:t>
      </w:r>
      <w:r>
        <w:tab/>
      </w:r>
      <w:r>
        <w:fldChar w:fldCharType="begin"/>
      </w:r>
      <w:r>
        <w:instrText xml:space="preserve"> PAGEREF _Toc15942 \h </w:instrText>
      </w:r>
      <w:r>
        <w:fldChar w:fldCharType="separate"/>
      </w:r>
      <w:r>
        <w:t>13</w:t>
      </w:r>
      <w:r>
        <w:fldChar w:fldCharType="end"/>
      </w:r>
      <w:r>
        <w:rPr>
          <w:rFonts w:hint="eastAsia" w:ascii="宋体" w:hAnsi="宋体" w:eastAsia="宋体" w:cs="宋体"/>
        </w:rPr>
        <w:fldChar w:fldCharType="end"/>
      </w:r>
    </w:p>
    <w:p w14:paraId="5DCCA40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_Toc17029 </w:instrText>
      </w:r>
      <w:r>
        <w:rPr>
          <w:rFonts w:hint="eastAsia" w:ascii="宋体" w:hAnsi="宋体" w:eastAsia="宋体" w:cs="宋体"/>
        </w:rPr>
        <w:fldChar w:fldCharType="separate"/>
      </w:r>
      <w:r>
        <w:rPr>
          <w:rFonts w:hint="eastAsia" w:ascii="宋体" w:hAnsi="宋体" w:eastAsia="宋体" w:cs="宋体"/>
        </w:rPr>
        <w:t>18.开标</w:t>
      </w:r>
      <w:r>
        <w:tab/>
      </w:r>
      <w:r>
        <w:fldChar w:fldCharType="begin"/>
      </w:r>
      <w:r>
        <w:instrText xml:space="preserve"> PAGEREF _Toc17029 \h </w:instrText>
      </w:r>
      <w:r>
        <w:fldChar w:fldCharType="separate"/>
      </w:r>
      <w:r>
        <w:t>13</w:t>
      </w:r>
      <w:r>
        <w:fldChar w:fldCharType="end"/>
      </w:r>
      <w:r>
        <w:rPr>
          <w:rFonts w:hint="eastAsia" w:ascii="宋体" w:hAnsi="宋体" w:eastAsia="宋体" w:cs="宋体"/>
        </w:rPr>
        <w:fldChar w:fldCharType="end"/>
      </w:r>
    </w:p>
    <w:p w14:paraId="3C0A7BDC">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_Toc6100 </w:instrText>
      </w:r>
      <w:r>
        <w:rPr>
          <w:rFonts w:hint="eastAsia" w:ascii="宋体" w:hAnsi="宋体" w:eastAsia="宋体" w:cs="宋体"/>
        </w:rPr>
        <w:fldChar w:fldCharType="separate"/>
      </w:r>
      <w:r>
        <w:rPr>
          <w:rFonts w:hint="eastAsia" w:ascii="宋体" w:hAnsi="宋体" w:eastAsia="宋体" w:cs="宋体"/>
        </w:rPr>
        <w:t>19.资格审查</w:t>
      </w:r>
      <w:r>
        <w:tab/>
      </w:r>
      <w:r>
        <w:fldChar w:fldCharType="begin"/>
      </w:r>
      <w:r>
        <w:instrText xml:space="preserve"> PAGEREF _Toc6100 \h </w:instrText>
      </w:r>
      <w:r>
        <w:fldChar w:fldCharType="separate"/>
      </w:r>
      <w:r>
        <w:t>13</w:t>
      </w:r>
      <w:r>
        <w:fldChar w:fldCharType="end"/>
      </w:r>
      <w:r>
        <w:rPr>
          <w:rFonts w:hint="eastAsia" w:ascii="宋体" w:hAnsi="宋体" w:eastAsia="宋体" w:cs="宋体"/>
        </w:rPr>
        <w:fldChar w:fldCharType="end"/>
      </w:r>
    </w:p>
    <w:p w14:paraId="6AD2F40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_Toc31350 </w:instrText>
      </w:r>
      <w:r>
        <w:rPr>
          <w:rFonts w:hint="eastAsia" w:ascii="宋体" w:hAnsi="宋体" w:eastAsia="宋体" w:cs="宋体"/>
        </w:rPr>
        <w:fldChar w:fldCharType="separate"/>
      </w:r>
      <w:r>
        <w:rPr>
          <w:rFonts w:hint="eastAsia" w:ascii="宋体" w:hAnsi="宋体" w:eastAsia="宋体" w:cs="宋体"/>
        </w:rPr>
        <w:t>20.组建评标委员会</w:t>
      </w:r>
      <w:r>
        <w:tab/>
      </w:r>
      <w:r>
        <w:fldChar w:fldCharType="begin"/>
      </w:r>
      <w:r>
        <w:instrText xml:space="preserve"> PAGEREF _Toc31350 \h </w:instrText>
      </w:r>
      <w:r>
        <w:fldChar w:fldCharType="separate"/>
      </w:r>
      <w:r>
        <w:t>14</w:t>
      </w:r>
      <w:r>
        <w:fldChar w:fldCharType="end"/>
      </w:r>
      <w:r>
        <w:rPr>
          <w:rFonts w:hint="eastAsia" w:ascii="宋体" w:hAnsi="宋体" w:eastAsia="宋体" w:cs="宋体"/>
        </w:rPr>
        <w:fldChar w:fldCharType="end"/>
      </w:r>
    </w:p>
    <w:p w14:paraId="7A303C8F">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_Toc20686 </w:instrText>
      </w:r>
      <w:r>
        <w:rPr>
          <w:rFonts w:hint="eastAsia" w:ascii="宋体" w:hAnsi="宋体" w:eastAsia="宋体" w:cs="宋体"/>
        </w:rPr>
        <w:fldChar w:fldCharType="separate"/>
      </w:r>
      <w:r>
        <w:rPr>
          <w:rFonts w:hint="eastAsia" w:ascii="宋体" w:hAnsi="宋体" w:eastAsia="宋体" w:cs="宋体"/>
        </w:rPr>
        <w:t>21.投标文件符合性审查与澄清</w:t>
      </w:r>
      <w:r>
        <w:tab/>
      </w:r>
      <w:r>
        <w:fldChar w:fldCharType="begin"/>
      </w:r>
      <w:r>
        <w:instrText xml:space="preserve"> PAGEREF _Toc20686 \h </w:instrText>
      </w:r>
      <w:r>
        <w:fldChar w:fldCharType="separate"/>
      </w:r>
      <w:r>
        <w:t>14</w:t>
      </w:r>
      <w:r>
        <w:fldChar w:fldCharType="end"/>
      </w:r>
      <w:r>
        <w:rPr>
          <w:rFonts w:hint="eastAsia" w:ascii="宋体" w:hAnsi="宋体" w:eastAsia="宋体" w:cs="宋体"/>
        </w:rPr>
        <w:fldChar w:fldCharType="end"/>
      </w:r>
    </w:p>
    <w:p w14:paraId="50F2C077">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_Toc8509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2</w:t>
      </w:r>
      <w:r>
        <w:rPr>
          <w:rFonts w:hint="eastAsia" w:ascii="宋体" w:hAnsi="宋体" w:eastAsia="宋体" w:cs="宋体"/>
        </w:rPr>
        <w:t>.投标偏离</w:t>
      </w:r>
      <w:r>
        <w:tab/>
      </w:r>
      <w:r>
        <w:fldChar w:fldCharType="begin"/>
      </w:r>
      <w:r>
        <w:instrText xml:space="preserve"> PAGEREF _Toc8509 \h </w:instrText>
      </w:r>
      <w:r>
        <w:fldChar w:fldCharType="separate"/>
      </w:r>
      <w:r>
        <w:t>15</w:t>
      </w:r>
      <w:r>
        <w:fldChar w:fldCharType="end"/>
      </w:r>
      <w:r>
        <w:rPr>
          <w:rFonts w:hint="eastAsia" w:ascii="宋体" w:hAnsi="宋体" w:eastAsia="宋体" w:cs="宋体"/>
        </w:rPr>
        <w:fldChar w:fldCharType="end"/>
      </w:r>
    </w:p>
    <w:p w14:paraId="673AFB8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_Toc2812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3</w:t>
      </w:r>
      <w:r>
        <w:rPr>
          <w:rFonts w:hint="eastAsia" w:ascii="宋体" w:hAnsi="宋体" w:eastAsia="宋体" w:cs="宋体"/>
        </w:rPr>
        <w:t>.投标无效</w:t>
      </w:r>
      <w:r>
        <w:tab/>
      </w:r>
      <w:r>
        <w:fldChar w:fldCharType="begin"/>
      </w:r>
      <w:r>
        <w:instrText xml:space="preserve"> PAGEREF _Toc2812 \h </w:instrText>
      </w:r>
      <w:r>
        <w:fldChar w:fldCharType="separate"/>
      </w:r>
      <w:r>
        <w:t>15</w:t>
      </w:r>
      <w:r>
        <w:fldChar w:fldCharType="end"/>
      </w:r>
      <w:r>
        <w:rPr>
          <w:rFonts w:hint="eastAsia" w:ascii="宋体" w:hAnsi="宋体" w:eastAsia="宋体" w:cs="宋体"/>
        </w:rPr>
        <w:fldChar w:fldCharType="end"/>
      </w:r>
    </w:p>
    <w:p w14:paraId="5D21C9B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_Toc31819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4</w:t>
      </w:r>
      <w:r>
        <w:rPr>
          <w:rFonts w:hint="eastAsia" w:ascii="宋体" w:hAnsi="宋体" w:eastAsia="宋体" w:cs="宋体"/>
        </w:rPr>
        <w:t>.比较和评价</w:t>
      </w:r>
      <w:r>
        <w:tab/>
      </w:r>
      <w:r>
        <w:fldChar w:fldCharType="begin"/>
      </w:r>
      <w:r>
        <w:instrText xml:space="preserve"> PAGEREF _Toc31819 \h </w:instrText>
      </w:r>
      <w:r>
        <w:fldChar w:fldCharType="separate"/>
      </w:r>
      <w:r>
        <w:t>16</w:t>
      </w:r>
      <w:r>
        <w:fldChar w:fldCharType="end"/>
      </w:r>
      <w:r>
        <w:rPr>
          <w:rFonts w:hint="eastAsia" w:ascii="宋体" w:hAnsi="宋体" w:eastAsia="宋体" w:cs="宋体"/>
        </w:rPr>
        <w:fldChar w:fldCharType="end"/>
      </w:r>
    </w:p>
    <w:p w14:paraId="59E9EE1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_Toc7595 </w:instrText>
      </w:r>
      <w:r>
        <w:rPr>
          <w:rFonts w:hint="eastAsia" w:ascii="宋体" w:hAnsi="宋体" w:eastAsia="宋体" w:cs="宋体"/>
        </w:rPr>
        <w:fldChar w:fldCharType="separate"/>
      </w:r>
      <w:r>
        <w:rPr>
          <w:rFonts w:hint="eastAsia" w:ascii="宋体" w:hAnsi="宋体" w:eastAsia="宋体" w:cs="宋体"/>
        </w:rPr>
        <w:t>25.废标</w:t>
      </w:r>
      <w:r>
        <w:tab/>
      </w:r>
      <w:r>
        <w:fldChar w:fldCharType="begin"/>
      </w:r>
      <w:r>
        <w:instrText xml:space="preserve"> PAGEREF _Toc7595 \h </w:instrText>
      </w:r>
      <w:r>
        <w:fldChar w:fldCharType="separate"/>
      </w:r>
      <w:r>
        <w:t>17</w:t>
      </w:r>
      <w:r>
        <w:fldChar w:fldCharType="end"/>
      </w:r>
      <w:r>
        <w:rPr>
          <w:rFonts w:hint="eastAsia" w:ascii="宋体" w:hAnsi="宋体" w:eastAsia="宋体" w:cs="宋体"/>
        </w:rPr>
        <w:fldChar w:fldCharType="end"/>
      </w:r>
    </w:p>
    <w:p w14:paraId="2D9D20C2">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_Toc5841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6</w:t>
      </w:r>
      <w:r>
        <w:rPr>
          <w:rFonts w:hint="eastAsia" w:ascii="宋体" w:hAnsi="宋体" w:eastAsia="宋体" w:cs="宋体"/>
        </w:rPr>
        <w:t>.保密要求</w:t>
      </w:r>
      <w:r>
        <w:tab/>
      </w:r>
      <w:r>
        <w:fldChar w:fldCharType="begin"/>
      </w:r>
      <w:r>
        <w:instrText xml:space="preserve"> PAGEREF _Toc5841 \h </w:instrText>
      </w:r>
      <w:r>
        <w:fldChar w:fldCharType="separate"/>
      </w:r>
      <w:r>
        <w:t>17</w:t>
      </w:r>
      <w:r>
        <w:fldChar w:fldCharType="end"/>
      </w:r>
      <w:r>
        <w:rPr>
          <w:rFonts w:hint="eastAsia" w:ascii="宋体" w:hAnsi="宋体" w:eastAsia="宋体" w:cs="宋体"/>
        </w:rPr>
        <w:fldChar w:fldCharType="end"/>
      </w:r>
    </w:p>
    <w:p w14:paraId="00A2C4A6">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_Toc7162 </w:instrText>
      </w:r>
      <w:r>
        <w:rPr>
          <w:rFonts w:hint="eastAsia" w:ascii="宋体" w:hAnsi="宋体" w:eastAsia="宋体" w:cs="宋体"/>
        </w:rPr>
        <w:fldChar w:fldCharType="separate"/>
      </w:r>
      <w:r>
        <w:rPr>
          <w:rFonts w:hint="eastAsia" w:ascii="宋体" w:hAnsi="宋体" w:eastAsia="宋体" w:cs="宋体"/>
        </w:rPr>
        <w:t>六   确定中标</w:t>
      </w:r>
      <w:r>
        <w:tab/>
      </w:r>
      <w:r>
        <w:fldChar w:fldCharType="begin"/>
      </w:r>
      <w:r>
        <w:instrText xml:space="preserve"> PAGEREF _Toc7162 \h </w:instrText>
      </w:r>
      <w:r>
        <w:fldChar w:fldCharType="separate"/>
      </w:r>
      <w:r>
        <w:t>17</w:t>
      </w:r>
      <w:r>
        <w:fldChar w:fldCharType="end"/>
      </w:r>
      <w:r>
        <w:rPr>
          <w:rFonts w:hint="eastAsia" w:ascii="宋体" w:hAnsi="宋体" w:eastAsia="宋体" w:cs="宋体"/>
        </w:rPr>
        <w:fldChar w:fldCharType="end"/>
      </w:r>
    </w:p>
    <w:p w14:paraId="4232B441">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_Toc24929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eastAsia="zh-CN"/>
        </w:rPr>
        <w:t>7</w:t>
      </w:r>
      <w:r>
        <w:rPr>
          <w:rFonts w:hint="eastAsia" w:ascii="宋体" w:hAnsi="宋体" w:eastAsia="宋体" w:cs="宋体"/>
        </w:rPr>
        <w:t>.中标候选人的确定原则及标准</w:t>
      </w:r>
      <w:r>
        <w:tab/>
      </w:r>
      <w:r>
        <w:fldChar w:fldCharType="begin"/>
      </w:r>
      <w:r>
        <w:instrText xml:space="preserve"> PAGEREF _Toc24929 \h </w:instrText>
      </w:r>
      <w:r>
        <w:fldChar w:fldCharType="separate"/>
      </w:r>
      <w:r>
        <w:t>17</w:t>
      </w:r>
      <w:r>
        <w:fldChar w:fldCharType="end"/>
      </w:r>
      <w:r>
        <w:rPr>
          <w:rFonts w:hint="eastAsia" w:ascii="宋体" w:hAnsi="宋体" w:eastAsia="宋体" w:cs="宋体"/>
        </w:rPr>
        <w:fldChar w:fldCharType="end"/>
      </w:r>
    </w:p>
    <w:p w14:paraId="44FDA1F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_Toc24181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kern w:val="2"/>
          <w:szCs w:val="24"/>
        </w:rPr>
        <w:t>确定中标候选人和中标人</w:t>
      </w:r>
      <w:r>
        <w:tab/>
      </w:r>
      <w:r>
        <w:fldChar w:fldCharType="begin"/>
      </w:r>
      <w:r>
        <w:instrText xml:space="preserve"> PAGEREF _Toc24181 \h </w:instrText>
      </w:r>
      <w:r>
        <w:fldChar w:fldCharType="separate"/>
      </w:r>
      <w:r>
        <w:t>17</w:t>
      </w:r>
      <w:r>
        <w:fldChar w:fldCharType="end"/>
      </w:r>
      <w:r>
        <w:rPr>
          <w:rFonts w:hint="eastAsia" w:ascii="宋体" w:hAnsi="宋体" w:eastAsia="宋体" w:cs="宋体"/>
        </w:rPr>
        <w:fldChar w:fldCharType="end"/>
      </w:r>
    </w:p>
    <w:p w14:paraId="6CC6063F">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_Toc23439 </w:instrText>
      </w:r>
      <w:r>
        <w:rPr>
          <w:rFonts w:hint="eastAsia" w:ascii="宋体" w:hAnsi="宋体" w:eastAsia="宋体" w:cs="宋体"/>
        </w:rPr>
        <w:fldChar w:fldCharType="separate"/>
      </w:r>
      <w:r>
        <w:rPr>
          <w:rFonts w:hint="eastAsia" w:ascii="宋体" w:hAnsi="宋体" w:eastAsia="宋体" w:cs="宋体"/>
        </w:rPr>
        <w:t>29.采购任务取消</w:t>
      </w:r>
      <w:r>
        <w:tab/>
      </w:r>
      <w:r>
        <w:fldChar w:fldCharType="begin"/>
      </w:r>
      <w:r>
        <w:instrText xml:space="preserve"> PAGEREF _Toc23439 \h </w:instrText>
      </w:r>
      <w:r>
        <w:fldChar w:fldCharType="separate"/>
      </w:r>
      <w:r>
        <w:t>18</w:t>
      </w:r>
      <w:r>
        <w:fldChar w:fldCharType="end"/>
      </w:r>
      <w:r>
        <w:rPr>
          <w:rFonts w:hint="eastAsia" w:ascii="宋体" w:hAnsi="宋体" w:eastAsia="宋体" w:cs="宋体"/>
        </w:rPr>
        <w:fldChar w:fldCharType="end"/>
      </w:r>
    </w:p>
    <w:p w14:paraId="15BF943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_Toc12981 </w:instrText>
      </w:r>
      <w:r>
        <w:rPr>
          <w:rFonts w:hint="eastAsia" w:ascii="宋体" w:hAnsi="宋体" w:eastAsia="宋体" w:cs="宋体"/>
        </w:rPr>
        <w:fldChar w:fldCharType="separate"/>
      </w:r>
      <w:r>
        <w:rPr>
          <w:rFonts w:hint="eastAsia" w:ascii="宋体" w:hAnsi="宋体" w:eastAsia="宋体" w:cs="宋体"/>
        </w:rPr>
        <w:t>30.中标通知书和招标结果通知书</w:t>
      </w:r>
      <w:r>
        <w:tab/>
      </w:r>
      <w:r>
        <w:fldChar w:fldCharType="begin"/>
      </w:r>
      <w:r>
        <w:instrText xml:space="preserve"> PAGEREF _Toc12981 \h </w:instrText>
      </w:r>
      <w:r>
        <w:fldChar w:fldCharType="separate"/>
      </w:r>
      <w:r>
        <w:t>18</w:t>
      </w:r>
      <w:r>
        <w:fldChar w:fldCharType="end"/>
      </w:r>
      <w:r>
        <w:rPr>
          <w:rFonts w:hint="eastAsia" w:ascii="宋体" w:hAnsi="宋体" w:eastAsia="宋体" w:cs="宋体"/>
        </w:rPr>
        <w:fldChar w:fldCharType="end"/>
      </w:r>
    </w:p>
    <w:p w14:paraId="0453177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_Toc32663 </w:instrText>
      </w:r>
      <w:r>
        <w:rPr>
          <w:rFonts w:hint="eastAsia" w:ascii="宋体" w:hAnsi="宋体" w:eastAsia="宋体" w:cs="宋体"/>
        </w:rPr>
        <w:fldChar w:fldCharType="separate"/>
      </w:r>
      <w:r>
        <w:rPr>
          <w:rFonts w:hint="eastAsia" w:ascii="宋体" w:hAnsi="宋体" w:eastAsia="宋体" w:cs="宋体"/>
        </w:rPr>
        <w:t>31.签订合同</w:t>
      </w:r>
      <w:r>
        <w:tab/>
      </w:r>
      <w:r>
        <w:fldChar w:fldCharType="begin"/>
      </w:r>
      <w:r>
        <w:instrText xml:space="preserve"> PAGEREF _Toc32663 \h </w:instrText>
      </w:r>
      <w:r>
        <w:fldChar w:fldCharType="separate"/>
      </w:r>
      <w:r>
        <w:t>18</w:t>
      </w:r>
      <w:r>
        <w:fldChar w:fldCharType="end"/>
      </w:r>
      <w:r>
        <w:rPr>
          <w:rFonts w:hint="eastAsia" w:ascii="宋体" w:hAnsi="宋体" w:eastAsia="宋体" w:cs="宋体"/>
        </w:rPr>
        <w:fldChar w:fldCharType="end"/>
      </w:r>
    </w:p>
    <w:p w14:paraId="72ECA65B">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_Toc10465 </w:instrText>
      </w:r>
      <w:r>
        <w:rPr>
          <w:rFonts w:hint="eastAsia" w:ascii="宋体" w:hAnsi="宋体" w:eastAsia="宋体" w:cs="宋体"/>
        </w:rPr>
        <w:fldChar w:fldCharType="separate"/>
      </w:r>
      <w:r>
        <w:rPr>
          <w:rFonts w:hint="eastAsia" w:ascii="宋体" w:hAnsi="宋体" w:eastAsia="宋体" w:cs="宋体"/>
        </w:rPr>
        <w:t>32.履约保证金</w:t>
      </w:r>
      <w:r>
        <w:tab/>
      </w:r>
      <w:r>
        <w:fldChar w:fldCharType="begin"/>
      </w:r>
      <w:r>
        <w:instrText xml:space="preserve"> PAGEREF _Toc10465 \h </w:instrText>
      </w:r>
      <w:r>
        <w:fldChar w:fldCharType="separate"/>
      </w:r>
      <w:r>
        <w:t>18</w:t>
      </w:r>
      <w:r>
        <w:fldChar w:fldCharType="end"/>
      </w:r>
      <w:r>
        <w:rPr>
          <w:rFonts w:hint="eastAsia" w:ascii="宋体" w:hAnsi="宋体" w:eastAsia="宋体" w:cs="宋体"/>
        </w:rPr>
        <w:fldChar w:fldCharType="end"/>
      </w:r>
    </w:p>
    <w:p w14:paraId="14AB44BD">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_Toc10336 </w:instrText>
      </w:r>
      <w:r>
        <w:rPr>
          <w:rFonts w:hint="eastAsia" w:ascii="宋体" w:hAnsi="宋体" w:eastAsia="宋体" w:cs="宋体"/>
        </w:rPr>
        <w:fldChar w:fldCharType="separate"/>
      </w:r>
      <w:r>
        <w:rPr>
          <w:rFonts w:hint="eastAsia" w:ascii="宋体" w:hAnsi="宋体" w:eastAsia="宋体" w:cs="宋体"/>
        </w:rPr>
        <w:t>33.政府采购信用担保</w:t>
      </w:r>
      <w:r>
        <w:tab/>
      </w:r>
      <w:r>
        <w:fldChar w:fldCharType="begin"/>
      </w:r>
      <w:r>
        <w:instrText xml:space="preserve"> PAGEREF _Toc10336 \h </w:instrText>
      </w:r>
      <w:r>
        <w:fldChar w:fldCharType="separate"/>
      </w:r>
      <w:r>
        <w:t>18</w:t>
      </w:r>
      <w:r>
        <w:fldChar w:fldCharType="end"/>
      </w:r>
      <w:r>
        <w:rPr>
          <w:rFonts w:hint="eastAsia" w:ascii="宋体" w:hAnsi="宋体" w:eastAsia="宋体" w:cs="宋体"/>
        </w:rPr>
        <w:fldChar w:fldCharType="end"/>
      </w:r>
    </w:p>
    <w:p w14:paraId="7E9395E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_Toc30270 </w:instrText>
      </w:r>
      <w:r>
        <w:rPr>
          <w:rFonts w:hint="eastAsia" w:ascii="宋体" w:hAnsi="宋体" w:eastAsia="宋体" w:cs="宋体"/>
        </w:rPr>
        <w:fldChar w:fldCharType="separate"/>
      </w:r>
      <w:r>
        <w:rPr>
          <w:rFonts w:hint="eastAsia" w:ascii="宋体" w:hAnsi="宋体" w:eastAsia="宋体" w:cs="宋体"/>
        </w:rPr>
        <w:t>34.预付款</w:t>
      </w:r>
      <w:r>
        <w:tab/>
      </w:r>
      <w:r>
        <w:fldChar w:fldCharType="begin"/>
      </w:r>
      <w:r>
        <w:instrText xml:space="preserve"> PAGEREF _Toc30270 \h </w:instrText>
      </w:r>
      <w:r>
        <w:fldChar w:fldCharType="separate"/>
      </w:r>
      <w:r>
        <w:t>19</w:t>
      </w:r>
      <w:r>
        <w:fldChar w:fldCharType="end"/>
      </w:r>
      <w:r>
        <w:rPr>
          <w:rFonts w:hint="eastAsia" w:ascii="宋体" w:hAnsi="宋体" w:eastAsia="宋体" w:cs="宋体"/>
        </w:rPr>
        <w:fldChar w:fldCharType="end"/>
      </w:r>
    </w:p>
    <w:p w14:paraId="5FBB65A4">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_Toc11336 </w:instrText>
      </w:r>
      <w:r>
        <w:rPr>
          <w:rFonts w:hint="eastAsia" w:ascii="宋体" w:hAnsi="宋体" w:eastAsia="宋体" w:cs="宋体"/>
        </w:rPr>
        <w:fldChar w:fldCharType="separate"/>
      </w:r>
      <w:r>
        <w:rPr>
          <w:rFonts w:hint="eastAsia" w:ascii="宋体" w:hAnsi="宋体" w:eastAsia="宋体" w:cs="宋体"/>
        </w:rPr>
        <w:t>35.廉洁自律规定</w:t>
      </w:r>
      <w:r>
        <w:tab/>
      </w:r>
      <w:r>
        <w:fldChar w:fldCharType="begin"/>
      </w:r>
      <w:r>
        <w:instrText xml:space="preserve"> PAGEREF _Toc11336 \h </w:instrText>
      </w:r>
      <w:r>
        <w:fldChar w:fldCharType="separate"/>
      </w:r>
      <w:r>
        <w:t>19</w:t>
      </w:r>
      <w:r>
        <w:fldChar w:fldCharType="end"/>
      </w:r>
      <w:r>
        <w:rPr>
          <w:rFonts w:hint="eastAsia" w:ascii="宋体" w:hAnsi="宋体" w:eastAsia="宋体" w:cs="宋体"/>
        </w:rPr>
        <w:fldChar w:fldCharType="end"/>
      </w:r>
    </w:p>
    <w:p w14:paraId="5CA0A80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_Toc23853 </w:instrText>
      </w:r>
      <w:r>
        <w:rPr>
          <w:rFonts w:hint="eastAsia" w:ascii="宋体" w:hAnsi="宋体" w:eastAsia="宋体" w:cs="宋体"/>
        </w:rPr>
        <w:fldChar w:fldCharType="separate"/>
      </w:r>
      <w:r>
        <w:rPr>
          <w:rFonts w:hint="eastAsia" w:ascii="宋体" w:hAnsi="宋体" w:eastAsia="宋体" w:cs="宋体"/>
        </w:rPr>
        <w:t>36.人员回避</w:t>
      </w:r>
      <w:r>
        <w:tab/>
      </w:r>
      <w:r>
        <w:fldChar w:fldCharType="begin"/>
      </w:r>
      <w:r>
        <w:instrText xml:space="preserve"> PAGEREF _Toc23853 \h </w:instrText>
      </w:r>
      <w:r>
        <w:fldChar w:fldCharType="separate"/>
      </w:r>
      <w:r>
        <w:t>19</w:t>
      </w:r>
      <w:r>
        <w:fldChar w:fldCharType="end"/>
      </w:r>
      <w:r>
        <w:rPr>
          <w:rFonts w:hint="eastAsia" w:ascii="宋体" w:hAnsi="宋体" w:eastAsia="宋体" w:cs="宋体"/>
        </w:rPr>
        <w:fldChar w:fldCharType="end"/>
      </w:r>
    </w:p>
    <w:p w14:paraId="4F40B903">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_Toc31647 </w:instrText>
      </w:r>
      <w:r>
        <w:rPr>
          <w:rFonts w:hint="eastAsia" w:ascii="宋体" w:hAnsi="宋体" w:eastAsia="宋体" w:cs="宋体"/>
        </w:rPr>
        <w:fldChar w:fldCharType="separate"/>
      </w:r>
      <w:r>
        <w:rPr>
          <w:rFonts w:hint="eastAsia" w:ascii="宋体" w:hAnsi="宋体" w:eastAsia="宋体" w:cs="宋体"/>
        </w:rPr>
        <w:t>37.质疑与接收</w:t>
      </w:r>
      <w:r>
        <w:tab/>
      </w:r>
      <w:r>
        <w:fldChar w:fldCharType="begin"/>
      </w:r>
      <w:r>
        <w:instrText xml:space="preserve"> PAGEREF _Toc31647 \h </w:instrText>
      </w:r>
      <w:r>
        <w:fldChar w:fldCharType="separate"/>
      </w:r>
      <w:r>
        <w:t>19</w:t>
      </w:r>
      <w:r>
        <w:fldChar w:fldCharType="end"/>
      </w:r>
      <w:r>
        <w:rPr>
          <w:rFonts w:hint="eastAsia" w:ascii="宋体" w:hAnsi="宋体" w:eastAsia="宋体" w:cs="宋体"/>
        </w:rPr>
        <w:fldChar w:fldCharType="end"/>
      </w:r>
    </w:p>
    <w:p w14:paraId="0FE64E7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_Toc20053 </w:instrText>
      </w:r>
      <w:r>
        <w:rPr>
          <w:rFonts w:hint="eastAsia" w:ascii="宋体" w:hAnsi="宋体" w:eastAsia="宋体" w:cs="宋体"/>
        </w:rPr>
        <w:fldChar w:fldCharType="separate"/>
      </w:r>
      <w:r>
        <w:rPr>
          <w:rFonts w:hint="eastAsia" w:ascii="宋体" w:hAnsi="宋体" w:eastAsia="宋体" w:cs="宋体"/>
        </w:rPr>
        <w:t>38.项目其他相关费用</w:t>
      </w:r>
      <w:r>
        <w:tab/>
      </w:r>
      <w:r>
        <w:fldChar w:fldCharType="begin"/>
      </w:r>
      <w:r>
        <w:instrText xml:space="preserve"> PAGEREF _Toc20053 \h </w:instrText>
      </w:r>
      <w:r>
        <w:fldChar w:fldCharType="separate"/>
      </w:r>
      <w:r>
        <w:t>19</w:t>
      </w:r>
      <w:r>
        <w:fldChar w:fldCharType="end"/>
      </w:r>
      <w:r>
        <w:rPr>
          <w:rFonts w:hint="eastAsia" w:ascii="宋体" w:hAnsi="宋体" w:eastAsia="宋体" w:cs="宋体"/>
        </w:rPr>
        <w:fldChar w:fldCharType="end"/>
      </w:r>
    </w:p>
    <w:p w14:paraId="7BA989B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_Toc18370 </w:instrText>
      </w:r>
      <w:r>
        <w:rPr>
          <w:rFonts w:hint="eastAsia" w:ascii="宋体" w:hAnsi="宋体" w:eastAsia="宋体" w:cs="宋体"/>
        </w:rPr>
        <w:fldChar w:fldCharType="separate"/>
      </w:r>
      <w:r>
        <w:rPr>
          <w:rFonts w:hint="eastAsia" w:ascii="宋体" w:hAnsi="宋体" w:eastAsia="宋体" w:cs="宋体"/>
          <w:szCs w:val="28"/>
        </w:rPr>
        <w:t>39</w:t>
      </w:r>
      <w:r>
        <w:rPr>
          <w:rFonts w:hint="eastAsia" w:ascii="宋体" w:hAnsi="宋体" w:eastAsia="宋体" w:cs="宋体"/>
        </w:rPr>
        <w:t>.</w:t>
      </w:r>
      <w:r>
        <w:rPr>
          <w:rFonts w:hint="eastAsia" w:ascii="宋体" w:hAnsi="宋体" w:eastAsia="宋体" w:cs="宋体"/>
          <w:szCs w:val="28"/>
        </w:rPr>
        <w:t>招标文件解释权</w:t>
      </w:r>
      <w:r>
        <w:tab/>
      </w:r>
      <w:r>
        <w:fldChar w:fldCharType="begin"/>
      </w:r>
      <w:r>
        <w:instrText xml:space="preserve"> PAGEREF _Toc18370 \h </w:instrText>
      </w:r>
      <w:r>
        <w:fldChar w:fldCharType="separate"/>
      </w:r>
      <w:r>
        <w:t>20</w:t>
      </w:r>
      <w:r>
        <w:fldChar w:fldCharType="end"/>
      </w:r>
      <w:r>
        <w:rPr>
          <w:rFonts w:hint="eastAsia" w:ascii="宋体" w:hAnsi="宋体" w:eastAsia="宋体" w:cs="宋体"/>
        </w:rPr>
        <w:fldChar w:fldCharType="end"/>
      </w:r>
    </w:p>
    <w:p w14:paraId="7B5D01E8">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_Toc21439 </w:instrText>
      </w:r>
      <w:r>
        <w:rPr>
          <w:rFonts w:hint="eastAsia" w:ascii="宋体" w:hAnsi="宋体" w:eastAsia="宋体" w:cs="宋体"/>
        </w:rPr>
        <w:fldChar w:fldCharType="separate"/>
      </w:r>
      <w:r>
        <w:rPr>
          <w:rFonts w:hint="eastAsia" w:ascii="宋体" w:hAnsi="宋体" w:eastAsia="宋体" w:cs="宋体"/>
          <w:szCs w:val="24"/>
        </w:rPr>
        <w:t>附件1：履约保证金保函（格式）</w:t>
      </w:r>
      <w:r>
        <w:tab/>
      </w:r>
      <w:r>
        <w:fldChar w:fldCharType="begin"/>
      </w:r>
      <w:r>
        <w:instrText xml:space="preserve"> PAGEREF _Toc21439 \h </w:instrText>
      </w:r>
      <w:r>
        <w:fldChar w:fldCharType="separate"/>
      </w:r>
      <w:r>
        <w:t>21</w:t>
      </w:r>
      <w:r>
        <w:fldChar w:fldCharType="end"/>
      </w:r>
      <w:r>
        <w:rPr>
          <w:rFonts w:hint="eastAsia" w:ascii="宋体" w:hAnsi="宋体" w:eastAsia="宋体" w:cs="宋体"/>
        </w:rPr>
        <w:fldChar w:fldCharType="end"/>
      </w:r>
    </w:p>
    <w:p w14:paraId="4827B2FD">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_Toc8235 </w:instrText>
      </w:r>
      <w:r>
        <w:rPr>
          <w:rFonts w:hint="eastAsia" w:ascii="宋体" w:hAnsi="宋体" w:eastAsia="宋体" w:cs="宋体"/>
        </w:rPr>
        <w:fldChar w:fldCharType="separate"/>
      </w:r>
      <w:r>
        <w:rPr>
          <w:rFonts w:hint="eastAsia" w:ascii="宋体" w:hAnsi="宋体" w:eastAsia="宋体" w:cs="宋体"/>
          <w:szCs w:val="24"/>
        </w:rPr>
        <w:t>附件2：履约担保函格式</w:t>
      </w:r>
      <w:r>
        <w:tab/>
      </w:r>
      <w:r>
        <w:fldChar w:fldCharType="begin"/>
      </w:r>
      <w:r>
        <w:instrText xml:space="preserve"> PAGEREF _Toc8235 \h </w:instrText>
      </w:r>
      <w:r>
        <w:fldChar w:fldCharType="separate"/>
      </w:r>
      <w:r>
        <w:t>22</w:t>
      </w:r>
      <w:r>
        <w:fldChar w:fldCharType="end"/>
      </w:r>
      <w:r>
        <w:rPr>
          <w:rFonts w:hint="eastAsia" w:ascii="宋体" w:hAnsi="宋体" w:eastAsia="宋体" w:cs="宋体"/>
        </w:rPr>
        <w:fldChar w:fldCharType="end"/>
      </w:r>
    </w:p>
    <w:p w14:paraId="4725D712">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_Toc7727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2</w:t>
      </w:r>
      <w:r>
        <w:rPr>
          <w:rFonts w:hint="eastAsia" w:ascii="宋体" w:hAnsi="宋体" w:eastAsia="宋体" w:cs="宋体"/>
        </w:rPr>
        <w:t>章</w:t>
      </w:r>
      <w:r>
        <w:rPr>
          <w:rFonts w:hint="eastAsia" w:hAnsi="宋体" w:eastAsia="宋体" w:cs="宋体"/>
          <w:lang w:val="en-US" w:eastAsia="zh-CN"/>
        </w:rPr>
        <w:t xml:space="preserve"> </w:t>
      </w:r>
      <w:r>
        <w:rPr>
          <w:rFonts w:hint="eastAsia" w:ascii="宋体" w:hAnsi="宋体" w:eastAsia="宋体" w:cs="宋体"/>
        </w:rPr>
        <w:t xml:space="preserve"> 投标邀请</w:t>
      </w:r>
      <w:r>
        <w:tab/>
      </w:r>
      <w:r>
        <w:fldChar w:fldCharType="begin"/>
      </w:r>
      <w:r>
        <w:instrText xml:space="preserve"> PAGEREF _Toc7727 \h </w:instrText>
      </w:r>
      <w:r>
        <w:fldChar w:fldCharType="separate"/>
      </w:r>
      <w:r>
        <w:t>24</w:t>
      </w:r>
      <w:r>
        <w:fldChar w:fldCharType="end"/>
      </w:r>
      <w:r>
        <w:rPr>
          <w:rFonts w:hint="eastAsia" w:ascii="宋体" w:hAnsi="宋体" w:eastAsia="宋体" w:cs="宋体"/>
        </w:rPr>
        <w:fldChar w:fldCharType="end"/>
      </w:r>
    </w:p>
    <w:p w14:paraId="0A29A837">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_Toc7418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3</w:t>
      </w:r>
      <w:r>
        <w:rPr>
          <w:rFonts w:hint="eastAsia" w:ascii="宋体" w:hAnsi="宋体" w:eastAsia="宋体" w:cs="宋体"/>
        </w:rPr>
        <w:t>章  投标人须知</w:t>
      </w:r>
      <w:r>
        <w:rPr>
          <w:rFonts w:hint="eastAsia" w:ascii="宋体" w:hAnsi="宋体" w:eastAsia="宋体" w:cs="宋体"/>
          <w:szCs w:val="32"/>
        </w:rPr>
        <w:t>资料表</w:t>
      </w:r>
      <w:r>
        <w:tab/>
      </w:r>
      <w:r>
        <w:fldChar w:fldCharType="begin"/>
      </w:r>
      <w:r>
        <w:instrText xml:space="preserve"> PAGEREF _Toc7418 \h </w:instrText>
      </w:r>
      <w:r>
        <w:fldChar w:fldCharType="separate"/>
      </w:r>
      <w:r>
        <w:t>28</w:t>
      </w:r>
      <w:r>
        <w:fldChar w:fldCharType="end"/>
      </w:r>
      <w:r>
        <w:rPr>
          <w:rFonts w:hint="eastAsia" w:ascii="宋体" w:hAnsi="宋体" w:eastAsia="宋体" w:cs="宋体"/>
        </w:rPr>
        <w:fldChar w:fldCharType="end"/>
      </w:r>
    </w:p>
    <w:p w14:paraId="09DC0F02">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_Toc3593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4</w:t>
      </w:r>
      <w:r>
        <w:rPr>
          <w:rFonts w:hint="eastAsia" w:ascii="宋体" w:hAnsi="宋体" w:eastAsia="宋体" w:cs="宋体"/>
        </w:rPr>
        <w:t>章  货物需求一览表及技术规格</w:t>
      </w:r>
      <w:r>
        <w:tab/>
      </w:r>
      <w:r>
        <w:fldChar w:fldCharType="begin"/>
      </w:r>
      <w:r>
        <w:instrText xml:space="preserve"> PAGEREF _Toc3593 \h </w:instrText>
      </w:r>
      <w:r>
        <w:fldChar w:fldCharType="separate"/>
      </w:r>
      <w:r>
        <w:t>31</w:t>
      </w:r>
      <w:r>
        <w:fldChar w:fldCharType="end"/>
      </w:r>
      <w:r>
        <w:rPr>
          <w:rFonts w:hint="eastAsia" w:ascii="宋体" w:hAnsi="宋体" w:eastAsia="宋体" w:cs="宋体"/>
        </w:rPr>
        <w:fldChar w:fldCharType="end"/>
      </w:r>
    </w:p>
    <w:p w14:paraId="3A80D16E">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_Toc10939 </w:instrText>
      </w:r>
      <w:r>
        <w:rPr>
          <w:rFonts w:hint="eastAsia" w:ascii="宋体" w:hAnsi="宋体" w:eastAsia="宋体" w:cs="宋体"/>
        </w:rPr>
        <w:fldChar w:fldCharType="separate"/>
      </w:r>
      <w:r>
        <w:rPr>
          <w:rFonts w:hint="eastAsia" w:ascii="宋体" w:hAnsi="宋体" w:eastAsia="宋体" w:cs="宋体"/>
        </w:rPr>
        <w:t>一、</w:t>
      </w:r>
      <w:r>
        <w:rPr>
          <w:rFonts w:hint="eastAsia" w:ascii="宋体" w:hAnsi="宋体" w:eastAsia="宋体" w:cs="宋体"/>
          <w:spacing w:val="-2"/>
        </w:rPr>
        <w:t>项</w:t>
      </w:r>
      <w:r>
        <w:rPr>
          <w:rFonts w:hint="eastAsia" w:ascii="宋体" w:hAnsi="宋体" w:eastAsia="宋体" w:cs="宋体"/>
        </w:rPr>
        <w:t>目</w:t>
      </w:r>
      <w:r>
        <w:rPr>
          <w:rFonts w:hint="eastAsia" w:ascii="宋体" w:hAnsi="宋体" w:eastAsia="宋体" w:cs="宋体"/>
          <w:spacing w:val="-2"/>
        </w:rPr>
        <w:t>概</w:t>
      </w:r>
      <w:r>
        <w:rPr>
          <w:rFonts w:hint="eastAsia" w:ascii="宋体" w:hAnsi="宋体" w:eastAsia="宋体" w:cs="宋体"/>
        </w:rPr>
        <w:t>述</w:t>
      </w:r>
      <w:r>
        <w:tab/>
      </w:r>
      <w:r>
        <w:fldChar w:fldCharType="begin"/>
      </w:r>
      <w:r>
        <w:instrText xml:space="preserve"> PAGEREF _Toc10939 \h </w:instrText>
      </w:r>
      <w:r>
        <w:fldChar w:fldCharType="separate"/>
      </w:r>
      <w:r>
        <w:t>31</w:t>
      </w:r>
      <w:r>
        <w:fldChar w:fldCharType="end"/>
      </w:r>
      <w:r>
        <w:rPr>
          <w:rFonts w:hint="eastAsia" w:ascii="宋体" w:hAnsi="宋体" w:eastAsia="宋体" w:cs="宋体"/>
        </w:rPr>
        <w:fldChar w:fldCharType="end"/>
      </w:r>
    </w:p>
    <w:p w14:paraId="4A66D739">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_Toc27006 </w:instrText>
      </w:r>
      <w:r>
        <w:rPr>
          <w:rFonts w:hint="eastAsia" w:ascii="宋体" w:hAnsi="宋体" w:eastAsia="宋体" w:cs="宋体"/>
        </w:rPr>
        <w:fldChar w:fldCharType="separate"/>
      </w:r>
      <w:r>
        <w:rPr>
          <w:rFonts w:hint="eastAsia" w:ascii="宋体" w:hAnsi="宋体" w:eastAsia="宋体" w:cs="宋体"/>
        </w:rPr>
        <w:t>第</w:t>
      </w:r>
      <w:r>
        <w:rPr>
          <w:rFonts w:hint="eastAsia" w:ascii="宋体" w:hAnsi="宋体" w:eastAsia="宋体" w:cs="宋体"/>
          <w:lang w:eastAsia="zh-CN"/>
        </w:rPr>
        <w:t>5</w:t>
      </w:r>
      <w:r>
        <w:rPr>
          <w:rFonts w:hint="eastAsia" w:ascii="宋体" w:hAnsi="宋体" w:eastAsia="宋体" w:cs="宋体"/>
        </w:rPr>
        <w:t>章  评标方法和标准</w:t>
      </w:r>
      <w:r>
        <w:tab/>
      </w:r>
      <w:r>
        <w:fldChar w:fldCharType="begin"/>
      </w:r>
      <w:r>
        <w:instrText xml:space="preserve"> PAGEREF _Toc27006 \h </w:instrText>
      </w:r>
      <w:r>
        <w:fldChar w:fldCharType="separate"/>
      </w:r>
      <w:r>
        <w:t>32</w:t>
      </w:r>
      <w:r>
        <w:fldChar w:fldCharType="end"/>
      </w:r>
      <w:r>
        <w:rPr>
          <w:rFonts w:hint="eastAsia" w:ascii="宋体" w:hAnsi="宋体" w:eastAsia="宋体" w:cs="宋体"/>
        </w:rPr>
        <w:fldChar w:fldCharType="end"/>
      </w:r>
    </w:p>
    <w:p w14:paraId="54CFC190">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_Toc24946 </w:instrText>
      </w:r>
      <w:r>
        <w:rPr>
          <w:rFonts w:hint="eastAsia" w:ascii="宋体" w:hAnsi="宋体" w:eastAsia="宋体" w:cs="宋体"/>
        </w:rPr>
        <w:fldChar w:fldCharType="separate"/>
      </w:r>
      <w:r>
        <w:rPr>
          <w:rFonts w:hint="eastAsia" w:ascii="宋体" w:hAnsi="宋体" w:eastAsia="宋体" w:cs="宋体"/>
        </w:rPr>
        <w:t>第6章</w:t>
      </w:r>
      <w:r>
        <w:rPr>
          <w:rFonts w:hint="eastAsia" w:hAnsi="宋体" w:eastAsia="宋体" w:cs="宋体"/>
          <w:lang w:val="en-US" w:eastAsia="zh-CN"/>
        </w:rPr>
        <w:t xml:space="preserve"> </w:t>
      </w:r>
      <w:r>
        <w:rPr>
          <w:rFonts w:hint="eastAsia" w:ascii="宋体" w:hAnsi="宋体" w:eastAsia="宋体" w:cs="宋体"/>
        </w:rPr>
        <w:t xml:space="preserve"> 投标文件格式</w:t>
      </w:r>
      <w:r>
        <w:tab/>
      </w:r>
      <w:r>
        <w:fldChar w:fldCharType="begin"/>
      </w:r>
      <w:r>
        <w:instrText xml:space="preserve"> PAGEREF _Toc24946 \h </w:instrText>
      </w:r>
      <w:r>
        <w:fldChar w:fldCharType="separate"/>
      </w:r>
      <w:r>
        <w:t>38</w:t>
      </w:r>
      <w:r>
        <w:fldChar w:fldCharType="end"/>
      </w:r>
      <w:r>
        <w:rPr>
          <w:rFonts w:hint="eastAsia" w:ascii="宋体" w:hAnsi="宋体" w:eastAsia="宋体" w:cs="宋体"/>
        </w:rPr>
        <w:fldChar w:fldCharType="end"/>
      </w:r>
    </w:p>
    <w:p w14:paraId="7A83A3DF">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_Toc27794 </w:instrText>
      </w:r>
      <w:r>
        <w:rPr>
          <w:rFonts w:hint="eastAsia" w:ascii="宋体" w:hAnsi="宋体" w:eastAsia="宋体" w:cs="宋体"/>
        </w:rPr>
        <w:fldChar w:fldCharType="separate"/>
      </w:r>
      <w:r>
        <w:rPr>
          <w:rFonts w:hint="eastAsia" w:ascii="宋体" w:hAnsi="宋体" w:eastAsia="宋体" w:cs="宋体"/>
        </w:rPr>
        <w:t>一、封面格式</w:t>
      </w:r>
      <w:r>
        <w:tab/>
      </w:r>
      <w:r>
        <w:fldChar w:fldCharType="begin"/>
      </w:r>
      <w:r>
        <w:instrText xml:space="preserve"> PAGEREF _Toc27794 \h </w:instrText>
      </w:r>
      <w:r>
        <w:fldChar w:fldCharType="separate"/>
      </w:r>
      <w:r>
        <w:t>41</w:t>
      </w:r>
      <w:r>
        <w:fldChar w:fldCharType="end"/>
      </w:r>
      <w:r>
        <w:rPr>
          <w:rFonts w:hint="eastAsia" w:ascii="宋体" w:hAnsi="宋体" w:eastAsia="宋体" w:cs="宋体"/>
        </w:rPr>
        <w:fldChar w:fldCharType="end"/>
      </w:r>
    </w:p>
    <w:p w14:paraId="1CF3C3AA">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_Toc15596 </w:instrText>
      </w:r>
      <w:r>
        <w:rPr>
          <w:rFonts w:hint="eastAsia" w:ascii="宋体" w:hAnsi="宋体" w:eastAsia="宋体" w:cs="宋体"/>
        </w:rPr>
        <w:fldChar w:fldCharType="separate"/>
      </w:r>
      <w:r>
        <w:rPr>
          <w:rFonts w:hint="eastAsia" w:ascii="宋体" w:hAnsi="宋体" w:eastAsia="宋体" w:cs="宋体"/>
        </w:rPr>
        <w:t>1.开标一览表</w:t>
      </w:r>
      <w:r>
        <w:tab/>
      </w:r>
      <w:r>
        <w:fldChar w:fldCharType="begin"/>
      </w:r>
      <w:r>
        <w:instrText xml:space="preserve"> PAGEREF _Toc15596 \h </w:instrText>
      </w:r>
      <w:r>
        <w:fldChar w:fldCharType="separate"/>
      </w:r>
      <w:r>
        <w:t>42</w:t>
      </w:r>
      <w:r>
        <w:fldChar w:fldCharType="end"/>
      </w:r>
      <w:r>
        <w:rPr>
          <w:rFonts w:hint="eastAsia" w:ascii="宋体" w:hAnsi="宋体" w:eastAsia="宋体" w:cs="宋体"/>
        </w:rPr>
        <w:fldChar w:fldCharType="end"/>
      </w:r>
    </w:p>
    <w:p w14:paraId="3C3A2C89">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_Toc16820 </w:instrText>
      </w:r>
      <w:r>
        <w:rPr>
          <w:rFonts w:hint="eastAsia" w:ascii="宋体" w:hAnsi="宋体" w:eastAsia="宋体" w:cs="宋体"/>
        </w:rPr>
        <w:fldChar w:fldCharType="separate"/>
      </w:r>
      <w:r>
        <w:rPr>
          <w:rFonts w:hint="eastAsia" w:ascii="宋体" w:hAnsi="宋体" w:eastAsia="宋体" w:cs="宋体"/>
        </w:rPr>
        <w:t>三、资格证明文件（参考）</w:t>
      </w:r>
      <w:r>
        <w:tab/>
      </w:r>
      <w:r>
        <w:fldChar w:fldCharType="begin"/>
      </w:r>
      <w:r>
        <w:instrText xml:space="preserve"> PAGEREF _Toc16820 \h </w:instrText>
      </w:r>
      <w:r>
        <w:fldChar w:fldCharType="separate"/>
      </w:r>
      <w:r>
        <w:t>43</w:t>
      </w:r>
      <w:r>
        <w:fldChar w:fldCharType="end"/>
      </w:r>
      <w:r>
        <w:rPr>
          <w:rFonts w:hint="eastAsia" w:ascii="宋体" w:hAnsi="宋体" w:eastAsia="宋体" w:cs="宋体"/>
        </w:rPr>
        <w:fldChar w:fldCharType="end"/>
      </w:r>
    </w:p>
    <w:p w14:paraId="6E16E3A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_Toc23847 </w:instrText>
      </w:r>
      <w:r>
        <w:rPr>
          <w:rFonts w:hint="eastAsia" w:ascii="宋体" w:hAnsi="宋体" w:eastAsia="宋体" w:cs="宋体"/>
        </w:rPr>
        <w:fldChar w:fldCharType="separate"/>
      </w:r>
      <w:r>
        <w:rPr>
          <w:rFonts w:hint="eastAsia" w:ascii="宋体" w:hAnsi="宋体" w:eastAsia="宋体" w:cs="宋体"/>
        </w:rPr>
        <w:t>2.法人或者其他组织的营业执照等证明文件或自然人的身份证明</w:t>
      </w:r>
      <w:r>
        <w:tab/>
      </w:r>
      <w:r>
        <w:fldChar w:fldCharType="begin"/>
      </w:r>
      <w:r>
        <w:instrText xml:space="preserve"> PAGEREF _Toc23847 \h </w:instrText>
      </w:r>
      <w:r>
        <w:fldChar w:fldCharType="separate"/>
      </w:r>
      <w:r>
        <w:t>44</w:t>
      </w:r>
      <w:r>
        <w:fldChar w:fldCharType="end"/>
      </w:r>
      <w:r>
        <w:rPr>
          <w:rFonts w:hint="eastAsia" w:ascii="宋体" w:hAnsi="宋体" w:eastAsia="宋体" w:cs="宋体"/>
        </w:rPr>
        <w:fldChar w:fldCharType="end"/>
      </w:r>
    </w:p>
    <w:p w14:paraId="5F6DA85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_Toc17695 </w:instrText>
      </w:r>
      <w:r>
        <w:rPr>
          <w:rFonts w:hint="eastAsia" w:ascii="宋体" w:hAnsi="宋体" w:eastAsia="宋体" w:cs="宋体"/>
        </w:rPr>
        <w:fldChar w:fldCharType="separate"/>
      </w:r>
      <w:r>
        <w:rPr>
          <w:rFonts w:hint="eastAsia" w:ascii="宋体" w:hAnsi="宋体" w:eastAsia="宋体" w:cs="宋体"/>
        </w:rPr>
        <w:t>3.法定代表人或负责人身份证明书（参考）</w:t>
      </w:r>
      <w:r>
        <w:tab/>
      </w:r>
      <w:r>
        <w:fldChar w:fldCharType="begin"/>
      </w:r>
      <w:r>
        <w:instrText xml:space="preserve"> PAGEREF _Toc17695 \h </w:instrText>
      </w:r>
      <w:r>
        <w:fldChar w:fldCharType="separate"/>
      </w:r>
      <w:r>
        <w:t>44</w:t>
      </w:r>
      <w:r>
        <w:fldChar w:fldCharType="end"/>
      </w:r>
      <w:r>
        <w:rPr>
          <w:rFonts w:hint="eastAsia" w:ascii="宋体" w:hAnsi="宋体" w:eastAsia="宋体" w:cs="宋体"/>
        </w:rPr>
        <w:fldChar w:fldCharType="end"/>
      </w:r>
    </w:p>
    <w:p w14:paraId="6B00F487">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_Toc30514 </w:instrText>
      </w:r>
      <w:r>
        <w:rPr>
          <w:rFonts w:hint="eastAsia" w:ascii="宋体" w:hAnsi="宋体" w:eastAsia="宋体" w:cs="宋体"/>
        </w:rPr>
        <w:fldChar w:fldCharType="separate"/>
      </w:r>
      <w:r>
        <w:rPr>
          <w:rFonts w:hint="eastAsia" w:ascii="宋体" w:hAnsi="宋体" w:eastAsia="宋体" w:cs="宋体"/>
        </w:rPr>
        <w:t>4.法定代表人或负责人授权书（参考）</w:t>
      </w:r>
      <w:r>
        <w:tab/>
      </w:r>
      <w:r>
        <w:fldChar w:fldCharType="begin"/>
      </w:r>
      <w:r>
        <w:instrText xml:space="preserve"> PAGEREF _Toc30514 \h </w:instrText>
      </w:r>
      <w:r>
        <w:fldChar w:fldCharType="separate"/>
      </w:r>
      <w:r>
        <w:t>45</w:t>
      </w:r>
      <w:r>
        <w:fldChar w:fldCharType="end"/>
      </w:r>
      <w:r>
        <w:rPr>
          <w:rFonts w:hint="eastAsia" w:ascii="宋体" w:hAnsi="宋体" w:eastAsia="宋体" w:cs="宋体"/>
        </w:rPr>
        <w:fldChar w:fldCharType="end"/>
      </w:r>
    </w:p>
    <w:p w14:paraId="1B147EB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_Toc6199 </w:instrText>
      </w:r>
      <w:r>
        <w:rPr>
          <w:rFonts w:hint="eastAsia" w:ascii="宋体" w:hAnsi="宋体" w:eastAsia="宋体" w:cs="宋体"/>
        </w:rPr>
        <w:fldChar w:fldCharType="separate"/>
      </w:r>
      <w:r>
        <w:rPr>
          <w:rFonts w:hint="eastAsia" w:ascii="宋体" w:hAnsi="宋体" w:eastAsia="宋体" w:cs="宋体"/>
        </w:rPr>
        <w:t>5.具有良好的商业信誉和健全的财务会计制度的证明文件（参考）</w:t>
      </w:r>
      <w:r>
        <w:tab/>
      </w:r>
      <w:r>
        <w:fldChar w:fldCharType="begin"/>
      </w:r>
      <w:r>
        <w:instrText xml:space="preserve"> PAGEREF _Toc6199 \h </w:instrText>
      </w:r>
      <w:r>
        <w:fldChar w:fldCharType="separate"/>
      </w:r>
      <w:r>
        <w:t>46</w:t>
      </w:r>
      <w:r>
        <w:fldChar w:fldCharType="end"/>
      </w:r>
      <w:r>
        <w:rPr>
          <w:rFonts w:hint="eastAsia" w:ascii="宋体" w:hAnsi="宋体" w:eastAsia="宋体" w:cs="宋体"/>
        </w:rPr>
        <w:fldChar w:fldCharType="end"/>
      </w:r>
    </w:p>
    <w:p w14:paraId="31C1DD4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_Toc22385 </w:instrText>
      </w:r>
      <w:r>
        <w:rPr>
          <w:rFonts w:hint="eastAsia" w:ascii="宋体" w:hAnsi="宋体" w:eastAsia="宋体" w:cs="宋体"/>
        </w:rPr>
        <w:fldChar w:fldCharType="separate"/>
      </w:r>
      <w:r>
        <w:rPr>
          <w:rFonts w:hint="eastAsia" w:ascii="宋体" w:hAnsi="宋体" w:eastAsia="宋体" w:cs="宋体"/>
          <w:lang w:val="en-US" w:eastAsia="zh-CN"/>
        </w:rPr>
        <w:t>6</w:t>
      </w:r>
      <w:r>
        <w:rPr>
          <w:rFonts w:hint="eastAsia" w:ascii="宋体" w:hAnsi="宋体" w:eastAsia="宋体" w:cs="宋体"/>
        </w:rPr>
        <w:t>.参加政府采购活动前3年内在经营活动中没有重大违法记录的书面声明（参考）</w:t>
      </w:r>
      <w:r>
        <w:tab/>
      </w:r>
      <w:r>
        <w:fldChar w:fldCharType="begin"/>
      </w:r>
      <w:r>
        <w:instrText xml:space="preserve"> PAGEREF _Toc22385 \h </w:instrText>
      </w:r>
      <w:r>
        <w:fldChar w:fldCharType="separate"/>
      </w:r>
      <w:r>
        <w:t>47</w:t>
      </w:r>
      <w:r>
        <w:fldChar w:fldCharType="end"/>
      </w:r>
      <w:r>
        <w:rPr>
          <w:rFonts w:hint="eastAsia" w:ascii="宋体" w:hAnsi="宋体" w:eastAsia="宋体" w:cs="宋体"/>
        </w:rPr>
        <w:fldChar w:fldCharType="end"/>
      </w:r>
    </w:p>
    <w:p w14:paraId="3C9DC265">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_Toc14608 </w:instrText>
      </w:r>
      <w:r>
        <w:rPr>
          <w:rFonts w:hint="eastAsia" w:ascii="宋体" w:hAnsi="宋体" w:eastAsia="宋体" w:cs="宋体"/>
        </w:rPr>
        <w:fldChar w:fldCharType="separate"/>
      </w:r>
      <w:r>
        <w:rPr>
          <w:rFonts w:hint="eastAsia" w:ascii="宋体" w:hAnsi="宋体" w:eastAsia="宋体" w:cs="宋体"/>
          <w:lang w:val="en-US" w:eastAsia="zh-CN"/>
        </w:rPr>
        <w:t>7</w:t>
      </w:r>
      <w:r>
        <w:rPr>
          <w:rFonts w:hint="eastAsia" w:ascii="宋体" w:hAnsi="宋体" w:eastAsia="宋体" w:cs="宋体"/>
        </w:rPr>
        <w:t>.投标人须知资料表要求的其他资格证明文件（参考）</w:t>
      </w:r>
      <w:r>
        <w:tab/>
      </w:r>
      <w:r>
        <w:fldChar w:fldCharType="begin"/>
      </w:r>
      <w:r>
        <w:instrText xml:space="preserve"> PAGEREF _Toc14608 \h </w:instrText>
      </w:r>
      <w:r>
        <w:fldChar w:fldCharType="separate"/>
      </w:r>
      <w:r>
        <w:t>48</w:t>
      </w:r>
      <w:r>
        <w:fldChar w:fldCharType="end"/>
      </w:r>
      <w:r>
        <w:rPr>
          <w:rFonts w:hint="eastAsia" w:ascii="宋体" w:hAnsi="宋体" w:eastAsia="宋体" w:cs="宋体"/>
        </w:rPr>
        <w:fldChar w:fldCharType="end"/>
      </w:r>
    </w:p>
    <w:p w14:paraId="0ADB5A05">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_Toc3689 </w:instrText>
      </w:r>
      <w:r>
        <w:rPr>
          <w:rFonts w:hint="eastAsia" w:ascii="宋体" w:hAnsi="宋体" w:eastAsia="宋体" w:cs="宋体"/>
        </w:rPr>
        <w:fldChar w:fldCharType="separate"/>
      </w:r>
      <w:r>
        <w:rPr>
          <w:rFonts w:hint="eastAsia" w:ascii="宋体" w:hAnsi="宋体" w:eastAsia="宋体" w:cs="宋体"/>
        </w:rPr>
        <w:t>四、  商务及技术文件</w:t>
      </w:r>
      <w:r>
        <w:tab/>
      </w:r>
      <w:r>
        <w:fldChar w:fldCharType="begin"/>
      </w:r>
      <w:r>
        <w:instrText xml:space="preserve"> PAGEREF _Toc3689 \h </w:instrText>
      </w:r>
      <w:r>
        <w:fldChar w:fldCharType="separate"/>
      </w:r>
      <w:r>
        <w:t>49</w:t>
      </w:r>
      <w:r>
        <w:fldChar w:fldCharType="end"/>
      </w:r>
      <w:r>
        <w:rPr>
          <w:rFonts w:hint="eastAsia" w:ascii="宋体" w:hAnsi="宋体" w:eastAsia="宋体" w:cs="宋体"/>
        </w:rPr>
        <w:fldChar w:fldCharType="end"/>
      </w:r>
    </w:p>
    <w:p w14:paraId="600DAFC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_Toc20768 </w:instrText>
      </w:r>
      <w:r>
        <w:rPr>
          <w:rFonts w:hint="eastAsia" w:ascii="宋体" w:hAnsi="宋体" w:eastAsia="宋体" w:cs="宋体"/>
        </w:rPr>
        <w:fldChar w:fldCharType="separate"/>
      </w:r>
      <w:r>
        <w:rPr>
          <w:rFonts w:hint="eastAsia" w:ascii="宋体" w:hAnsi="宋体" w:eastAsia="宋体" w:cs="宋体"/>
          <w:lang w:val="en-US" w:eastAsia="zh-CN"/>
        </w:rPr>
        <w:t>8</w:t>
      </w:r>
      <w:r>
        <w:rPr>
          <w:rFonts w:hint="eastAsia" w:ascii="宋体" w:hAnsi="宋体" w:eastAsia="宋体" w:cs="宋体"/>
        </w:rPr>
        <w:t>.投标书</w:t>
      </w:r>
      <w:r>
        <w:tab/>
      </w:r>
      <w:r>
        <w:fldChar w:fldCharType="begin"/>
      </w:r>
      <w:r>
        <w:instrText xml:space="preserve"> PAGEREF _Toc20768 \h </w:instrText>
      </w:r>
      <w:r>
        <w:fldChar w:fldCharType="separate"/>
      </w:r>
      <w:r>
        <w:t>49</w:t>
      </w:r>
      <w:r>
        <w:fldChar w:fldCharType="end"/>
      </w:r>
      <w:r>
        <w:rPr>
          <w:rFonts w:hint="eastAsia" w:ascii="宋体" w:hAnsi="宋体" w:eastAsia="宋体" w:cs="宋体"/>
        </w:rPr>
        <w:fldChar w:fldCharType="end"/>
      </w:r>
    </w:p>
    <w:p w14:paraId="11978B27">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_Toc14425 </w:instrText>
      </w:r>
      <w:r>
        <w:rPr>
          <w:rFonts w:hint="eastAsia" w:ascii="宋体" w:hAnsi="宋体" w:eastAsia="宋体" w:cs="宋体"/>
        </w:rPr>
        <w:fldChar w:fldCharType="separate"/>
      </w:r>
      <w:r>
        <w:rPr>
          <w:rFonts w:hint="eastAsia" w:ascii="宋体" w:hAnsi="宋体" w:eastAsia="宋体" w:cs="宋体"/>
          <w:lang w:val="en-US" w:eastAsia="zh-CN"/>
        </w:rPr>
        <w:t>9</w:t>
      </w:r>
      <w:r>
        <w:rPr>
          <w:rFonts w:hint="eastAsia" w:ascii="宋体" w:hAnsi="宋体" w:eastAsia="宋体" w:cs="宋体"/>
        </w:rPr>
        <w:t>.符合价格扣除条件的投标人需提供的资料</w:t>
      </w:r>
      <w:r>
        <w:tab/>
      </w:r>
      <w:r>
        <w:fldChar w:fldCharType="begin"/>
      </w:r>
      <w:r>
        <w:instrText xml:space="preserve"> PAGEREF _Toc14425 \h </w:instrText>
      </w:r>
      <w:r>
        <w:fldChar w:fldCharType="separate"/>
      </w:r>
      <w:r>
        <w:t>51</w:t>
      </w:r>
      <w:r>
        <w:fldChar w:fldCharType="end"/>
      </w:r>
      <w:r>
        <w:rPr>
          <w:rFonts w:hint="eastAsia" w:ascii="宋体" w:hAnsi="宋体" w:eastAsia="宋体" w:cs="宋体"/>
        </w:rPr>
        <w:fldChar w:fldCharType="end"/>
      </w:r>
    </w:p>
    <w:p w14:paraId="4374591C">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_Toc7370 </w:instrText>
      </w:r>
      <w:r>
        <w:rPr>
          <w:rFonts w:hint="eastAsia" w:ascii="宋体" w:hAnsi="宋体" w:eastAsia="宋体" w:cs="宋体"/>
        </w:rPr>
        <w:fldChar w:fldCharType="separate"/>
      </w:r>
      <w:r>
        <w:rPr>
          <w:rFonts w:hint="eastAsia" w:ascii="宋体" w:hAnsi="宋体" w:eastAsia="宋体" w:cs="宋体"/>
          <w:lang w:val="en-US" w:eastAsia="zh-CN"/>
        </w:rPr>
        <w:t>10</w:t>
      </w:r>
      <w:r>
        <w:rPr>
          <w:rFonts w:hint="eastAsia" w:ascii="宋体" w:hAnsi="宋体" w:eastAsia="宋体" w:cs="宋体"/>
        </w:rPr>
        <w:t>.小型、微型企业产品明细表</w:t>
      </w:r>
      <w:r>
        <w:rPr>
          <w:rFonts w:hint="eastAsia" w:ascii="宋体" w:hAnsi="宋体" w:eastAsia="宋体" w:cs="宋体"/>
          <w:lang w:eastAsia="zh-CN"/>
        </w:rPr>
        <w:t>（样表）</w:t>
      </w:r>
      <w:r>
        <w:tab/>
      </w:r>
      <w:r>
        <w:fldChar w:fldCharType="begin"/>
      </w:r>
      <w:r>
        <w:instrText xml:space="preserve"> PAGEREF _Toc7370 \h </w:instrText>
      </w:r>
      <w:r>
        <w:fldChar w:fldCharType="separate"/>
      </w:r>
      <w:r>
        <w:t>58</w:t>
      </w:r>
      <w:r>
        <w:fldChar w:fldCharType="end"/>
      </w:r>
      <w:r>
        <w:rPr>
          <w:rFonts w:hint="eastAsia" w:ascii="宋体" w:hAnsi="宋体" w:eastAsia="宋体" w:cs="宋体"/>
        </w:rPr>
        <w:fldChar w:fldCharType="end"/>
      </w:r>
    </w:p>
    <w:p w14:paraId="73767EB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_Toc7555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1</w:t>
      </w:r>
      <w:r>
        <w:rPr>
          <w:rFonts w:hint="eastAsia" w:ascii="宋体" w:hAnsi="宋体" w:eastAsia="宋体" w:cs="宋体"/>
        </w:rPr>
        <w:t>.环境标志产品明细表</w:t>
      </w:r>
      <w:r>
        <w:rPr>
          <w:rFonts w:hint="eastAsia" w:ascii="宋体" w:hAnsi="宋体" w:eastAsia="宋体" w:cs="宋体"/>
          <w:lang w:eastAsia="zh-CN"/>
        </w:rPr>
        <w:t>（样表）</w:t>
      </w:r>
      <w:r>
        <w:tab/>
      </w:r>
      <w:r>
        <w:fldChar w:fldCharType="begin"/>
      </w:r>
      <w:r>
        <w:instrText xml:space="preserve"> PAGEREF _Toc7555 \h </w:instrText>
      </w:r>
      <w:r>
        <w:fldChar w:fldCharType="separate"/>
      </w:r>
      <w:r>
        <w:t>58</w:t>
      </w:r>
      <w:r>
        <w:fldChar w:fldCharType="end"/>
      </w:r>
      <w:r>
        <w:rPr>
          <w:rFonts w:hint="eastAsia" w:ascii="宋体" w:hAnsi="宋体" w:eastAsia="宋体" w:cs="宋体"/>
        </w:rPr>
        <w:fldChar w:fldCharType="end"/>
      </w:r>
    </w:p>
    <w:p w14:paraId="73229A6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_Toc3855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2</w:t>
      </w:r>
      <w:r>
        <w:rPr>
          <w:rFonts w:hint="eastAsia" w:ascii="宋体" w:hAnsi="宋体" w:eastAsia="宋体" w:cs="宋体"/>
        </w:rPr>
        <w:t>.节能产品明细表</w:t>
      </w:r>
      <w:r>
        <w:rPr>
          <w:rFonts w:hint="eastAsia" w:ascii="宋体" w:hAnsi="宋体" w:eastAsia="宋体" w:cs="宋体"/>
          <w:lang w:eastAsia="zh-CN"/>
        </w:rPr>
        <w:t>（样表）</w:t>
      </w:r>
      <w:r>
        <w:tab/>
      </w:r>
      <w:r>
        <w:fldChar w:fldCharType="begin"/>
      </w:r>
      <w:r>
        <w:instrText xml:space="preserve"> PAGEREF _Toc3855 \h </w:instrText>
      </w:r>
      <w:r>
        <w:fldChar w:fldCharType="separate"/>
      </w:r>
      <w:r>
        <w:t>58</w:t>
      </w:r>
      <w:r>
        <w:fldChar w:fldCharType="end"/>
      </w:r>
      <w:r>
        <w:rPr>
          <w:rFonts w:hint="eastAsia" w:ascii="宋体" w:hAnsi="宋体" w:eastAsia="宋体" w:cs="宋体"/>
        </w:rPr>
        <w:fldChar w:fldCharType="end"/>
      </w:r>
    </w:p>
    <w:p w14:paraId="2AFD49FE">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_Toc30898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.进口产品明细表</w:t>
      </w:r>
      <w:r>
        <w:rPr>
          <w:rFonts w:hint="eastAsia" w:ascii="宋体" w:hAnsi="宋体" w:eastAsia="宋体" w:cs="宋体"/>
          <w:lang w:eastAsia="zh-CN"/>
        </w:rPr>
        <w:t>（样表）</w:t>
      </w:r>
      <w:r>
        <w:tab/>
      </w:r>
      <w:r>
        <w:fldChar w:fldCharType="begin"/>
      </w:r>
      <w:r>
        <w:instrText xml:space="preserve"> PAGEREF _Toc30898 \h </w:instrText>
      </w:r>
      <w:r>
        <w:fldChar w:fldCharType="separate"/>
      </w:r>
      <w:r>
        <w:t>59</w:t>
      </w:r>
      <w:r>
        <w:fldChar w:fldCharType="end"/>
      </w:r>
      <w:r>
        <w:rPr>
          <w:rFonts w:hint="eastAsia" w:ascii="宋体" w:hAnsi="宋体" w:eastAsia="宋体" w:cs="宋体"/>
        </w:rPr>
        <w:fldChar w:fldCharType="end"/>
      </w:r>
    </w:p>
    <w:p w14:paraId="320A9E20">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_Toc29854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eastAsia="zh-CN"/>
        </w:rPr>
        <w:t>4</w:t>
      </w:r>
      <w:r>
        <w:rPr>
          <w:rFonts w:hint="eastAsia" w:ascii="宋体" w:hAnsi="宋体" w:eastAsia="宋体" w:cs="宋体"/>
        </w:rPr>
        <w:t>.技术评审文件</w:t>
      </w:r>
      <w:r>
        <w:rPr>
          <w:rFonts w:hint="eastAsia" w:ascii="宋体" w:hAnsi="宋体" w:eastAsia="宋体" w:cs="宋体"/>
          <w:lang w:eastAsia="zh-CN"/>
        </w:rPr>
        <w:t>（参考）</w:t>
      </w:r>
      <w:r>
        <w:tab/>
      </w:r>
      <w:r>
        <w:fldChar w:fldCharType="begin"/>
      </w:r>
      <w:r>
        <w:instrText xml:space="preserve"> PAGEREF _Toc29854 \h </w:instrText>
      </w:r>
      <w:r>
        <w:fldChar w:fldCharType="separate"/>
      </w:r>
      <w:r>
        <w:t>59</w:t>
      </w:r>
      <w:r>
        <w:fldChar w:fldCharType="end"/>
      </w:r>
      <w:r>
        <w:rPr>
          <w:rFonts w:hint="eastAsia" w:ascii="宋体" w:hAnsi="宋体" w:eastAsia="宋体" w:cs="宋体"/>
        </w:rPr>
        <w:fldChar w:fldCharType="end"/>
      </w:r>
    </w:p>
    <w:p w14:paraId="64C00848">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_Toc15181 </w:instrText>
      </w:r>
      <w:r>
        <w:rPr>
          <w:rFonts w:hint="eastAsia" w:ascii="宋体" w:hAnsi="宋体" w:eastAsia="宋体" w:cs="宋体"/>
        </w:rPr>
        <w:fldChar w:fldCharType="separate"/>
      </w:r>
      <w:r>
        <w:rPr>
          <w:rFonts w:hint="eastAsia" w:ascii="宋体" w:hAnsi="宋体" w:eastAsia="宋体" w:cs="宋体"/>
          <w:lang w:eastAsia="zh-CN"/>
        </w:rPr>
        <w:t>1</w:t>
      </w:r>
      <w:r>
        <w:rPr>
          <w:rFonts w:hint="eastAsia" w:ascii="宋体" w:hAnsi="宋体" w:eastAsia="宋体" w:cs="宋体"/>
          <w:lang w:val="en-US" w:eastAsia="zh-CN"/>
        </w:rPr>
        <w:t>5</w:t>
      </w:r>
      <w:r>
        <w:rPr>
          <w:rFonts w:hint="eastAsia" w:ascii="宋体" w:hAnsi="宋体" w:eastAsia="宋体" w:cs="宋体"/>
        </w:rPr>
        <w:t>.其他用于评分的证明材料</w:t>
      </w:r>
      <w:r>
        <w:rPr>
          <w:rFonts w:hint="eastAsia" w:ascii="宋体" w:hAnsi="宋体" w:eastAsia="宋体" w:cs="宋体"/>
          <w:lang w:eastAsia="zh-CN"/>
        </w:rPr>
        <w:t>（参考）</w:t>
      </w:r>
      <w:r>
        <w:tab/>
      </w:r>
      <w:r>
        <w:fldChar w:fldCharType="begin"/>
      </w:r>
      <w:r>
        <w:instrText xml:space="preserve"> PAGEREF _Toc15181 \h </w:instrText>
      </w:r>
      <w:r>
        <w:fldChar w:fldCharType="separate"/>
      </w:r>
      <w:r>
        <w:t>59</w:t>
      </w:r>
      <w:r>
        <w:fldChar w:fldCharType="end"/>
      </w:r>
      <w:r>
        <w:rPr>
          <w:rFonts w:hint="eastAsia" w:ascii="宋体" w:hAnsi="宋体" w:eastAsia="宋体" w:cs="宋体"/>
        </w:rPr>
        <w:fldChar w:fldCharType="end"/>
      </w:r>
    </w:p>
    <w:p w14:paraId="3620FCD9">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_Toc18714 </w:instrText>
      </w:r>
      <w:r>
        <w:rPr>
          <w:rFonts w:hint="eastAsia" w:ascii="宋体" w:hAnsi="宋体" w:eastAsia="宋体" w:cs="宋体"/>
        </w:rPr>
        <w:fldChar w:fldCharType="separate"/>
      </w:r>
      <w:r>
        <w:rPr>
          <w:rFonts w:hint="eastAsia" w:ascii="宋体" w:hAnsi="宋体" w:eastAsia="宋体" w:cs="宋体"/>
          <w:lang w:val="en-US" w:eastAsia="zh-CN"/>
        </w:rPr>
        <w:t>16</w:t>
      </w:r>
      <w:r>
        <w:rPr>
          <w:rFonts w:hint="eastAsia" w:ascii="宋体" w:hAnsi="宋体" w:eastAsia="宋体" w:cs="宋体"/>
        </w:rPr>
        <w:t>.案例一览表</w:t>
      </w:r>
      <w:r>
        <w:tab/>
      </w:r>
      <w:r>
        <w:fldChar w:fldCharType="begin"/>
      </w:r>
      <w:r>
        <w:instrText xml:space="preserve"> PAGEREF _Toc18714 \h </w:instrText>
      </w:r>
      <w:r>
        <w:fldChar w:fldCharType="separate"/>
      </w:r>
      <w:r>
        <w:t>59</w:t>
      </w:r>
      <w:r>
        <w:fldChar w:fldCharType="end"/>
      </w:r>
      <w:r>
        <w:rPr>
          <w:rFonts w:hint="eastAsia" w:ascii="宋体" w:hAnsi="宋体" w:eastAsia="宋体" w:cs="宋体"/>
        </w:rPr>
        <w:fldChar w:fldCharType="end"/>
      </w:r>
    </w:p>
    <w:p w14:paraId="1C3657B1">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_Toc1690 </w:instrText>
      </w:r>
      <w:r>
        <w:rPr>
          <w:rFonts w:hint="eastAsia" w:ascii="宋体" w:hAnsi="宋体" w:eastAsia="宋体" w:cs="宋体"/>
        </w:rPr>
        <w:fldChar w:fldCharType="separate"/>
      </w:r>
      <w:r>
        <w:rPr>
          <w:rFonts w:hint="eastAsia" w:ascii="宋体" w:hAnsi="宋体" w:eastAsia="宋体" w:cs="宋体"/>
          <w:lang w:val="en-US" w:eastAsia="zh-CN"/>
        </w:rPr>
        <w:t>17</w:t>
      </w:r>
      <w:r>
        <w:rPr>
          <w:rFonts w:hint="eastAsia" w:ascii="宋体" w:hAnsi="宋体" w:eastAsia="宋体" w:cs="宋体"/>
        </w:rPr>
        <w:t>.投标人关联单位的说明</w:t>
      </w:r>
      <w:r>
        <w:tab/>
      </w:r>
      <w:r>
        <w:fldChar w:fldCharType="begin"/>
      </w:r>
      <w:r>
        <w:instrText xml:space="preserve"> PAGEREF _Toc1690 \h </w:instrText>
      </w:r>
      <w:r>
        <w:fldChar w:fldCharType="separate"/>
      </w:r>
      <w:r>
        <w:t>60</w:t>
      </w:r>
      <w:r>
        <w:fldChar w:fldCharType="end"/>
      </w:r>
      <w:r>
        <w:rPr>
          <w:rFonts w:hint="eastAsia" w:ascii="宋体" w:hAnsi="宋体" w:eastAsia="宋体" w:cs="宋体"/>
        </w:rPr>
        <w:fldChar w:fldCharType="end"/>
      </w:r>
    </w:p>
    <w:p w14:paraId="5039ADF2">
      <w:pPr>
        <w:pStyle w:val="11"/>
        <w:tabs>
          <w:tab w:val="right" w:leader="dot" w:pos="9637"/>
          <w:tab w:val="clear" w:pos="1260"/>
          <w:tab w:val="clear" w:pos="8630"/>
        </w:tabs>
      </w:pPr>
      <w:r>
        <w:rPr>
          <w:rFonts w:hint="eastAsia" w:ascii="宋体" w:hAnsi="宋体" w:eastAsia="宋体" w:cs="宋体"/>
        </w:rPr>
        <w:fldChar w:fldCharType="begin"/>
      </w:r>
      <w:r>
        <w:rPr>
          <w:rFonts w:hint="eastAsia" w:ascii="宋体" w:hAnsi="宋体" w:eastAsia="宋体" w:cs="宋体"/>
        </w:rPr>
        <w:instrText xml:space="preserve"> HYPERLINK \l _Toc13332 </w:instrText>
      </w:r>
      <w:r>
        <w:rPr>
          <w:rFonts w:hint="eastAsia" w:ascii="宋体" w:hAnsi="宋体" w:eastAsia="宋体" w:cs="宋体"/>
        </w:rPr>
        <w:fldChar w:fldCharType="separate"/>
      </w:r>
      <w:r>
        <w:rPr>
          <w:rFonts w:hint="eastAsia" w:ascii="宋体" w:hAnsi="宋体" w:eastAsia="宋体" w:cs="宋体"/>
          <w:lang w:val="en-US" w:eastAsia="zh-CN"/>
        </w:rPr>
        <w:t>18</w:t>
      </w:r>
      <w:r>
        <w:rPr>
          <w:rFonts w:hint="eastAsia" w:ascii="宋体" w:hAnsi="宋体" w:eastAsia="宋体" w:cs="宋体"/>
        </w:rPr>
        <w:t>.其他材料</w:t>
      </w:r>
      <w:r>
        <w:tab/>
      </w:r>
      <w:r>
        <w:fldChar w:fldCharType="begin"/>
      </w:r>
      <w:r>
        <w:instrText xml:space="preserve"> PAGEREF _Toc13332 \h </w:instrText>
      </w:r>
      <w:r>
        <w:fldChar w:fldCharType="separate"/>
      </w:r>
      <w:r>
        <w:t>60</w:t>
      </w:r>
      <w:r>
        <w:fldChar w:fldCharType="end"/>
      </w:r>
      <w:r>
        <w:rPr>
          <w:rFonts w:hint="eastAsia" w:ascii="宋体" w:hAnsi="宋体" w:eastAsia="宋体" w:cs="宋体"/>
        </w:rPr>
        <w:fldChar w:fldCharType="end"/>
      </w:r>
    </w:p>
    <w:p w14:paraId="0430E8F7">
      <w:pPr>
        <w:pStyle w:val="15"/>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_Toc27044 </w:instrText>
      </w:r>
      <w:r>
        <w:rPr>
          <w:rFonts w:hint="eastAsia" w:ascii="宋体" w:hAnsi="宋体" w:eastAsia="宋体" w:cs="宋体"/>
        </w:rPr>
        <w:fldChar w:fldCharType="separate"/>
      </w:r>
      <w:r>
        <w:rPr>
          <w:rFonts w:hint="eastAsia" w:ascii="宋体" w:hAnsi="宋体" w:eastAsia="宋体" w:cs="宋体"/>
        </w:rPr>
        <w:t xml:space="preserve">第7章 </w:t>
      </w:r>
      <w:r>
        <w:rPr>
          <w:rFonts w:hint="eastAsia" w:hAnsi="宋体" w:eastAsia="宋体" w:cs="宋体"/>
          <w:lang w:val="en-US" w:eastAsia="zh-CN"/>
        </w:rPr>
        <w:t xml:space="preserve"> </w:t>
      </w:r>
      <w:r>
        <w:rPr>
          <w:rFonts w:hint="eastAsia" w:ascii="宋体" w:hAnsi="宋体" w:eastAsia="宋体" w:cs="宋体"/>
        </w:rPr>
        <w:t>政府采购合同格式</w:t>
      </w:r>
      <w:r>
        <w:tab/>
      </w:r>
      <w:r>
        <w:fldChar w:fldCharType="begin"/>
      </w:r>
      <w:r>
        <w:instrText xml:space="preserve"> PAGEREF _Toc27044 \h </w:instrText>
      </w:r>
      <w:r>
        <w:fldChar w:fldCharType="separate"/>
      </w:r>
      <w:r>
        <w:t>64</w:t>
      </w:r>
      <w:r>
        <w:fldChar w:fldCharType="end"/>
      </w:r>
      <w:r>
        <w:rPr>
          <w:rFonts w:hint="eastAsia" w:ascii="宋体" w:hAnsi="宋体" w:eastAsia="宋体" w:cs="宋体"/>
        </w:rPr>
        <w:fldChar w:fldCharType="end"/>
      </w:r>
    </w:p>
    <w:p w14:paraId="779E95E8">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_Toc32552 </w:instrText>
      </w:r>
      <w:r>
        <w:rPr>
          <w:rFonts w:hint="eastAsia" w:ascii="宋体" w:hAnsi="宋体" w:eastAsia="宋体" w:cs="宋体"/>
        </w:rPr>
        <w:fldChar w:fldCharType="separate"/>
      </w:r>
      <w:r>
        <w:rPr>
          <w:rFonts w:hint="eastAsia" w:ascii="宋体" w:hAnsi="宋体" w:eastAsia="宋体" w:cs="宋体"/>
          <w:kern w:val="0"/>
          <w:szCs w:val="20"/>
          <w:lang w:val="en-US" w:eastAsia="zh-CN" w:bidi="ar-SA"/>
        </w:rPr>
        <w:t>第一部分  合  同</w:t>
      </w:r>
      <w:r>
        <w:tab/>
      </w:r>
      <w:r>
        <w:fldChar w:fldCharType="begin"/>
      </w:r>
      <w:r>
        <w:instrText xml:space="preserve"> PAGEREF _Toc32552 \h </w:instrText>
      </w:r>
      <w:r>
        <w:fldChar w:fldCharType="separate"/>
      </w:r>
      <w:r>
        <w:t>65</w:t>
      </w:r>
      <w:r>
        <w:fldChar w:fldCharType="end"/>
      </w:r>
      <w:r>
        <w:rPr>
          <w:rFonts w:hint="eastAsia" w:ascii="宋体" w:hAnsi="宋体" w:eastAsia="宋体" w:cs="宋体"/>
        </w:rPr>
        <w:fldChar w:fldCharType="end"/>
      </w:r>
    </w:p>
    <w:p w14:paraId="5F0EF069">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_Toc2926 </w:instrText>
      </w:r>
      <w:r>
        <w:rPr>
          <w:rFonts w:hint="eastAsia" w:ascii="宋体" w:hAnsi="宋体" w:eastAsia="宋体" w:cs="宋体"/>
        </w:rPr>
        <w:fldChar w:fldCharType="separate"/>
      </w:r>
      <w:r>
        <w:rPr>
          <w:rFonts w:hint="eastAsia"/>
          <w:lang w:val="en-US" w:eastAsia="zh-CN"/>
        </w:rPr>
        <w:t>第二部分  合同一般条款</w:t>
      </w:r>
      <w:r>
        <w:tab/>
      </w:r>
      <w:r>
        <w:fldChar w:fldCharType="begin"/>
      </w:r>
      <w:r>
        <w:instrText xml:space="preserve"> PAGEREF _Toc2926 \h </w:instrText>
      </w:r>
      <w:r>
        <w:fldChar w:fldCharType="separate"/>
      </w:r>
      <w:r>
        <w:t>69</w:t>
      </w:r>
      <w:r>
        <w:fldChar w:fldCharType="end"/>
      </w:r>
      <w:r>
        <w:rPr>
          <w:rFonts w:hint="eastAsia" w:ascii="宋体" w:hAnsi="宋体" w:eastAsia="宋体" w:cs="宋体"/>
        </w:rPr>
        <w:fldChar w:fldCharType="end"/>
      </w:r>
    </w:p>
    <w:p w14:paraId="6780A1D1">
      <w:pPr>
        <w:pStyle w:val="16"/>
        <w:tabs>
          <w:tab w:val="right" w:leader="dot" w:pos="9637"/>
        </w:tabs>
      </w:pPr>
      <w:r>
        <w:rPr>
          <w:rFonts w:hint="eastAsia" w:ascii="宋体" w:hAnsi="宋体" w:eastAsia="宋体" w:cs="宋体"/>
        </w:rPr>
        <w:fldChar w:fldCharType="begin"/>
      </w:r>
      <w:r>
        <w:rPr>
          <w:rFonts w:hint="eastAsia" w:ascii="宋体" w:hAnsi="宋体" w:eastAsia="宋体" w:cs="宋体"/>
        </w:rPr>
        <w:instrText xml:space="preserve"> HYPERLINK \l _Toc29147 </w:instrText>
      </w:r>
      <w:r>
        <w:rPr>
          <w:rFonts w:hint="eastAsia" w:ascii="宋体" w:hAnsi="宋体" w:eastAsia="宋体" w:cs="宋体"/>
        </w:rPr>
        <w:fldChar w:fldCharType="separate"/>
      </w:r>
      <w:r>
        <w:rPr>
          <w:rFonts w:hint="eastAsia" w:ascii="宋体" w:hAnsi="宋体" w:eastAsia="宋体" w:cs="宋体"/>
          <w:kern w:val="0"/>
          <w:szCs w:val="20"/>
          <w:lang w:val="en-US" w:eastAsia="zh-CN" w:bidi="ar-SA"/>
        </w:rPr>
        <w:t xml:space="preserve">第三部分  </w:t>
      </w:r>
      <w:r>
        <w:rPr>
          <w:rFonts w:hint="eastAsia" w:ascii="Arial" w:hAnsi="Arial" w:eastAsia="宋体" w:cs="Times New Roman"/>
          <w:lang w:val="en-US" w:eastAsia="zh-CN"/>
        </w:rPr>
        <w:t>合同</w:t>
      </w:r>
      <w:r>
        <w:rPr>
          <w:rFonts w:hint="eastAsia" w:ascii="宋体" w:hAnsi="宋体" w:eastAsia="宋体" w:cs="宋体"/>
          <w:kern w:val="0"/>
          <w:szCs w:val="20"/>
          <w:lang w:val="en-US" w:eastAsia="zh-CN" w:bidi="ar-SA"/>
        </w:rPr>
        <w:t>专用条款</w:t>
      </w:r>
      <w:r>
        <w:tab/>
      </w:r>
      <w:r>
        <w:fldChar w:fldCharType="begin"/>
      </w:r>
      <w:r>
        <w:instrText xml:space="preserve"> PAGEREF _Toc29147 \h </w:instrText>
      </w:r>
      <w:r>
        <w:fldChar w:fldCharType="separate"/>
      </w:r>
      <w:r>
        <w:t>76</w:t>
      </w:r>
      <w:r>
        <w:fldChar w:fldCharType="end"/>
      </w:r>
      <w:r>
        <w:rPr>
          <w:rFonts w:hint="eastAsia" w:ascii="宋体" w:hAnsi="宋体" w:eastAsia="宋体" w:cs="宋体"/>
        </w:rPr>
        <w:fldChar w:fldCharType="end"/>
      </w:r>
    </w:p>
    <w:p w14:paraId="22266943">
      <w:pPr>
        <w:tabs>
          <w:tab w:val="right" w:leader="dot" w:pos="8302"/>
        </w:tabs>
        <w:spacing w:line="600" w:lineRule="exact"/>
        <w:ind w:left="0" w:leftChars="0" w:firstLine="0" w:firstLineChars="0"/>
        <w:jc w:val="center"/>
        <w:rPr>
          <w:rFonts w:hint="eastAsia" w:ascii="宋体" w:hAnsi="宋体" w:eastAsia="宋体" w:cs="宋体"/>
        </w:rPr>
      </w:pPr>
      <w:r>
        <w:rPr>
          <w:rFonts w:hint="eastAsia" w:ascii="宋体" w:hAnsi="宋体" w:eastAsia="宋体" w:cs="宋体"/>
        </w:rPr>
        <w:fldChar w:fldCharType="end"/>
      </w:r>
      <w:bookmarkStart w:id="4" w:name="_Toc515647756"/>
    </w:p>
    <w:p w14:paraId="21DA6833">
      <w:pPr>
        <w:pStyle w:val="2"/>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br w:type="page"/>
      </w:r>
      <w:bookmarkStart w:id="5" w:name="_Toc26622"/>
      <w:r>
        <w:rPr>
          <w:rFonts w:hint="eastAsia" w:ascii="宋体" w:hAnsi="宋体" w:eastAsia="宋体" w:cs="宋体"/>
        </w:rPr>
        <w:t>第1章</w:t>
      </w:r>
      <w:r>
        <w:rPr>
          <w:rFonts w:hint="eastAsia" w:hAnsi="宋体" w:eastAsia="宋体" w:cs="宋体"/>
          <w:lang w:val="en-US" w:eastAsia="zh-CN"/>
        </w:rPr>
        <w:t xml:space="preserve"> </w:t>
      </w:r>
      <w:r>
        <w:rPr>
          <w:rFonts w:hint="eastAsia" w:ascii="宋体" w:hAnsi="宋体" w:eastAsia="宋体" w:cs="宋体"/>
        </w:rPr>
        <w:t xml:space="preserve"> 投标人须知</w:t>
      </w:r>
      <w:bookmarkEnd w:id="1"/>
      <w:bookmarkEnd w:id="2"/>
      <w:bookmarkEnd w:id="3"/>
      <w:bookmarkEnd w:id="4"/>
      <w:bookmarkEnd w:id="5"/>
    </w:p>
    <w:p w14:paraId="2A2284E2">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3857DFCC">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6" w:name="_Toc515647757"/>
      <w:bookmarkStart w:id="7" w:name="_Toc216582805"/>
      <w:bookmarkStart w:id="8" w:name="_Toc520356143"/>
      <w:bookmarkStart w:id="9" w:name="_Toc12505"/>
      <w:bookmarkStart w:id="10" w:name="_Toc21015"/>
      <w:bookmarkStart w:id="11" w:name="_Toc21215"/>
      <w:r>
        <w:rPr>
          <w:rFonts w:hint="eastAsia" w:ascii="宋体" w:hAnsi="宋体" w:eastAsia="宋体" w:cs="宋体"/>
        </w:rPr>
        <w:t xml:space="preserve">一 </w:t>
      </w:r>
      <w:bookmarkEnd w:id="6"/>
      <w:bookmarkEnd w:id="7"/>
      <w:bookmarkEnd w:id="8"/>
      <w:r>
        <w:rPr>
          <w:rFonts w:hint="eastAsia" w:ascii="宋体" w:hAnsi="宋体" w:eastAsia="宋体" w:cs="宋体"/>
          <w:lang w:eastAsia="zh-CN"/>
        </w:rPr>
        <w:t>、</w:t>
      </w:r>
      <w:r>
        <w:rPr>
          <w:rFonts w:hint="eastAsia" w:ascii="宋体" w:hAnsi="宋体" w:eastAsia="宋体" w:cs="宋体"/>
        </w:rPr>
        <w:t>总 则</w:t>
      </w:r>
      <w:bookmarkEnd w:id="9"/>
      <w:bookmarkEnd w:id="10"/>
      <w:bookmarkEnd w:id="11"/>
    </w:p>
    <w:p w14:paraId="5BA701F4">
      <w:pPr>
        <w:pStyle w:val="4"/>
        <w:pageBreakBefore w:val="0"/>
        <w:widowControl w:val="0"/>
        <w:kinsoku/>
        <w:wordWrap/>
        <w:overflowPunct/>
        <w:topLinePunct w:val="0"/>
        <w:bidi w:val="0"/>
        <w:snapToGrid/>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 w:name="_Toc520356144"/>
      <w:bookmarkStart w:id="13" w:name="_Toc32189"/>
      <w:bookmarkStart w:id="14" w:name="_Toc32623"/>
      <w:bookmarkStart w:id="15" w:name="_Toc17284"/>
      <w:bookmarkStart w:id="16" w:name="_Toc515647758"/>
      <w:r>
        <w:rPr>
          <w:rFonts w:hint="eastAsia" w:ascii="宋体" w:hAnsi="宋体" w:eastAsia="宋体" w:cs="宋体"/>
        </w:rPr>
        <w:t>1.采购人、采购代理机构及</w:t>
      </w:r>
      <w:bookmarkEnd w:id="12"/>
      <w:r>
        <w:rPr>
          <w:rFonts w:hint="eastAsia" w:ascii="宋体" w:hAnsi="宋体" w:eastAsia="宋体" w:cs="宋体"/>
        </w:rPr>
        <w:t>投标人</w:t>
      </w:r>
      <w:bookmarkEnd w:id="13"/>
      <w:bookmarkEnd w:id="14"/>
      <w:bookmarkEnd w:id="15"/>
      <w:bookmarkEnd w:id="16"/>
    </w:p>
    <w:p w14:paraId="45A7FE9D">
      <w:pPr>
        <w:pageBreakBefore w:val="0"/>
        <w:widowControl w:val="0"/>
        <w:numPr>
          <w:ilvl w:val="0"/>
          <w:numId w:val="0"/>
        </w:numPr>
        <w:tabs>
          <w:tab w:val="left" w:pos="0"/>
        </w:tabs>
        <w:kinsoku/>
        <w:wordWrap/>
        <w:overflowPunct/>
        <w:topLinePunct w:val="0"/>
        <w:bidi w:val="0"/>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1.1</w:t>
      </w:r>
      <w:r>
        <w:rPr>
          <w:rFonts w:hint="eastAsia" w:ascii="宋体" w:hAnsi="宋体" w:eastAsia="宋体" w:cs="宋体"/>
          <w:sz w:val="24"/>
        </w:rPr>
        <w:t>采购人：是指依法开展政府采购活动的国家机关、事业单位、团体组织。</w:t>
      </w:r>
    </w:p>
    <w:p w14:paraId="32A69600">
      <w:pPr>
        <w:pageBreakBefore w:val="0"/>
        <w:widowControl w:val="0"/>
        <w:tabs>
          <w:tab w:val="left" w:pos="0"/>
        </w:tabs>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本项目的采购人见</w:t>
      </w:r>
      <w:r>
        <w:rPr>
          <w:rFonts w:hint="eastAsia" w:ascii="宋体" w:hAnsi="宋体" w:eastAsia="宋体" w:cs="宋体"/>
          <w:sz w:val="24"/>
          <w:u w:val="single"/>
        </w:rPr>
        <w:t>投标人须知资料表</w:t>
      </w:r>
      <w:r>
        <w:rPr>
          <w:rFonts w:hint="eastAsia" w:ascii="宋体" w:hAnsi="宋体" w:eastAsia="宋体" w:cs="宋体"/>
          <w:sz w:val="24"/>
        </w:rPr>
        <w:t>。</w:t>
      </w:r>
    </w:p>
    <w:p w14:paraId="52B2F55B">
      <w:pPr>
        <w:pageBreakBefore w:val="0"/>
        <w:widowControl w:val="0"/>
        <w:numPr>
          <w:ilvl w:val="0"/>
          <w:numId w:val="0"/>
        </w:numPr>
        <w:tabs>
          <w:tab w:val="left" w:pos="0"/>
        </w:tabs>
        <w:kinsoku/>
        <w:wordWrap/>
        <w:overflowPunct/>
        <w:topLinePunct w:val="0"/>
        <w:bidi w:val="0"/>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1.2</w:t>
      </w:r>
      <w:r>
        <w:rPr>
          <w:rFonts w:hint="eastAsia" w:ascii="宋体" w:hAnsi="宋体" w:eastAsia="宋体" w:cs="宋体"/>
          <w:sz w:val="24"/>
        </w:rPr>
        <w:t>采购代理机构：是指采购代理机构或从事采购代理业务的社会中介机构。本项目的采购代理机构见</w:t>
      </w:r>
      <w:r>
        <w:rPr>
          <w:rFonts w:hint="eastAsia" w:ascii="宋体" w:hAnsi="宋体" w:eastAsia="宋体" w:cs="宋体"/>
          <w:sz w:val="24"/>
          <w:u w:val="single"/>
        </w:rPr>
        <w:t>投标人须知资料表</w:t>
      </w:r>
      <w:r>
        <w:rPr>
          <w:rFonts w:hint="eastAsia" w:ascii="宋体" w:hAnsi="宋体" w:eastAsia="宋体" w:cs="宋体"/>
          <w:sz w:val="24"/>
        </w:rPr>
        <w:t>。</w:t>
      </w:r>
    </w:p>
    <w:p w14:paraId="63F0F8E6">
      <w:pPr>
        <w:tabs>
          <w:tab w:val="left" w:pos="900"/>
        </w:tabs>
        <w:spacing w:line="440" w:lineRule="exact"/>
        <w:ind w:firstLine="480" w:firstLineChars="200"/>
        <w:rPr>
          <w:rFonts w:hint="eastAsia" w:ascii="宋体" w:hAnsi="宋体" w:eastAsia="宋体" w:cs="Courier New"/>
          <w:color w:val="auto"/>
          <w:sz w:val="24"/>
          <w:highlight w:val="none"/>
        </w:rPr>
      </w:pPr>
      <w:r>
        <w:rPr>
          <w:rFonts w:hint="eastAsia" w:ascii="宋体" w:hAnsi="宋体" w:eastAsia="宋体" w:cs="宋体"/>
          <w:sz w:val="24"/>
          <w:lang w:val="en-US" w:eastAsia="zh-CN"/>
        </w:rPr>
        <w:t>1.3</w:t>
      </w:r>
      <w:r>
        <w:rPr>
          <w:rFonts w:hint="eastAsia" w:ascii="宋体" w:hAnsi="宋体" w:eastAsia="宋体" w:cs="宋体"/>
          <w:sz w:val="24"/>
        </w:rPr>
        <w:t>投标人：</w:t>
      </w:r>
      <w:r>
        <w:rPr>
          <w:rFonts w:hint="eastAsia" w:ascii="宋体" w:hAnsi="宋体" w:eastAsia="宋体" w:cs="Courier New"/>
          <w:color w:val="auto"/>
          <w:sz w:val="24"/>
          <w:highlight w:val="none"/>
        </w:rPr>
        <w:t>是指响应</w:t>
      </w:r>
      <w:r>
        <w:rPr>
          <w:rFonts w:hint="eastAsia" w:ascii="宋体" w:hAnsi="宋体" w:eastAsia="宋体" w:cs="Courier New"/>
          <w:color w:val="auto"/>
          <w:sz w:val="24"/>
          <w:highlight w:val="none"/>
          <w:lang w:val="en-US" w:eastAsia="zh-CN"/>
        </w:rPr>
        <w:t>招标</w:t>
      </w:r>
      <w:r>
        <w:rPr>
          <w:rFonts w:hint="eastAsia" w:ascii="宋体" w:hAnsi="宋体" w:eastAsia="宋体" w:cs="Courier New"/>
          <w:color w:val="auto"/>
          <w:sz w:val="24"/>
          <w:highlight w:val="none"/>
        </w:rPr>
        <w:t>、参加报价竞争的法人(银行、保险、石油石化、电力、电信等行业除外)、其他组织或者自然人。潜在供应商：以</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规定的方式获取本项目</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的法人、其他组织或者自然人。</w:t>
      </w:r>
    </w:p>
    <w:p w14:paraId="72F23861">
      <w:pPr>
        <w:tabs>
          <w:tab w:val="left" w:pos="900"/>
        </w:tabs>
        <w:spacing w:line="440" w:lineRule="exact"/>
        <w:ind w:firstLine="480" w:firstLineChars="200"/>
        <w:rPr>
          <w:rFonts w:hint="eastAsia" w:ascii="宋体" w:hAnsi="宋体" w:eastAsia="宋体" w:cs="宋体"/>
          <w:sz w:val="24"/>
        </w:rPr>
      </w:pPr>
      <w:r>
        <w:rPr>
          <w:rFonts w:hint="eastAsia" w:ascii="宋体" w:hAnsi="宋体" w:eastAsia="宋体" w:cs="Courier New"/>
          <w:color w:val="auto"/>
          <w:sz w:val="24"/>
          <w:highlight w:val="none"/>
        </w:rPr>
        <w:t>备注:根据《&lt;政府采购法实施条例&gt;释义》，银行、保险、石油石化、电力、电信等有行业特殊情况的，取得营业执照的分支机构可以分公司名义参与投标，</w:t>
      </w:r>
      <w:r>
        <w:rPr>
          <w:rFonts w:hint="eastAsia" w:ascii="宋体" w:hAnsi="宋体" w:eastAsia="宋体" w:cs="Courier New"/>
          <w:color w:val="auto"/>
          <w:sz w:val="24"/>
          <w:highlight w:val="none"/>
          <w:lang w:val="en-US" w:eastAsia="zh-CN"/>
        </w:rPr>
        <w:t>招标文件</w:t>
      </w:r>
      <w:r>
        <w:rPr>
          <w:rFonts w:hint="eastAsia" w:ascii="宋体" w:hAnsi="宋体" w:eastAsia="宋体" w:cs="Courier New"/>
          <w:color w:val="auto"/>
          <w:sz w:val="24"/>
          <w:highlight w:val="none"/>
        </w:rPr>
        <w:t>中涉及的“法定代表人”在前述特殊行业中即对应为“分支机构负责人”。</w:t>
      </w:r>
    </w:p>
    <w:p w14:paraId="29094D93">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本项目的投标人须满足以下条件：</w:t>
      </w:r>
    </w:p>
    <w:p w14:paraId="09C4C245">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1.3.1在中华人民共和国境内注册，能够独立承担民事责任，有生产或供应能力的本国投标人。</w:t>
      </w:r>
    </w:p>
    <w:p w14:paraId="29816E67">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1.3.2具备《中华人民共和国政府采购法》第二十二条关于投标人条件的规定，遵守本项目采购人本级和上级财政部门政府采购的有关规定。</w:t>
      </w:r>
    </w:p>
    <w:p w14:paraId="48034068">
      <w:pPr>
        <w:pageBreakBefore w:val="0"/>
        <w:widowControl w:val="0"/>
        <w:kinsoku/>
        <w:wordWrap/>
        <w:overflowPunct/>
        <w:topLinePunct w:val="0"/>
        <w:bidi w:val="0"/>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1.3.3以招标文件规定的方式获得了本项目的招标文件。</w:t>
      </w:r>
    </w:p>
    <w:p w14:paraId="58BCAF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1.3.4符合</w:t>
      </w:r>
      <w:r>
        <w:rPr>
          <w:rFonts w:hint="eastAsia" w:ascii="宋体" w:hAnsi="宋体" w:eastAsia="宋体" w:cs="宋体"/>
          <w:sz w:val="24"/>
          <w:u w:val="single"/>
        </w:rPr>
        <w:t>投标人须知资料表</w:t>
      </w:r>
      <w:r>
        <w:rPr>
          <w:rFonts w:hint="eastAsia" w:ascii="宋体" w:hAnsi="宋体" w:eastAsia="宋体" w:cs="宋体"/>
          <w:sz w:val="24"/>
        </w:rPr>
        <w:t>中规定的其他要求。</w:t>
      </w:r>
    </w:p>
    <w:p w14:paraId="4942852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1.3.5若</w:t>
      </w:r>
      <w:r>
        <w:rPr>
          <w:rFonts w:hint="eastAsia" w:ascii="宋体" w:hAnsi="宋体" w:eastAsia="宋体" w:cs="宋体"/>
          <w:sz w:val="24"/>
          <w:u w:val="single"/>
        </w:rPr>
        <w:t>投标人须知资料表</w:t>
      </w:r>
      <w:r>
        <w:rPr>
          <w:rFonts w:hint="eastAsia" w:ascii="宋体" w:hAnsi="宋体" w:eastAsia="宋体" w:cs="宋体"/>
          <w:sz w:val="24"/>
        </w:rPr>
        <w:t>中写明专门面向中小企业采购的，如投标人为非中小企业且所投产品为非中小企业产品，其投标将被认定为</w:t>
      </w:r>
      <w:r>
        <w:rPr>
          <w:rFonts w:hint="eastAsia" w:ascii="宋体" w:hAnsi="宋体" w:eastAsia="宋体" w:cs="宋体"/>
          <w:b/>
          <w:bCs/>
          <w:sz w:val="24"/>
        </w:rPr>
        <w:t>投标无效</w:t>
      </w:r>
      <w:r>
        <w:rPr>
          <w:rFonts w:hint="eastAsia" w:ascii="宋体" w:hAnsi="宋体" w:eastAsia="宋体" w:cs="宋体"/>
          <w:sz w:val="24"/>
        </w:rPr>
        <w:t>。</w:t>
      </w:r>
    </w:p>
    <w:p w14:paraId="5EF8D3F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1.3.6</w:t>
      </w:r>
      <w:r>
        <w:rPr>
          <w:rFonts w:hint="eastAsia" w:ascii="宋体" w:hAnsi="宋体" w:eastAsia="宋体" w:cs="宋体"/>
          <w:sz w:val="24"/>
          <w:u w:val="single"/>
        </w:rPr>
        <w:t>进口产品,是指通过中国海关报关验放进入中国境内且产自关境外的产品。若投标人须知资料表中写明允许采购进口产品，投标人应保证所投产品可履行合法报通关手续进入中国关境内。</w:t>
      </w:r>
    </w:p>
    <w:p w14:paraId="0ECD725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若</w:t>
      </w:r>
      <w:r>
        <w:rPr>
          <w:rFonts w:hint="eastAsia" w:ascii="宋体" w:hAnsi="宋体" w:eastAsia="宋体" w:cs="宋体"/>
          <w:sz w:val="24"/>
          <w:u w:val="single"/>
        </w:rPr>
        <w:t>投标人须知资料表</w:t>
      </w:r>
      <w:r>
        <w:rPr>
          <w:rFonts w:hint="eastAsia" w:ascii="宋体" w:hAnsi="宋体" w:eastAsia="宋体" w:cs="宋体"/>
          <w:sz w:val="24"/>
        </w:rPr>
        <w:t>中未写明允许采购进口产品，如投标人所投产品为进口产品，其投标将被认定为</w:t>
      </w:r>
      <w:r>
        <w:rPr>
          <w:rFonts w:hint="eastAsia" w:ascii="宋体" w:hAnsi="宋体" w:eastAsia="宋体" w:cs="宋体"/>
          <w:b/>
          <w:bCs/>
          <w:sz w:val="24"/>
        </w:rPr>
        <w:t>投标无效</w:t>
      </w:r>
      <w:r>
        <w:rPr>
          <w:rFonts w:hint="eastAsia" w:ascii="宋体" w:hAnsi="宋体" w:eastAsia="宋体" w:cs="宋体"/>
          <w:sz w:val="24"/>
        </w:rPr>
        <w:t>。</w:t>
      </w:r>
    </w:p>
    <w:p w14:paraId="65A2054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1.4如</w:t>
      </w:r>
      <w:r>
        <w:rPr>
          <w:rFonts w:hint="eastAsia" w:ascii="宋体" w:hAnsi="宋体" w:eastAsia="宋体" w:cs="宋体"/>
          <w:sz w:val="24"/>
          <w:u w:val="single"/>
        </w:rPr>
        <w:t>投标人须知资料表</w:t>
      </w:r>
      <w:r>
        <w:rPr>
          <w:rFonts w:hint="eastAsia" w:ascii="宋体" w:hAnsi="宋体" w:eastAsia="宋体" w:cs="宋体"/>
          <w:sz w:val="24"/>
        </w:rPr>
        <w:t>中允许联合体投标，对联合体规定如下：</w:t>
      </w:r>
    </w:p>
    <w:p w14:paraId="16E68C8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1.4.1两个以上投标人可以组成一个投标联合体，以一个投标人的身份投标。</w:t>
      </w:r>
    </w:p>
    <w:p w14:paraId="4B13138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1.4.2联合体各方均应符合本须知1.3.2规定。</w:t>
      </w:r>
    </w:p>
    <w:p w14:paraId="1A8BDB9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1.4.3采购人根据采购项目对投标人的特殊要求，联合体中至少应当有一方符合相关规定。</w:t>
      </w:r>
    </w:p>
    <w:p w14:paraId="1F91343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1.4.4联合体各方应签订共同投标协议，明确约定联合体各方承担的工作和相应的责任，并将共同投标协议连同作为投标文件第一部分的内容提交，否则投标将被认定为</w:t>
      </w:r>
      <w:r>
        <w:rPr>
          <w:rFonts w:hint="eastAsia" w:ascii="宋体" w:hAnsi="宋体" w:eastAsia="宋体" w:cs="宋体"/>
          <w:b/>
          <w:sz w:val="24"/>
        </w:rPr>
        <w:t>投标无效</w:t>
      </w:r>
      <w:r>
        <w:rPr>
          <w:rFonts w:hint="eastAsia" w:ascii="宋体" w:hAnsi="宋体" w:eastAsia="宋体" w:cs="宋体"/>
          <w:sz w:val="24"/>
        </w:rPr>
        <w:t>。</w:t>
      </w:r>
    </w:p>
    <w:p w14:paraId="04294A4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1.4.5大中型企业、其他自然人、法人或者其他组织与小型、微型企业组成联合体共同参加投标，共同投标协议中应写明小型、微型企业的协议合同金额占到共同投标协议投标总金额的比例。</w:t>
      </w:r>
    </w:p>
    <w:p w14:paraId="511F3D4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1.4.6以联合体形式参加政府采购活动的，联合体各方不得再单独参加或者与其他投标人另外组成联合体参加本项目投标，否则相关投标将被认定为</w:t>
      </w:r>
      <w:r>
        <w:rPr>
          <w:rFonts w:hint="eastAsia" w:ascii="宋体" w:hAnsi="宋体" w:eastAsia="宋体" w:cs="宋体"/>
          <w:b/>
          <w:bCs/>
          <w:sz w:val="24"/>
        </w:rPr>
        <w:t>投标无效</w:t>
      </w:r>
      <w:r>
        <w:rPr>
          <w:rFonts w:hint="eastAsia" w:ascii="宋体" w:hAnsi="宋体" w:eastAsia="宋体" w:cs="宋体"/>
          <w:sz w:val="24"/>
        </w:rPr>
        <w:t>。</w:t>
      </w:r>
    </w:p>
    <w:p w14:paraId="43A210A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1.4.7对联合体投标的其他资格要求见</w:t>
      </w:r>
      <w:r>
        <w:rPr>
          <w:rFonts w:hint="eastAsia" w:ascii="宋体" w:hAnsi="宋体" w:eastAsia="宋体" w:cs="宋体"/>
          <w:sz w:val="24"/>
          <w:u w:val="single"/>
        </w:rPr>
        <w:t>投标人须知资料表</w:t>
      </w:r>
      <w:r>
        <w:rPr>
          <w:rFonts w:hint="eastAsia" w:ascii="宋体" w:hAnsi="宋体" w:eastAsia="宋体" w:cs="宋体"/>
          <w:sz w:val="24"/>
        </w:rPr>
        <w:t>。</w:t>
      </w:r>
    </w:p>
    <w:p w14:paraId="573B636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1.5货物，是指投标人按招标文件第八部分的要求，向采购人提供全新的、未使用过的各种形态和种类的物品，包括原材料、燃料、设备、产品等。</w:t>
      </w:r>
    </w:p>
    <w:p w14:paraId="6EFE2B6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1.6服务，是指投标人按招标文件第八部分的要求，完成规定的货物供货过程中须承担的制造、运输、吊拉、安装、调试、技术协助、培训及其他各项义务。</w:t>
      </w:r>
    </w:p>
    <w:p w14:paraId="405C162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1.7单位负责人为同一人或者存在直接控股、管理关系的不同供应商，不得参加同一合同项下的政府采购活动，否则其相关投标均将被认定为</w:t>
      </w:r>
      <w:r>
        <w:rPr>
          <w:rFonts w:hint="eastAsia" w:ascii="宋体" w:hAnsi="宋体" w:eastAsia="宋体" w:cs="宋体"/>
          <w:b/>
          <w:sz w:val="24"/>
        </w:rPr>
        <w:t>投标无效</w:t>
      </w:r>
      <w:r>
        <w:rPr>
          <w:rFonts w:hint="eastAsia" w:ascii="宋体" w:hAnsi="宋体" w:eastAsia="宋体" w:cs="宋体"/>
          <w:sz w:val="24"/>
        </w:rPr>
        <w:t>。</w:t>
      </w:r>
    </w:p>
    <w:p w14:paraId="3F10DB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1.8各投标人须对本项目指定一个项目负责人，对本项目所有事宜全程负责。未经采购人同意中途不得更换项目负责人。</w:t>
      </w:r>
    </w:p>
    <w:p w14:paraId="0A1FFEF8">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7" w:name="_Toc12139"/>
      <w:bookmarkStart w:id="18" w:name="_Toc515647759"/>
      <w:bookmarkStart w:id="19" w:name="_Toc26624"/>
      <w:bookmarkStart w:id="20" w:name="_Toc5286"/>
      <w:r>
        <w:rPr>
          <w:rFonts w:hint="eastAsia" w:ascii="宋体" w:hAnsi="宋体" w:eastAsia="宋体" w:cs="宋体"/>
        </w:rPr>
        <w:t>2.资金来源</w:t>
      </w:r>
      <w:bookmarkEnd w:id="17"/>
      <w:bookmarkEnd w:id="18"/>
      <w:bookmarkEnd w:id="19"/>
      <w:bookmarkEnd w:id="20"/>
    </w:p>
    <w:p w14:paraId="25D2424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2.1本项目的采购人已获得足以支付本次招标后所签订的合同项下的资金（包括财政性资金和本项目采购中无法与财政性资金分割的非财政性资金，预采购项目除外）。</w:t>
      </w:r>
    </w:p>
    <w:p w14:paraId="1620397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2.2项目预算金额和分项或分包最高限价</w:t>
      </w:r>
      <w:r>
        <w:rPr>
          <w:rFonts w:hint="eastAsia" w:ascii="宋体" w:hAnsi="宋体" w:eastAsia="宋体" w:cs="宋体"/>
          <w:sz w:val="24"/>
          <w:u w:val="single"/>
        </w:rPr>
        <w:t>见投标人须知资料表</w:t>
      </w:r>
      <w:r>
        <w:rPr>
          <w:rFonts w:hint="eastAsia" w:ascii="宋体" w:hAnsi="宋体" w:eastAsia="宋体" w:cs="宋体"/>
          <w:sz w:val="24"/>
        </w:rPr>
        <w:t>。</w:t>
      </w:r>
    </w:p>
    <w:p w14:paraId="31C511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2.3投标人报价超过招标文件规定的预算金额或者分项、分包最高限价的，其投标将被认定为</w:t>
      </w:r>
      <w:r>
        <w:rPr>
          <w:rFonts w:hint="eastAsia" w:ascii="宋体" w:hAnsi="宋体" w:eastAsia="宋体" w:cs="宋体"/>
          <w:b/>
          <w:bCs/>
          <w:sz w:val="24"/>
        </w:rPr>
        <w:t>投标无效</w:t>
      </w:r>
      <w:r>
        <w:rPr>
          <w:rFonts w:hint="eastAsia" w:ascii="宋体" w:hAnsi="宋体" w:eastAsia="宋体" w:cs="宋体"/>
          <w:sz w:val="24"/>
        </w:rPr>
        <w:t>。</w:t>
      </w:r>
    </w:p>
    <w:p w14:paraId="75F4445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 w:name="_Toc515647760"/>
      <w:bookmarkStart w:id="22" w:name="_Toc20526"/>
      <w:bookmarkStart w:id="23" w:name="_Toc520356145"/>
      <w:bookmarkStart w:id="24" w:name="_Toc15936"/>
      <w:bookmarkStart w:id="25" w:name="_Toc14466"/>
      <w:r>
        <w:rPr>
          <w:rFonts w:hint="eastAsia" w:ascii="宋体" w:hAnsi="宋体" w:eastAsia="宋体" w:cs="宋体"/>
        </w:rPr>
        <w:t>3.投标费用</w:t>
      </w:r>
      <w:bookmarkEnd w:id="21"/>
      <w:bookmarkEnd w:id="22"/>
      <w:bookmarkEnd w:id="23"/>
      <w:bookmarkEnd w:id="24"/>
      <w:bookmarkEnd w:id="25"/>
    </w:p>
    <w:p w14:paraId="3DEABA9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不论投标的结果如何，投标人应承担所有与准备和参加投标有关的费用。</w:t>
      </w:r>
    </w:p>
    <w:p w14:paraId="7BCEAB3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6" w:name="_Toc515647761"/>
      <w:bookmarkStart w:id="27" w:name="_Toc6116"/>
      <w:bookmarkStart w:id="28" w:name="_Toc21194"/>
      <w:bookmarkStart w:id="29" w:name="_Toc4463"/>
      <w:r>
        <w:rPr>
          <w:rFonts w:hint="eastAsia" w:ascii="宋体" w:hAnsi="宋体" w:eastAsia="宋体" w:cs="宋体"/>
        </w:rPr>
        <w:t>4.适用法律</w:t>
      </w:r>
      <w:bookmarkEnd w:id="26"/>
      <w:bookmarkEnd w:id="27"/>
      <w:bookmarkEnd w:id="28"/>
      <w:bookmarkEnd w:id="29"/>
    </w:p>
    <w:p w14:paraId="0D8962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本项目采购人、采购代理机构、投标人、评标委员会的相关行为均受《中华人民共和国政府采购法》、《中华人民共和国政府采购法实施条例》及本项目本级和上级财政部门政府采购有关规定的约束和保护。</w:t>
      </w:r>
    </w:p>
    <w:p w14:paraId="520D75E7">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30" w:name="_Toc216582806"/>
      <w:bookmarkStart w:id="31" w:name="_Toc20341"/>
      <w:bookmarkStart w:id="32" w:name="_Toc4365"/>
      <w:bookmarkStart w:id="33" w:name="_Toc515647762"/>
      <w:bookmarkStart w:id="34" w:name="_Toc21566"/>
      <w:bookmarkStart w:id="35" w:name="_Toc520356146"/>
    </w:p>
    <w:p w14:paraId="71735A87">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r>
        <w:rPr>
          <w:rFonts w:hint="eastAsia" w:ascii="宋体" w:hAnsi="宋体" w:eastAsia="宋体" w:cs="宋体"/>
        </w:rPr>
        <w:t xml:space="preserve">二 </w:t>
      </w:r>
      <w:r>
        <w:rPr>
          <w:rFonts w:hint="eastAsia" w:ascii="宋体" w:hAnsi="宋体" w:eastAsia="宋体" w:cs="宋体"/>
          <w:lang w:eastAsia="zh-CN"/>
        </w:rPr>
        <w:t>、</w:t>
      </w:r>
      <w:r>
        <w:rPr>
          <w:rFonts w:hint="eastAsia" w:ascii="宋体" w:hAnsi="宋体" w:eastAsia="宋体" w:cs="宋体"/>
        </w:rPr>
        <w:t>招标文件</w:t>
      </w:r>
      <w:bookmarkEnd w:id="30"/>
      <w:bookmarkEnd w:id="31"/>
      <w:bookmarkEnd w:id="32"/>
      <w:bookmarkEnd w:id="33"/>
      <w:bookmarkEnd w:id="34"/>
      <w:bookmarkEnd w:id="35"/>
    </w:p>
    <w:p w14:paraId="06D78108">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36" w:name="_Toc515647763"/>
      <w:bookmarkStart w:id="37" w:name="_Toc14084"/>
      <w:bookmarkStart w:id="38" w:name="_Toc520356147"/>
      <w:bookmarkStart w:id="39" w:name="_Toc25743"/>
      <w:bookmarkStart w:id="40" w:name="_Toc27163"/>
      <w:r>
        <w:rPr>
          <w:rFonts w:hint="eastAsia" w:ascii="宋体" w:hAnsi="宋体" w:eastAsia="宋体" w:cs="宋体"/>
        </w:rPr>
        <w:t>5.招标文件构成</w:t>
      </w:r>
      <w:bookmarkEnd w:id="36"/>
      <w:bookmarkEnd w:id="37"/>
      <w:bookmarkEnd w:id="38"/>
      <w:bookmarkEnd w:id="39"/>
      <w:bookmarkEnd w:id="40"/>
    </w:p>
    <w:p w14:paraId="40A7996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5.1招标文件是用以阐明所需货物及服务、招标程序和合同格式的规范性文件。招标文件分为2册共7章，内容如下：</w:t>
      </w:r>
    </w:p>
    <w:p w14:paraId="30A2F76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第一册</w:t>
      </w:r>
    </w:p>
    <w:p w14:paraId="63EE3AA1">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投标人须知</w:t>
      </w:r>
    </w:p>
    <w:p w14:paraId="0FF7AB0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第二册</w:t>
      </w:r>
    </w:p>
    <w:p w14:paraId="73940E64">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投标邀请</w:t>
      </w:r>
    </w:p>
    <w:p w14:paraId="1DCD6438">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投标人须知资料表</w:t>
      </w:r>
    </w:p>
    <w:p w14:paraId="0B565979">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货物需求一览表及技术规格</w:t>
      </w:r>
    </w:p>
    <w:p w14:paraId="0A2DCB6C">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评标方法和标准</w:t>
      </w:r>
    </w:p>
    <w:p w14:paraId="5323A39A">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投标文件格式</w:t>
      </w:r>
    </w:p>
    <w:p w14:paraId="50597438">
      <w:pPr>
        <w:pageBreakBefore w:val="0"/>
        <w:numPr>
          <w:ilvl w:val="0"/>
          <w:numId w:val="1"/>
        </w:numPr>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政府采购合同格式</w:t>
      </w:r>
    </w:p>
    <w:p w14:paraId="6659DE1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5.2招标文件中有不一致的，有澄清的部分以最终的澄清更正内容为准；未澄清的，以投标须知资料表为准；投标须知资料表不涉及的内容，以编排在后的描述为准。</w:t>
      </w:r>
    </w:p>
    <w:p w14:paraId="5F0EC8C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5.3投标人应认真阅读招标文件所有的事项、条款和技术规范等。如投标人没有按照招标文件要求提交全部资料，或者投标文件没有对招标文件在各方面都做出实质性响应，可能导致其投标被认定为</w:t>
      </w:r>
      <w:r>
        <w:rPr>
          <w:rFonts w:hint="eastAsia" w:ascii="宋体" w:hAnsi="宋体" w:eastAsia="宋体" w:cs="宋体"/>
          <w:b/>
          <w:sz w:val="24"/>
        </w:rPr>
        <w:t>投标无效，该风险由投标人承担。</w:t>
      </w:r>
    </w:p>
    <w:p w14:paraId="744ED88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5.4招标文件以中文编印，且以中文为准。</w:t>
      </w:r>
    </w:p>
    <w:p w14:paraId="5527763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5.5除非有特殊要求，招标文件不单独提供招标货物使用地的自然环境、气候条件、公用设施等情况，投标人被视为熟悉上述与履行合同有关的一切情况。</w:t>
      </w:r>
    </w:p>
    <w:p w14:paraId="45B45D3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5.6现场考察或者答疑会及相关事项见</w:t>
      </w:r>
      <w:r>
        <w:rPr>
          <w:rFonts w:hint="eastAsia" w:ascii="宋体" w:hAnsi="宋体" w:eastAsia="宋体" w:cs="宋体"/>
          <w:sz w:val="24"/>
          <w:u w:val="single"/>
        </w:rPr>
        <w:t>投标须知资料表</w:t>
      </w:r>
      <w:r>
        <w:rPr>
          <w:rFonts w:hint="eastAsia" w:ascii="宋体" w:hAnsi="宋体" w:eastAsia="宋体" w:cs="宋体"/>
          <w:sz w:val="24"/>
        </w:rPr>
        <w:t>。</w:t>
      </w:r>
    </w:p>
    <w:p w14:paraId="14B5B76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5.6.1招标文件第二册第</w:t>
      </w:r>
      <w:r>
        <w:rPr>
          <w:rFonts w:hint="eastAsia" w:ascii="宋体" w:hAnsi="宋体" w:eastAsia="宋体" w:cs="宋体"/>
          <w:b/>
          <w:sz w:val="24"/>
        </w:rPr>
        <w:t>三</w:t>
      </w:r>
      <w:r>
        <w:rPr>
          <w:rFonts w:hint="eastAsia" w:ascii="宋体" w:hAnsi="宋体" w:eastAsia="宋体" w:cs="宋体"/>
          <w:sz w:val="24"/>
        </w:rPr>
        <w:t>部分“投标人须知资料表”规定组织踏勘现场的，采购人按规定的时间、地点组织投标人踏勘项目现场，踏勘现场所发生的费用由投标人承担。</w:t>
      </w:r>
    </w:p>
    <w:p w14:paraId="33A5208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5.6.2采购人向投标人提供的有关现场的资料和数据，是采购人现有的能使投标人利用的资料，采购人对投标人由此而做出的推论、理解和结论概不负责。</w:t>
      </w:r>
    </w:p>
    <w:p w14:paraId="46379F9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5.6.3投标人经过采购人的允许，可进入项目现场踏勘，对供货（或施工）现场及其范围环境进行考察，以获取有关编制投标文件和签署实施合同所需的各项资料，但投标人及其人员不得因此使采购人及其人员承担有关的责任和蒙受损失。投标人并应对由此次踏勘现场而造成的死亡、人身伤害、财产损失、损害以及任何其它损失、损害和引起的费用和开支承担责任。</w:t>
      </w:r>
    </w:p>
    <w:p w14:paraId="34AD953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5.7不论招标过程和投标结果如何，投标人的投标文件（含电子版）均不退还。</w:t>
      </w:r>
    </w:p>
    <w:p w14:paraId="0EEF384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5.8除招标文件中另有规定外，招标文件所使用的时间单位“天”、“日”均指日历天，且所有时刻均为北京时间。</w:t>
      </w:r>
    </w:p>
    <w:p w14:paraId="792416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5.9参与招标投标活动的各方应对招标文件和投标文件中的商业和技术等秘密保密，违者应对由此造成的后果承担法律责任。</w:t>
      </w:r>
    </w:p>
    <w:p w14:paraId="0C03049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rPr>
        <w:t>5.10投标人应自行承担其准备和参加投标活动发生的所有费用。不论投标结果如何，采购人及采购代理机构在任何情况下无义务也无责任承担这些费用。</w:t>
      </w:r>
    </w:p>
    <w:p w14:paraId="6210CBEC">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41" w:name="_Toc515904805"/>
      <w:bookmarkStart w:id="42" w:name="_Toc520356148"/>
      <w:bookmarkStart w:id="43" w:name="_Toc20132"/>
      <w:bookmarkStart w:id="44" w:name="_Toc26044"/>
      <w:bookmarkStart w:id="45" w:name="_Toc9232"/>
      <w:r>
        <w:rPr>
          <w:rFonts w:hint="eastAsia" w:ascii="宋体" w:hAnsi="宋体" w:eastAsia="宋体" w:cs="宋体"/>
        </w:rPr>
        <w:t>6.招标文件的澄清</w:t>
      </w:r>
      <w:bookmarkEnd w:id="41"/>
      <w:bookmarkEnd w:id="42"/>
      <w:r>
        <w:rPr>
          <w:rFonts w:hint="eastAsia" w:ascii="宋体" w:hAnsi="宋体" w:eastAsia="宋体" w:cs="宋体"/>
        </w:rPr>
        <w:t>与修改</w:t>
      </w:r>
      <w:bookmarkEnd w:id="43"/>
      <w:bookmarkEnd w:id="44"/>
      <w:bookmarkEnd w:id="45"/>
    </w:p>
    <w:p w14:paraId="75BF184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kern w:val="0"/>
          <w:sz w:val="24"/>
        </w:rPr>
        <w:t>6.1</w:t>
      </w:r>
      <w:bookmarkStart w:id="46" w:name="_Ref467378678"/>
      <w:bookmarkStart w:id="47" w:name="_Toc520356149"/>
      <w:bookmarkStart w:id="48" w:name="_Toc515904806"/>
      <w:r>
        <w:rPr>
          <w:rFonts w:hint="eastAsia" w:ascii="宋体" w:hAnsi="宋体" w:eastAsia="宋体" w:cs="宋体"/>
          <w:sz w:val="24"/>
        </w:rPr>
        <w:t>采购人可主动地或在解答投标人提出的澄清问题时对招标文件澄清或修改。采购代理机构将以发布澄清（更正）公告的方式，澄清或修改招标文件</w:t>
      </w:r>
      <w:r>
        <w:rPr>
          <w:rFonts w:hint="eastAsia" w:ascii="宋体" w:hAnsi="宋体" w:eastAsia="宋体" w:cs="宋体"/>
          <w:b/>
          <w:sz w:val="24"/>
        </w:rPr>
        <w:t>，澄清或修改内容作为招标文件的组成部分</w:t>
      </w:r>
      <w:r>
        <w:rPr>
          <w:rFonts w:hint="eastAsia" w:ascii="宋体" w:hAnsi="宋体" w:eastAsia="宋体" w:cs="宋体"/>
          <w:sz w:val="24"/>
        </w:rPr>
        <w:t>。</w:t>
      </w:r>
    </w:p>
    <w:p w14:paraId="1856D2F4">
      <w:pPr>
        <w:pStyle w:val="5"/>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rPr>
      </w:pPr>
      <w:r>
        <w:rPr>
          <w:rFonts w:hint="eastAsia" w:ascii="宋体" w:hAnsi="宋体" w:eastAsia="宋体" w:cs="宋体"/>
          <w:szCs w:val="24"/>
        </w:rPr>
        <w:t>6.2</w:t>
      </w:r>
      <w:r>
        <w:rPr>
          <w:rFonts w:hint="eastAsia" w:ascii="宋体" w:hAnsi="宋体" w:eastAsia="宋体" w:cs="宋体"/>
        </w:rPr>
        <w:t>澄清或者修改的内容可能影响投标</w:t>
      </w:r>
      <w:r>
        <w:rPr>
          <w:rFonts w:hint="eastAsia" w:ascii="宋体" w:hAnsi="宋体" w:eastAsia="宋体" w:cs="宋体"/>
          <w:b/>
        </w:rPr>
        <w:t>文件编制</w:t>
      </w:r>
      <w:r>
        <w:rPr>
          <w:rFonts w:hint="eastAsia" w:ascii="宋体" w:hAnsi="宋体" w:eastAsia="宋体" w:cs="宋体"/>
        </w:rPr>
        <w:t>的，采购代理机构将应当在投标截止时间至少15日前，以书面或公告等形式通知所有获取招标文件的潜在投标人，并对其具有约束力。投标人在收到上述通知后，应</w:t>
      </w:r>
      <w:r>
        <w:rPr>
          <w:rFonts w:hint="eastAsia" w:ascii="宋体" w:hAnsi="宋体" w:eastAsia="宋体" w:cs="宋体"/>
          <w:b/>
        </w:rPr>
        <w:t>以书面形式</w:t>
      </w:r>
      <w:r>
        <w:rPr>
          <w:rFonts w:hint="eastAsia" w:ascii="宋体" w:hAnsi="宋体" w:eastAsia="宋体" w:cs="宋体"/>
        </w:rPr>
        <w:t>向采购代理机构确认。投标人未回复的，视同</w:t>
      </w:r>
      <w:r>
        <w:rPr>
          <w:rFonts w:hint="eastAsia" w:ascii="宋体" w:hAnsi="宋体" w:eastAsia="宋体" w:cs="宋体"/>
          <w:szCs w:val="24"/>
        </w:rPr>
        <w:t>已知晓澄清或者修改的内容。</w:t>
      </w:r>
      <w:r>
        <w:rPr>
          <w:rFonts w:hint="eastAsia" w:ascii="宋体" w:hAnsi="宋体" w:eastAsia="宋体" w:cs="宋体"/>
        </w:rPr>
        <w:t>该澄清或者修改的内容为招标文件的组成部分。</w:t>
      </w:r>
    </w:p>
    <w:p w14:paraId="25580269">
      <w:pPr>
        <w:pStyle w:val="5"/>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Cs w:val="24"/>
        </w:rPr>
      </w:pPr>
      <w:r>
        <w:rPr>
          <w:rFonts w:hint="eastAsia" w:ascii="宋体" w:hAnsi="宋体" w:eastAsia="宋体" w:cs="宋体"/>
          <w:szCs w:val="24"/>
        </w:rPr>
        <w:t>因潜在投标人原因或通讯线路故障导致逾期送达或无法送达，采购代理机构不因此承担任何责任，有关的招标采购活动可以继续有效进行。</w:t>
      </w:r>
    </w:p>
    <w:p w14:paraId="209F4CE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Cs w:val="24"/>
          <w:lang w:val="en-GB"/>
        </w:rPr>
      </w:pPr>
      <w:r>
        <w:rPr>
          <w:rFonts w:hint="eastAsia" w:ascii="宋体" w:hAnsi="宋体" w:eastAsia="宋体" w:cs="宋体"/>
          <w:kern w:val="0"/>
          <w:sz w:val="24"/>
        </w:rPr>
        <w:t>6.3投标人认为招标文件存在歧视性条款或不合理要求等需要澄清的，应在规定时间内一次性全部提出。如在规定时间内，投标人对招标文件中的各项条款未提出异议，即认为同意和接受招标文件。</w:t>
      </w:r>
    </w:p>
    <w:p w14:paraId="67B55857">
      <w:pPr>
        <w:pStyle w:val="4"/>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49" w:name="_Toc4167"/>
      <w:bookmarkStart w:id="50" w:name="_Toc25635"/>
      <w:bookmarkStart w:id="51" w:name="_Toc14569"/>
      <w:r>
        <w:rPr>
          <w:rFonts w:hint="eastAsia" w:ascii="宋体" w:hAnsi="宋体" w:eastAsia="宋体" w:cs="宋体"/>
        </w:rPr>
        <w:t>7</w:t>
      </w:r>
      <w:bookmarkEnd w:id="46"/>
      <w:bookmarkEnd w:id="47"/>
      <w:bookmarkEnd w:id="48"/>
      <w:r>
        <w:rPr>
          <w:rFonts w:hint="eastAsia" w:ascii="宋体" w:hAnsi="宋体" w:eastAsia="宋体" w:cs="宋体"/>
        </w:rPr>
        <w:t>.投标截止时间的顺延</w:t>
      </w:r>
      <w:bookmarkEnd w:id="49"/>
      <w:bookmarkEnd w:id="50"/>
      <w:bookmarkEnd w:id="51"/>
    </w:p>
    <w:p w14:paraId="3CC62CD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为使投标人准备投标时有足够的时间对招标文件的澄清或者修改部分进行研究，采购人将依法决定是否顺延投标截止时间。</w:t>
      </w:r>
    </w:p>
    <w:p w14:paraId="2A46CB0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p>
    <w:p w14:paraId="4F9DA513">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52" w:name="_Toc516367020"/>
      <w:bookmarkStart w:id="53" w:name="_Toc7636"/>
      <w:bookmarkStart w:id="54" w:name="_Toc30808"/>
      <w:bookmarkStart w:id="55" w:name="_Toc216582807"/>
      <w:bookmarkStart w:id="56" w:name="_Toc515647766"/>
      <w:bookmarkStart w:id="57" w:name="_Toc520356150"/>
      <w:bookmarkStart w:id="58" w:name="_Toc6037"/>
      <w:r>
        <w:rPr>
          <w:rFonts w:hint="eastAsia" w:ascii="宋体" w:hAnsi="宋体" w:eastAsia="宋体" w:cs="宋体"/>
        </w:rPr>
        <w:t xml:space="preserve">三 </w:t>
      </w:r>
      <w:r>
        <w:rPr>
          <w:rFonts w:hint="eastAsia" w:ascii="宋体" w:hAnsi="宋体" w:eastAsia="宋体" w:cs="宋体"/>
          <w:lang w:eastAsia="zh-CN"/>
        </w:rPr>
        <w:t>、</w:t>
      </w:r>
      <w:r>
        <w:rPr>
          <w:rFonts w:hint="eastAsia" w:ascii="宋体" w:hAnsi="宋体" w:eastAsia="宋体" w:cs="宋体"/>
        </w:rPr>
        <w:t xml:space="preserve"> 投标文件</w:t>
      </w:r>
      <w:bookmarkEnd w:id="52"/>
      <w:r>
        <w:rPr>
          <w:rFonts w:hint="eastAsia" w:ascii="宋体" w:hAnsi="宋体" w:eastAsia="宋体" w:cs="宋体"/>
        </w:rPr>
        <w:t>的编制</w:t>
      </w:r>
      <w:bookmarkEnd w:id="53"/>
      <w:bookmarkEnd w:id="54"/>
      <w:bookmarkEnd w:id="55"/>
      <w:bookmarkEnd w:id="56"/>
      <w:bookmarkEnd w:id="57"/>
      <w:bookmarkEnd w:id="58"/>
    </w:p>
    <w:p w14:paraId="7939B9C3">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59" w:name="_Toc3896"/>
      <w:bookmarkStart w:id="60" w:name="_Toc516367021"/>
      <w:bookmarkStart w:id="61" w:name="_Toc520356151"/>
      <w:bookmarkStart w:id="62" w:name="_Toc7786"/>
      <w:bookmarkStart w:id="63" w:name="_Toc515647767"/>
      <w:bookmarkStart w:id="64" w:name="_Toc3553"/>
      <w:r>
        <w:rPr>
          <w:rFonts w:hint="eastAsia" w:ascii="宋体" w:hAnsi="宋体" w:eastAsia="宋体" w:cs="宋体"/>
        </w:rPr>
        <w:t>8.编制要求</w:t>
      </w:r>
      <w:bookmarkEnd w:id="59"/>
    </w:p>
    <w:p w14:paraId="45DB269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8.1供应商应仔细阅读招标文件的所有内容，按照招标文件的要求及格式编制投标文件，并保证其真实性。若供应商没有按照招标文件要求提交全部实质性要求资料或对实质性要求未作响应是供应商的风险，其</w:t>
      </w:r>
      <w:r>
        <w:rPr>
          <w:rFonts w:hint="eastAsia" w:ascii="宋体" w:hAnsi="宋体" w:eastAsia="宋体" w:cs="宋体"/>
          <w:b/>
          <w:sz w:val="24"/>
        </w:rPr>
        <w:t>投标将会被拒绝</w:t>
      </w:r>
      <w:r>
        <w:rPr>
          <w:rFonts w:hint="eastAsia" w:ascii="宋体" w:hAnsi="宋体" w:eastAsia="宋体" w:cs="宋体"/>
          <w:sz w:val="24"/>
        </w:rPr>
        <w:t>。</w:t>
      </w:r>
    </w:p>
    <w:p w14:paraId="606828F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8.2供应商对多个分包进行投标的，应以分包为单位编制投标文件，每一包投标文件均需满足本招标文件对投标文件的签署、盖章要求。</w:t>
      </w:r>
    </w:p>
    <w:p w14:paraId="7C38B23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8.3封面设置</w:t>
      </w:r>
    </w:p>
    <w:p w14:paraId="7E1A1B3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投标文件材料封面设置包括：“投标文件”、项目名称、项目编号、投标人名称。</w:t>
      </w:r>
    </w:p>
    <w:p w14:paraId="2347FF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8.4投标人应按招标文件的要求及格式编写其投标文件；不得缺少或留空任何招标文件要求填写的表格或资料。</w:t>
      </w:r>
    </w:p>
    <w:p w14:paraId="22F3CA3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8.5投标人应编制投标文件目录、内容，标注连续页码。</w:t>
      </w:r>
    </w:p>
    <w:p w14:paraId="521D1F48">
      <w:pPr>
        <w:pStyle w:val="26"/>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u w:val="single"/>
        </w:rPr>
      </w:pPr>
      <w:r>
        <w:rPr>
          <w:rFonts w:hint="eastAsia" w:ascii="宋体" w:hAnsi="宋体" w:eastAsia="宋体" w:cs="宋体"/>
          <w:kern w:val="2"/>
        </w:rPr>
        <w:t>8.6关于兼投不兼中要求详见：</w:t>
      </w:r>
      <w:r>
        <w:rPr>
          <w:rFonts w:hint="eastAsia" w:ascii="宋体" w:hAnsi="宋体" w:eastAsia="宋体" w:cs="宋体"/>
          <w:u w:val="single"/>
        </w:rPr>
        <w:t>投标人须知资料表。</w:t>
      </w:r>
    </w:p>
    <w:p w14:paraId="4B2A7CF4">
      <w:pPr>
        <w:pStyle w:val="4"/>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65" w:name="_Toc26907"/>
      <w:r>
        <w:rPr>
          <w:rFonts w:hint="eastAsia" w:ascii="宋体" w:hAnsi="宋体" w:eastAsia="宋体" w:cs="宋体"/>
          <w:lang w:eastAsia="zh-CN"/>
        </w:rPr>
        <w:t>9.</w:t>
      </w:r>
      <w:r>
        <w:rPr>
          <w:rFonts w:hint="eastAsia" w:ascii="宋体" w:hAnsi="宋体" w:eastAsia="宋体" w:cs="宋体"/>
        </w:rPr>
        <w:t>投标范围及投标文件中标准和计量单位的使用</w:t>
      </w:r>
      <w:bookmarkEnd w:id="60"/>
      <w:bookmarkEnd w:id="61"/>
      <w:bookmarkEnd w:id="62"/>
      <w:bookmarkEnd w:id="63"/>
      <w:bookmarkEnd w:id="64"/>
      <w:bookmarkEnd w:id="65"/>
    </w:p>
    <w:p w14:paraId="791EE58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9.1投标人可对招标文件中一个或几个分包进行投标，除非在</w:t>
      </w:r>
      <w:r>
        <w:rPr>
          <w:rFonts w:hint="eastAsia" w:ascii="宋体" w:hAnsi="宋体" w:eastAsia="宋体" w:cs="宋体"/>
          <w:sz w:val="24"/>
          <w:u w:val="single"/>
        </w:rPr>
        <w:t>投标须知资料表</w:t>
      </w:r>
      <w:r>
        <w:rPr>
          <w:rFonts w:hint="eastAsia" w:ascii="宋体" w:hAnsi="宋体" w:eastAsia="宋体" w:cs="宋体"/>
          <w:sz w:val="24"/>
        </w:rPr>
        <w:t>中另有规定。</w:t>
      </w:r>
    </w:p>
    <w:p w14:paraId="731A575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9.2投标人应当对所投招标文件中“</w:t>
      </w:r>
      <w:r>
        <w:rPr>
          <w:rFonts w:hint="eastAsia" w:ascii="宋体" w:hAnsi="宋体" w:eastAsia="宋体" w:cs="宋体"/>
          <w:bCs/>
          <w:sz w:val="24"/>
        </w:rPr>
        <w:t>货物需求</w:t>
      </w:r>
      <w:r>
        <w:rPr>
          <w:rFonts w:hint="eastAsia" w:ascii="宋体" w:hAnsi="宋体" w:eastAsia="宋体" w:cs="宋体"/>
          <w:sz w:val="24"/>
        </w:rPr>
        <w:t>”所列的所有内容进行投标，如仅响应某一包中的部分内容，其该包投标将被认定为</w:t>
      </w:r>
      <w:r>
        <w:rPr>
          <w:rFonts w:hint="eastAsia" w:ascii="宋体" w:hAnsi="宋体" w:eastAsia="宋体" w:cs="宋体"/>
          <w:b/>
          <w:bCs/>
          <w:sz w:val="24"/>
        </w:rPr>
        <w:t>投标无效</w:t>
      </w:r>
      <w:r>
        <w:rPr>
          <w:rFonts w:hint="eastAsia" w:ascii="宋体" w:hAnsi="宋体" w:eastAsia="宋体" w:cs="宋体"/>
          <w:sz w:val="24"/>
        </w:rPr>
        <w:t>。</w:t>
      </w:r>
    </w:p>
    <w:p w14:paraId="377E933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9.3无论招标文件第4章货物需求一览表及技术规格中是否要求，投标人所投货物均应符合国家强制性标准。</w:t>
      </w:r>
    </w:p>
    <w:p w14:paraId="3E5785B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9.4除招标文件中有特殊要求外，投标文件中所使用的计量单位，应采用中华人民共和国法定计量单位。</w:t>
      </w:r>
    </w:p>
    <w:p w14:paraId="73AB3070">
      <w:pPr>
        <w:pStyle w:val="4"/>
        <w:pageBreakBefore w:val="0"/>
        <w:tabs>
          <w:tab w:val="left" w:pos="900"/>
        </w:tabs>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66" w:name="_Toc516367022"/>
      <w:bookmarkStart w:id="67" w:name="_Ref467306195"/>
      <w:bookmarkStart w:id="68" w:name="_Ref467306676"/>
      <w:bookmarkStart w:id="69" w:name="_Toc28307"/>
      <w:bookmarkStart w:id="70" w:name="_Toc520356152"/>
      <w:bookmarkStart w:id="71" w:name="_Toc10364"/>
      <w:bookmarkStart w:id="72" w:name="_Toc7356"/>
      <w:bookmarkStart w:id="73" w:name="_Toc515647768"/>
      <w:r>
        <w:rPr>
          <w:rFonts w:hint="eastAsia" w:ascii="宋体" w:hAnsi="宋体" w:eastAsia="宋体" w:cs="宋体"/>
          <w:lang w:eastAsia="zh-CN"/>
        </w:rPr>
        <w:t>10</w:t>
      </w:r>
      <w:r>
        <w:rPr>
          <w:rFonts w:hint="eastAsia" w:ascii="宋体" w:hAnsi="宋体" w:eastAsia="宋体" w:cs="宋体"/>
        </w:rPr>
        <w:t>.投标文件</w:t>
      </w:r>
      <w:bookmarkEnd w:id="66"/>
      <w:bookmarkEnd w:id="67"/>
      <w:bookmarkEnd w:id="68"/>
      <w:r>
        <w:rPr>
          <w:rFonts w:hint="eastAsia" w:ascii="宋体" w:hAnsi="宋体" w:eastAsia="宋体" w:cs="宋体"/>
        </w:rPr>
        <w:t>构成</w:t>
      </w:r>
      <w:bookmarkEnd w:id="69"/>
      <w:bookmarkEnd w:id="70"/>
      <w:bookmarkEnd w:id="71"/>
      <w:bookmarkEnd w:id="72"/>
      <w:bookmarkEnd w:id="73"/>
    </w:p>
    <w:p w14:paraId="00815E2E">
      <w:pPr>
        <w:pageBreakBefore w:val="0"/>
        <w:tabs>
          <w:tab w:val="left" w:pos="900"/>
          <w:tab w:val="left" w:pos="5580"/>
        </w:tabs>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bookmarkStart w:id="74" w:name="_Ref467052588"/>
      <w:bookmarkStart w:id="75" w:name="_Toc515647769"/>
      <w:bookmarkStart w:id="76" w:name="_Toc10379"/>
      <w:bookmarkStart w:id="77" w:name="_Toc4601"/>
      <w:bookmarkStart w:id="78" w:name="_Toc520356153"/>
      <w:bookmarkStart w:id="79" w:name="_Toc516367023"/>
      <w:r>
        <w:rPr>
          <w:rFonts w:hint="eastAsia" w:ascii="宋体" w:hAnsi="宋体" w:eastAsia="宋体" w:cs="宋体"/>
          <w:sz w:val="24"/>
        </w:rPr>
        <w:t>10.1投标人应完整地按招标文件提供的投标文件格式及要求编写投标文件</w:t>
      </w:r>
      <w:bookmarkEnd w:id="74"/>
      <w:r>
        <w:rPr>
          <w:rFonts w:hint="eastAsia" w:ascii="宋体" w:hAnsi="宋体" w:eastAsia="宋体" w:cs="宋体"/>
          <w:sz w:val="24"/>
        </w:rPr>
        <w:t>。投标文件的密封与装订的要求见</w:t>
      </w:r>
      <w:r>
        <w:rPr>
          <w:rFonts w:hint="eastAsia" w:ascii="宋体" w:hAnsi="宋体" w:eastAsia="宋体" w:cs="宋体"/>
          <w:sz w:val="24"/>
          <w:u w:val="single"/>
        </w:rPr>
        <w:t>投标人须知资料表。</w:t>
      </w:r>
      <w:r>
        <w:rPr>
          <w:rFonts w:hint="eastAsia" w:ascii="宋体" w:hAnsi="宋体" w:eastAsia="宋体" w:cs="宋体"/>
          <w:sz w:val="24"/>
        </w:rPr>
        <w:t>投标人应承担封装失误产生的任何后果。投标文件中资格审查和符合性审查涉及的事项不满足招标文件要求的，其投标将被认定为</w:t>
      </w:r>
      <w:r>
        <w:rPr>
          <w:rFonts w:hint="eastAsia" w:ascii="宋体" w:hAnsi="宋体" w:eastAsia="宋体" w:cs="宋体"/>
          <w:b/>
          <w:sz w:val="24"/>
        </w:rPr>
        <w:t>投标无效</w:t>
      </w:r>
      <w:r>
        <w:rPr>
          <w:rFonts w:hint="eastAsia" w:ascii="宋体" w:hAnsi="宋体" w:eastAsia="宋体" w:cs="宋体"/>
          <w:sz w:val="24"/>
        </w:rPr>
        <w:t>。</w:t>
      </w:r>
    </w:p>
    <w:p w14:paraId="7E25298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10.2上述文件应按照招标文件的规定签署和盖公章或经公章授权的其他单位章（以下统称公章）。采用公章授权方式的，应当在投标文件第一部分附公章授权书（格式自定）。</w:t>
      </w:r>
    </w:p>
    <w:p w14:paraId="0A4A501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10.3投标人应提交证明文件，证明其投标内容符合招标文件规定。该证明文件是投标文件的一部分。</w:t>
      </w:r>
    </w:p>
    <w:p w14:paraId="4CA0F4D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10.4上款所述的证明文件，可以是文字资料、图纸和数据等。</w:t>
      </w:r>
    </w:p>
    <w:p w14:paraId="235DDC6D">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lang w:eastAsia="zh-CN"/>
        </w:rPr>
      </w:pPr>
      <w:r>
        <w:rPr>
          <w:rFonts w:hint="eastAsia" w:ascii="宋体" w:hAnsi="宋体" w:eastAsia="宋体" w:cs="宋体"/>
          <w:b/>
          <w:bCs/>
          <w:sz w:val="24"/>
        </w:rPr>
        <w:t>10.5电子标</w:t>
      </w:r>
    </w:p>
    <w:p w14:paraId="1D44BA22">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本项目采用电子投标，须使用用于证明投标人身份的单位电子签名的实名认证证书和用于投标人编制电子投标文件的投标文件制作软件。申 请 办 理 实 名 认 证 证 书 的 方 式 详 见 临 沂 市 公 共 资 源 交 易 中 心 网（http://ggzyjy.linyi.gov.cn/linyi/）“通知公告”栏目。 </w:t>
      </w:r>
    </w:p>
    <w:p w14:paraId="4D6C9EB2">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电子投标基本流程：登录临沂市公共资源交易中心网“电子交易系统”，下载电子投标操作手册及投标文件制作软件，按照操作手册安装投标文件制作软件，使用实名认证证书打开投标文件制作软件，按提示和操作手册导入电子招标文件，编制电子投标文件，使用实名认证证书对电子投标文件进行签章、加密，生成的电子投标文件（扩展名为.LYTF 文件，不得对已生成的投标文件进行任何修改、压缩、解压等操作），于投标截止时间前自行上传至临沂市公共资源电子交易系统。 </w:t>
      </w:r>
    </w:p>
    <w:p w14:paraId="0681B3C8">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如果在投标截止时间前需要对已经成功生成并上传系统的电子投标文件进行修改、补充的，应当先行撤回原文件，使用投标文件制作软件重新制作并生成完整的电子投标文件，重新上传系统。投标截止时间前未完成上传的，视为撤回投标文件。 </w:t>
      </w:r>
    </w:p>
    <w:p w14:paraId="3B7834F9">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投标截止时间前未完成上传的，将被临沂市公共资源电子交易系统拒收。 </w:t>
      </w:r>
    </w:p>
    <w:p w14:paraId="28D50BB0">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若投标人实名认证证书即将到期或已过期，请确保在开标时实名认证证书在有效期内，投标人实名认证证书在续期后务必在开标前重新制作和上传电子投标文件，否则将造成电子投标文件无法进行解密。 </w:t>
      </w:r>
    </w:p>
    <w:p w14:paraId="14F647F1">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10.5.1 本项目不需提供纸质投标文件，供应商应在临沂市公共资源交易系统内制作电 </w:t>
      </w:r>
    </w:p>
    <w:p w14:paraId="4F848B73">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子版投标文件，详细内容请见电子化招标投标通知。投标人手册请到临沂市公共资源交易网下载。 </w:t>
      </w:r>
    </w:p>
    <w:p w14:paraId="384E75CD">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具体要求请各潜在供应商自行登录“临沂市公共资源交易中心 ”网站查看相关通知。本项目实行计算机辅助评标，电子投标文件制作工具下载 ：投标文件制作工具( 临沂版)，使用 CA 锁进行电子投标文件制作加解密。 </w:t>
      </w:r>
    </w:p>
    <w:p w14:paraId="5DF71420">
      <w:pPr>
        <w:keepNext w:val="0"/>
        <w:keepLines w:val="0"/>
        <w:widowControl/>
        <w:suppressLineNumbers w:val="0"/>
        <w:spacing w:line="360" w:lineRule="auto"/>
        <w:ind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投标人需要登陆临沂市公共资源交易网 -- 企业用户登录 -- 政府采购项目，使用CA锁从网上下载采购文件，使用电子投标文件制作专用软件制作电子投标文件，并使用CA锁进行电子投标文件制作加解密、电子签章等，并于投标截止时间之前将加密（LYTF格式）电子文件上传至电子招投标交易平台。 在电子开评标系统使用过程中，供应商提供的CA锁出现解密失败或无法解密的情况，其后果自负。供应商手册请到临沂市公共资源交易网自行下载。</w:t>
      </w:r>
    </w:p>
    <w:p w14:paraId="58DF361B">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系统使用技术问题请拨打电话：0539-8770063   0539-8770051 </w:t>
      </w:r>
    </w:p>
    <w:p w14:paraId="5DC6451F">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若投标人实名认证证书即将到期或已过期，请确保在开标时实名认证证书在有效期内，投标人实名认证证书在续期后务必在开标前重新制作和上传电子投标文件，否则将造成电子投标文件无法进行解密。 </w:t>
      </w:r>
    </w:p>
    <w:p w14:paraId="569FADB6">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10.5.2 本项目实行“不见面”开标，各投标人不需到开标现场递交投标文件。投标人 </w:t>
      </w:r>
    </w:p>
    <w:p w14:paraId="36BEC5A4">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需在开标前（建议至少提前半小时）登录临沂市公共资源交易中心网站--电子交易系统--不见面开标系统 </w:t>
      </w:r>
    </w:p>
    <w:p w14:paraId="44FF1FA6">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（http://ggzyjy.linyi.gov.cn/BidOpening/bidopeninghallaction/hall/login）- </w:t>
      </w:r>
    </w:p>
    <w:p w14:paraId="48065745">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进行签到以及对投标文件进行解密，具体操作流程详见临沂市公共资源交易中心网站, </w:t>
      </w:r>
    </w:p>
    <w:p w14:paraId="71B2F41A">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“办事指南”中“临沂市不见面开标及远程评标操作手册"下载“不见面开标投标人操作手册”并按照其要求，在开标时做好相关准备工作 。因操作人不按操作规程、不熟悉开标系统由此造成开标不成功的后果由投标人自行承担。 </w:t>
      </w:r>
    </w:p>
    <w:p w14:paraId="7B044500">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投标人基本操作流程如下：登录开标大厅（选择投标人身份）--进入本项目--点击 </w:t>
      </w:r>
    </w:p>
    <w:p w14:paraId="63FD17BA">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我已阅读--投标人签到（输入信息显示签到成功--点击确定）--开标时间截止后进行投 </w:t>
      </w:r>
    </w:p>
    <w:p w14:paraId="204C9DA6">
      <w:pPr>
        <w:keepNext w:val="0"/>
        <w:keepLines w:val="0"/>
        <w:widowControl/>
        <w:suppressLineNumbers w:val="0"/>
        <w:spacing w:line="360" w:lineRule="auto"/>
        <w:jc w:val="left"/>
        <w:rPr>
          <w:b/>
          <w:bCs/>
        </w:rPr>
      </w:pPr>
      <w:r>
        <w:rPr>
          <w:rFonts w:hint="eastAsia" w:ascii="宋体" w:hAnsi="宋体" w:eastAsia="宋体" w:cs="宋体"/>
          <w:b/>
          <w:bCs/>
          <w:color w:val="000000"/>
          <w:kern w:val="0"/>
          <w:sz w:val="24"/>
          <w:szCs w:val="24"/>
          <w:lang w:val="en-US" w:eastAsia="zh-CN" w:bidi="ar"/>
        </w:rPr>
        <w:t xml:space="preserve">标文件解密。 </w:t>
      </w:r>
    </w:p>
    <w:p w14:paraId="40F370A7">
      <w:pPr>
        <w:keepNext w:val="0"/>
        <w:keepLines w:val="0"/>
        <w:widowControl/>
        <w:suppressLineNumbers w:val="0"/>
        <w:spacing w:line="360" w:lineRule="auto"/>
        <w:ind w:firstLine="482" w:firstLineChars="20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本项目在招标人发起解密环节后10分钟内完成投标文件解密工作。招标人可根据开标解密情况延长解密时长，但不接受因投标人自身原因主动提出的延长解密时长申请，未在规定时间完成投标文件解密的视为撤回投标，招标人对其上传的投标文件作退回处理。因投标人自身原因，造成投标、开标失败的，责任自负。</w:t>
      </w:r>
    </w:p>
    <w:p w14:paraId="11397C49">
      <w:pPr>
        <w:keepNext w:val="0"/>
        <w:keepLines w:val="0"/>
        <w:widowControl/>
        <w:suppressLineNumbers w:val="0"/>
        <w:spacing w:line="360" w:lineRule="auto"/>
        <w:ind w:firstLine="241" w:firstLineChars="100"/>
        <w:jc w:val="left"/>
        <w:rPr>
          <w:b/>
          <w:bCs/>
        </w:rPr>
      </w:pPr>
      <w:r>
        <w:rPr>
          <w:rFonts w:hint="eastAsia" w:ascii="宋体" w:hAnsi="宋体" w:eastAsia="宋体" w:cs="宋体"/>
          <w:b/>
          <w:bCs/>
          <w:color w:val="000000"/>
          <w:kern w:val="0"/>
          <w:sz w:val="24"/>
          <w:szCs w:val="24"/>
          <w:lang w:val="en-US" w:eastAsia="zh-CN" w:bidi="ar"/>
        </w:rPr>
        <w:t xml:space="preserve">注意事项： </w:t>
      </w:r>
    </w:p>
    <w:p w14:paraId="2B14A881">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①投标人必须在开标前（建议至少提前半小时）登录网上不见面开标系统进行电子签到。 </w:t>
      </w:r>
    </w:p>
    <w:p w14:paraId="011088DD">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 xml:space="preserve">②开标时，投标人可在系统内观看开标过程。 </w:t>
      </w:r>
    </w:p>
    <w:p w14:paraId="71A84484">
      <w:pPr>
        <w:keepNext w:val="0"/>
        <w:keepLines w:val="0"/>
        <w:widowControl/>
        <w:suppressLineNumbers w:val="0"/>
        <w:spacing w:line="360" w:lineRule="auto"/>
        <w:ind w:firstLine="482" w:firstLineChars="200"/>
        <w:jc w:val="left"/>
        <w:rPr>
          <w:b/>
          <w:bCs/>
        </w:rPr>
      </w:pPr>
      <w:r>
        <w:rPr>
          <w:rFonts w:hint="eastAsia" w:ascii="宋体" w:hAnsi="宋体" w:eastAsia="宋体" w:cs="宋体"/>
          <w:b/>
          <w:bCs/>
          <w:color w:val="000000"/>
          <w:kern w:val="0"/>
          <w:sz w:val="24"/>
          <w:szCs w:val="24"/>
          <w:lang w:val="en-US" w:eastAsia="zh-CN" w:bidi="ar"/>
        </w:rPr>
        <w:t>③各投标人须于投标截止时间之前将加密版电子文件上传至电子招投标交易平台，过时视为投标文件未送达。</w:t>
      </w:r>
    </w:p>
    <w:p w14:paraId="0FB0452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④未在规定时间内解密的，其投标文件将被退回，视为无效标。（因电子开标系统本身原因等不可抗力原因除外）。</w:t>
      </w:r>
    </w:p>
    <w:p w14:paraId="3600D46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⑤投标人可自行查看唱标信息。</w:t>
      </w:r>
    </w:p>
    <w:p w14:paraId="7D053913">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⑥投标人务必按照网上不见面开标操作手册的要求设置参与网上不见面开标的电脑环境，若因投标人自己的原因，如电脑环境未按要求设置导致解密失败或无法解密等，视为该投标人自动放弃投标，后果由投标人自行承担。</w:t>
      </w:r>
    </w:p>
    <w:p w14:paraId="15F942D3">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因投标人以下原因，投标将被拒绝：</w:t>
      </w:r>
    </w:p>
    <w:p w14:paraId="169529E7">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1)投标截止时间前，投标人未成功上传投标文件的；</w:t>
      </w:r>
    </w:p>
    <w:p w14:paraId="17A62494">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2)对已生成的电子投标文件进行破解、修改、压缩等不当操作，或自备的解密电脑环境配置不当等原因导致无法解密的；</w:t>
      </w:r>
    </w:p>
    <w:p w14:paraId="221FF3B7">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3)开标时，实名认证证书过期失效、密码丢失，或者投标人实名认证证书在续期后未在开标前重新制作和上传电子投标文件，导致无法解密的。</w:t>
      </w:r>
    </w:p>
    <w:p w14:paraId="7BB48D4B">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z w:val="24"/>
        </w:rPr>
      </w:pPr>
      <w:r>
        <w:rPr>
          <w:rFonts w:hint="eastAsia" w:ascii="宋体" w:hAnsi="宋体" w:eastAsia="宋体" w:cs="宋体"/>
          <w:b/>
          <w:bCs/>
          <w:sz w:val="24"/>
        </w:rPr>
        <w:t>4)投标截止时间后，投标人在规定时长内未能成功解密的。</w:t>
      </w:r>
    </w:p>
    <w:p w14:paraId="5E10676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10.6投标人提交的投标文件应包含以下各个部分，具体组成内容见第6章投标文件格式。</w:t>
      </w:r>
    </w:p>
    <w:p w14:paraId="3820617B">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10.6.1商务部分</w:t>
      </w:r>
    </w:p>
    <w:p w14:paraId="71AD97B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10.6.2资信部分</w:t>
      </w:r>
    </w:p>
    <w:p w14:paraId="2677FADE">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10.6.2.1投标人须对提交的资格证明真实性、有效性、完整性负责，并保证无不诚信记录。</w:t>
      </w:r>
    </w:p>
    <w:p w14:paraId="69CCA388">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10.6.2.2资格证明的字迹、印章必须完整、清晰，否则其投标文件将会被拒绝。</w:t>
      </w:r>
    </w:p>
    <w:p w14:paraId="3E7C65B5">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rPr>
      </w:pPr>
      <w:r>
        <w:rPr>
          <w:rFonts w:hint="eastAsia" w:ascii="宋体" w:hAnsi="宋体" w:eastAsia="宋体" w:cs="宋体"/>
          <w:b/>
          <w:sz w:val="24"/>
        </w:rPr>
        <w:t>10.6.3技术部分</w:t>
      </w:r>
    </w:p>
    <w:p w14:paraId="1184818F">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default" w:ascii="宋体" w:hAnsi="宋体" w:eastAsia="宋体" w:cs="宋体"/>
          <w:b/>
          <w:sz w:val="24"/>
          <w:lang w:val="en-US" w:eastAsia="zh-CN"/>
        </w:rPr>
      </w:pPr>
      <w:r>
        <w:rPr>
          <w:rFonts w:hint="eastAsia" w:ascii="宋体" w:hAnsi="宋体" w:eastAsia="宋体" w:cs="宋体"/>
          <w:b/>
          <w:sz w:val="24"/>
        </w:rPr>
        <w:t>10.6.3.1</w:t>
      </w:r>
      <w:r>
        <w:rPr>
          <w:rFonts w:hint="eastAsia" w:ascii="宋体" w:hAnsi="宋体" w:cs="宋体"/>
          <w:b/>
          <w:sz w:val="24"/>
          <w:lang w:val="en-US" w:eastAsia="zh-CN"/>
        </w:rPr>
        <w:t>详见第二册技术部分</w:t>
      </w:r>
    </w:p>
    <w:p w14:paraId="5D8C39E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10.7</w:t>
      </w:r>
      <w:r>
        <w:rPr>
          <w:rFonts w:hint="eastAsia" w:ascii="宋体" w:hAnsi="宋体" w:eastAsia="宋体" w:cs="宋体"/>
          <w:b/>
          <w:sz w:val="24"/>
        </w:rPr>
        <w:t>证明投标标的的合格性和符合招标文件规定的技术文件</w:t>
      </w:r>
      <w:bookmarkEnd w:id="75"/>
      <w:bookmarkEnd w:id="76"/>
      <w:bookmarkEnd w:id="77"/>
      <w:bookmarkEnd w:id="78"/>
      <w:bookmarkEnd w:id="79"/>
    </w:p>
    <w:p w14:paraId="5D5FE84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10.7.1投标人应提交证明文件，证明其投标内容符合招标文件规定。该证明文件是投标文件的一部分。</w:t>
      </w:r>
    </w:p>
    <w:p w14:paraId="4081474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80" w:name="_Ref467306244"/>
      <w:r>
        <w:rPr>
          <w:rFonts w:hint="eastAsia" w:ascii="宋体" w:hAnsi="宋体" w:eastAsia="宋体" w:cs="宋体"/>
          <w:sz w:val="24"/>
        </w:rPr>
        <w:t>10.7.2上款所述的证明文件，可以是文字资料、图纸和数据，</w:t>
      </w:r>
      <w:bookmarkEnd w:id="80"/>
      <w:r>
        <w:rPr>
          <w:rFonts w:hint="eastAsia" w:ascii="宋体" w:hAnsi="宋体" w:eastAsia="宋体" w:cs="宋体"/>
          <w:sz w:val="24"/>
        </w:rPr>
        <w:t>它包括：</w:t>
      </w:r>
    </w:p>
    <w:p w14:paraId="2020DA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10.7.2.1货物主要技术规格和性能的详细说明；</w:t>
      </w:r>
    </w:p>
    <w:p w14:paraId="0AC0BC3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10.7.2.2货物从采购人开始使用至招标文件规定的保质期内正常、连续地使用所必须的备件和专用工具清单，包括备件和专用工具的货源及现行价格；</w:t>
      </w:r>
    </w:p>
    <w:p w14:paraId="44A9617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10.7.2.3对照招标文件技术规格，逐条说明所提供货物及伴随的服务已对招标文件的技术规格做出了实质性的响应，或申明与技术规格条文的偏差和例外。</w:t>
      </w:r>
    </w:p>
    <w:p w14:paraId="7E1FFB6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10.7.3本条所指证明文件不包括对招标文件相关部分的文字、图标的复制。</w:t>
      </w:r>
    </w:p>
    <w:p w14:paraId="1806D4A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10.7.4货物安装、验收标准；</w:t>
      </w:r>
    </w:p>
    <w:p w14:paraId="2C38990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kern w:val="0"/>
          <w:szCs w:val="21"/>
        </w:rPr>
      </w:pPr>
      <w:r>
        <w:rPr>
          <w:rFonts w:hint="eastAsia" w:ascii="宋体" w:hAnsi="宋体" w:eastAsia="宋体" w:cs="宋体"/>
          <w:sz w:val="24"/>
        </w:rPr>
        <w:t>10.7.5售后服务网点明细表（包括联系人、详细地址、电话、传真）；</w:t>
      </w:r>
    </w:p>
    <w:p w14:paraId="28AE6EFE">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81" w:name="_Toc520356155"/>
      <w:bookmarkStart w:id="82" w:name="_Toc515647770"/>
      <w:bookmarkStart w:id="83" w:name="_Toc29423"/>
      <w:bookmarkStart w:id="84" w:name="_Toc23231"/>
      <w:bookmarkStart w:id="85" w:name="_Toc2248"/>
      <w:r>
        <w:rPr>
          <w:rFonts w:hint="eastAsia" w:ascii="宋体" w:hAnsi="宋体" w:eastAsia="宋体" w:cs="宋体"/>
        </w:rPr>
        <w:t>11.投标报价</w:t>
      </w:r>
      <w:bookmarkEnd w:id="81"/>
      <w:bookmarkEnd w:id="82"/>
      <w:bookmarkEnd w:id="83"/>
      <w:bookmarkEnd w:id="84"/>
      <w:bookmarkEnd w:id="85"/>
    </w:p>
    <w:p w14:paraId="630FCE2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11.1投标人的报价应当包括满足本次招标全部采购需求所应提供的货物，以及伴随的服务和工程。</w:t>
      </w:r>
      <w:r>
        <w:rPr>
          <w:rFonts w:hint="eastAsia" w:ascii="宋体" w:hAnsi="宋体" w:eastAsia="宋体" w:cs="宋体"/>
          <w:b/>
          <w:sz w:val="24"/>
        </w:rPr>
        <w:t>报价要求详见</w:t>
      </w:r>
      <w:r>
        <w:rPr>
          <w:rFonts w:hint="eastAsia" w:ascii="宋体" w:hAnsi="宋体" w:eastAsia="宋体" w:cs="宋体"/>
          <w:b/>
          <w:sz w:val="24"/>
          <w:u w:val="single"/>
        </w:rPr>
        <w:t>投标人须知附表</w:t>
      </w:r>
      <w:r>
        <w:rPr>
          <w:rFonts w:hint="eastAsia" w:ascii="宋体" w:hAnsi="宋体" w:eastAsia="宋体" w:cs="宋体"/>
          <w:b/>
          <w:sz w:val="24"/>
        </w:rPr>
        <w:t>。</w:t>
      </w:r>
      <w:r>
        <w:rPr>
          <w:rFonts w:hint="eastAsia" w:ascii="宋体" w:hAnsi="宋体" w:eastAsia="宋体" w:cs="宋体"/>
          <w:sz w:val="24"/>
        </w:rPr>
        <w:t>投标人的投标报价应遵守《中华人民共和国价格法》。</w:t>
      </w:r>
    </w:p>
    <w:p w14:paraId="36203AA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11.2投标人应在投标分项报价表上标明投标货物及相关服务的单价（如适用）和总价。</w:t>
      </w:r>
    </w:p>
    <w:p w14:paraId="3D5BB19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11.3投标分项报价表上的价格应包括：投标货物（包括备品备件、专用工具等）的价格（包括已在中国国内的进口货物完税后的仓库交货价、展室交货价或货架交货价），投标货物运输（含保险）、安装（如有）、调试、检验、技术服务、培训和招标文件要求提供的所有伴随服务、工程等费用。开标一览表与分项报价表不一致的，应按照法律法规有关规定确定开标一览表</w:t>
      </w:r>
      <w:r>
        <w:rPr>
          <w:rFonts w:hint="eastAsia" w:ascii="宋体" w:hAnsi="宋体" w:eastAsia="宋体" w:cs="宋体"/>
          <w:sz w:val="24"/>
          <w:lang w:eastAsia="zh-CN"/>
        </w:rPr>
        <w:t>为</w:t>
      </w:r>
      <w:r>
        <w:rPr>
          <w:rFonts w:hint="eastAsia" w:ascii="宋体" w:hAnsi="宋体" w:eastAsia="宋体" w:cs="宋体"/>
          <w:sz w:val="24"/>
        </w:rPr>
        <w:t>最终报价</w:t>
      </w:r>
      <w:r>
        <w:rPr>
          <w:rFonts w:hint="eastAsia" w:ascii="宋体" w:hAnsi="宋体" w:eastAsia="宋体" w:cs="宋体"/>
          <w:sz w:val="24"/>
          <w:lang w:eastAsia="zh-CN"/>
        </w:rPr>
        <w:t>，并按比例调整</w:t>
      </w:r>
      <w:r>
        <w:rPr>
          <w:rFonts w:hint="eastAsia" w:ascii="宋体" w:hAnsi="宋体" w:eastAsia="宋体" w:cs="宋体"/>
          <w:sz w:val="24"/>
        </w:rPr>
        <w:t>分项报价。任何非澄清范围内的包含价格调整要求的投标，将被认定为投标无效。</w:t>
      </w:r>
    </w:p>
    <w:p w14:paraId="1F1D9FC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11.4投标人所报的各分项投标单价在合同履行过程中是固定不变的，不得以任何理由予以变更。任何包含价格调整要求的投标，其投标将被认定为</w:t>
      </w:r>
      <w:r>
        <w:rPr>
          <w:rFonts w:hint="eastAsia" w:ascii="宋体" w:hAnsi="宋体" w:eastAsia="宋体" w:cs="宋体"/>
          <w:b/>
          <w:bCs/>
          <w:sz w:val="24"/>
        </w:rPr>
        <w:t>投标无效</w:t>
      </w:r>
      <w:r>
        <w:rPr>
          <w:rFonts w:hint="eastAsia" w:ascii="宋体" w:hAnsi="宋体" w:eastAsia="宋体" w:cs="宋体"/>
          <w:sz w:val="24"/>
        </w:rPr>
        <w:t>。</w:t>
      </w:r>
    </w:p>
    <w:p w14:paraId="6648656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11.5采购人不接受具有附加条件的报价或多个方案的报价。</w:t>
      </w:r>
    </w:p>
    <w:p w14:paraId="756EB32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11.6除投标人须知附表另有规定外，投标人不得递交备选投标方案。允许投标人递交备选投标方案的，只有中标人所递交的备选投标方案方可予以考虑。评标委员会认为中标人的备选投标方案优于其按照招标文件要求编制的投标方案的，采购人可以接受该备选投标方案。</w:t>
      </w:r>
    </w:p>
    <w:p w14:paraId="1D96444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11.7未经检验的新产品、试制品不能参加投标。</w:t>
      </w:r>
    </w:p>
    <w:p w14:paraId="728DEB8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11.8电子版投标文件</w:t>
      </w:r>
    </w:p>
    <w:p w14:paraId="6AC39E0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●电子版投标文件内容为上述10.6.1、10.6.2、10.6.3、10.6.4条款要求内容须是word格式或PDF格式。</w:t>
      </w:r>
    </w:p>
    <w:p w14:paraId="5DB24D7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●电子版介质为“U盘或光盘”。</w:t>
      </w:r>
    </w:p>
    <w:p w14:paraId="33F2452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●电子版投标文件作为投标文件的一部分，无论投标结果如何，均不退回。</w:t>
      </w:r>
    </w:p>
    <w:p w14:paraId="357CA2C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●电子版投标文件单独密封，与投标文件同时递交。</w:t>
      </w:r>
    </w:p>
    <w:p w14:paraId="40B4DBB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11.9投标人须知附表规定投标人应提交样品的，样品构成招标文件的组成部分。</w:t>
      </w:r>
    </w:p>
    <w:p w14:paraId="6B94E3D1">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86" w:name="_Toc15939"/>
      <w:bookmarkStart w:id="87" w:name="_Ref467306513"/>
      <w:bookmarkStart w:id="88" w:name="_Toc515647771"/>
      <w:bookmarkStart w:id="89" w:name="_Toc520356156"/>
      <w:bookmarkStart w:id="90" w:name="_Toc17788"/>
      <w:bookmarkStart w:id="91" w:name="_Toc11514"/>
      <w:r>
        <w:rPr>
          <w:rFonts w:hint="eastAsia" w:ascii="宋体" w:hAnsi="宋体" w:eastAsia="宋体" w:cs="宋体"/>
        </w:rPr>
        <w:t>12.投标保证金</w:t>
      </w:r>
      <w:bookmarkEnd w:id="86"/>
      <w:bookmarkEnd w:id="87"/>
      <w:bookmarkEnd w:id="88"/>
      <w:bookmarkEnd w:id="89"/>
      <w:bookmarkEnd w:id="90"/>
      <w:bookmarkEnd w:id="91"/>
    </w:p>
    <w:p w14:paraId="23014F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bookmarkStart w:id="92" w:name="_Toc520356157"/>
      <w:bookmarkStart w:id="93" w:name="_Toc515647772"/>
      <w:bookmarkStart w:id="94" w:name="_Toc23590"/>
      <w:bookmarkStart w:id="95" w:name="_Toc32569"/>
      <w:r>
        <w:rPr>
          <w:rFonts w:hint="eastAsia" w:ascii="宋体" w:hAnsi="宋体" w:eastAsia="宋体" w:cs="宋体"/>
          <w:sz w:val="24"/>
        </w:rPr>
        <w:t>12.1</w:t>
      </w:r>
      <w:r>
        <w:rPr>
          <w:rFonts w:hint="eastAsia" w:ascii="宋体" w:hAnsi="宋体" w:eastAsia="宋体" w:cs="宋体"/>
          <w:b/>
          <w:sz w:val="24"/>
        </w:rPr>
        <w:t>根据鲁财采【2019】40号的规定，本项目不向诚信记录良好的投标人收取投标保证金。</w:t>
      </w:r>
    </w:p>
    <w:p w14:paraId="3F1E15A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12.2</w:t>
      </w:r>
      <w:r>
        <w:rPr>
          <w:rStyle w:val="28"/>
          <w:rFonts w:hint="eastAsia" w:ascii="宋体" w:hAnsi="宋体" w:eastAsia="宋体" w:cs="宋体"/>
          <w:color w:val="auto"/>
          <w:sz w:val="24"/>
        </w:rPr>
        <w:t>投标人在投标过程及中标后如有违反法律法规的情形，采购人或采购代理机构将如实上报政府采购监管部门。</w:t>
      </w:r>
    </w:p>
    <w:p w14:paraId="14909E26">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96" w:name="_Toc20208"/>
      <w:r>
        <w:rPr>
          <w:rFonts w:hint="eastAsia" w:ascii="宋体" w:hAnsi="宋体" w:eastAsia="宋体" w:cs="宋体"/>
        </w:rPr>
        <w:t>13.投标有效期</w:t>
      </w:r>
      <w:bookmarkEnd w:id="92"/>
      <w:bookmarkEnd w:id="93"/>
      <w:bookmarkEnd w:id="94"/>
      <w:bookmarkEnd w:id="95"/>
      <w:bookmarkEnd w:id="96"/>
    </w:p>
    <w:p w14:paraId="718700A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13.1投标应在</w:t>
      </w:r>
      <w:r>
        <w:rPr>
          <w:rFonts w:hint="eastAsia" w:ascii="宋体" w:hAnsi="宋体" w:eastAsia="宋体" w:cs="宋体"/>
          <w:sz w:val="24"/>
          <w:u w:val="single"/>
        </w:rPr>
        <w:t>投标人须知资料表</w:t>
      </w:r>
      <w:r>
        <w:rPr>
          <w:rFonts w:hint="eastAsia" w:ascii="宋体" w:hAnsi="宋体" w:eastAsia="宋体" w:cs="宋体"/>
          <w:sz w:val="24"/>
        </w:rPr>
        <w:t>中规定时间内保持有效。投标有效期不满足要求的投标，其投标将被认定为</w:t>
      </w:r>
      <w:r>
        <w:rPr>
          <w:rFonts w:hint="eastAsia" w:ascii="宋体" w:hAnsi="宋体" w:eastAsia="宋体" w:cs="宋体"/>
          <w:b/>
          <w:bCs/>
          <w:sz w:val="24"/>
        </w:rPr>
        <w:t>投标无效</w:t>
      </w:r>
      <w:r>
        <w:rPr>
          <w:rFonts w:hint="eastAsia" w:ascii="宋体" w:hAnsi="宋体" w:eastAsia="宋体" w:cs="宋体"/>
          <w:sz w:val="24"/>
        </w:rPr>
        <w:t>。</w:t>
      </w:r>
    </w:p>
    <w:p w14:paraId="304EF48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13.2因特殊原因，采购人或采购代理机构可以在原投标有效期截止之前，要求投标人延长投标文件的有效期。接受该要求的投标人将不会被要求和允许修正其投标。投标人也可以拒绝延长投标有效期的要求，且不承担任何责任。上述要求和答复都应以书面形式提交。</w:t>
      </w:r>
    </w:p>
    <w:p w14:paraId="44DF1C8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lang w:eastAsia="zh-CN"/>
        </w:rPr>
      </w:pPr>
      <w:bookmarkStart w:id="97" w:name="_Toc520356158"/>
      <w:bookmarkStart w:id="98" w:name="_Toc515647773"/>
      <w:bookmarkStart w:id="99" w:name="_Toc493"/>
      <w:bookmarkStart w:id="100" w:name="_Toc17074"/>
      <w:bookmarkStart w:id="101" w:name="_Toc28571"/>
      <w:r>
        <w:rPr>
          <w:rFonts w:hint="eastAsia" w:ascii="宋体" w:hAnsi="宋体" w:eastAsia="宋体" w:cs="宋体"/>
        </w:rPr>
        <w:t>14.</w:t>
      </w:r>
      <w:bookmarkEnd w:id="97"/>
      <w:bookmarkEnd w:id="98"/>
      <w:bookmarkEnd w:id="99"/>
      <w:bookmarkEnd w:id="100"/>
      <w:r>
        <w:rPr>
          <w:rFonts w:hint="eastAsia" w:ascii="宋体" w:hAnsi="宋体" w:eastAsia="宋体" w:cs="宋体"/>
        </w:rPr>
        <w:t>投标文件的签署及规定</w:t>
      </w:r>
      <w:bookmarkEnd w:id="101"/>
    </w:p>
    <w:p w14:paraId="3078F52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w:t>
      </w:r>
      <w:r>
        <w:rPr>
          <w:rFonts w:hint="eastAsia" w:ascii="宋体" w:hAnsi="宋体" w:eastAsia="宋体" w:cs="宋体"/>
          <w:bCs/>
          <w:sz w:val="24"/>
        </w:rPr>
        <w:t>电子标</w:t>
      </w:r>
    </w:p>
    <w:p w14:paraId="1CAAD6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14.1.1投标人应按投标人须知资料表中的规定，准备和递交1份加密电子投标文件（.SDTF格式），应于投标截止时间前上传至</w:t>
      </w:r>
      <w:r>
        <w:rPr>
          <w:rFonts w:hint="eastAsia" w:ascii="宋体" w:hAnsi="宋体" w:eastAsia="宋体" w:cs="宋体"/>
          <w:sz w:val="24"/>
          <w:lang w:eastAsia="zh-CN"/>
        </w:rPr>
        <w:t>临沂市政府采购不见面开标电子交易系统</w:t>
      </w:r>
      <w:r>
        <w:rPr>
          <w:rFonts w:hint="eastAsia" w:ascii="宋体" w:hAnsi="宋体" w:eastAsia="宋体" w:cs="宋体"/>
          <w:sz w:val="24"/>
        </w:rPr>
        <w:t>。</w:t>
      </w:r>
    </w:p>
    <w:p w14:paraId="12AC51D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14.1.2电子投标文件封面应由投标人加盖单位电子公章，投标文件指定位置应由投标人法定代表人/负责人签章、加盖单位电子公章。</w:t>
      </w:r>
    </w:p>
    <w:p w14:paraId="074A662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14.1.3投标文件因字迹潦草、表达不清所引起的后果由投标人负责。</w:t>
      </w:r>
    </w:p>
    <w:p w14:paraId="2729CED6">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02" w:name="_Toc520356159"/>
      <w:bookmarkStart w:id="103" w:name="_Toc16865"/>
      <w:bookmarkStart w:id="104" w:name="_Toc216582808"/>
      <w:bookmarkStart w:id="105" w:name="_Toc515647774"/>
      <w:bookmarkStart w:id="106" w:name="_Toc11179"/>
      <w:bookmarkStart w:id="107" w:name="_Toc21884"/>
    </w:p>
    <w:p w14:paraId="3E48FA2F">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r>
        <w:rPr>
          <w:rFonts w:hint="eastAsia" w:ascii="宋体" w:hAnsi="宋体" w:eastAsia="宋体" w:cs="宋体"/>
        </w:rPr>
        <w:t xml:space="preserve">四 </w:t>
      </w:r>
      <w:r>
        <w:rPr>
          <w:rFonts w:hint="eastAsia" w:ascii="宋体" w:hAnsi="宋体" w:eastAsia="宋体" w:cs="宋体"/>
          <w:lang w:eastAsia="zh-CN"/>
        </w:rPr>
        <w:t>、</w:t>
      </w:r>
      <w:r>
        <w:rPr>
          <w:rFonts w:hint="eastAsia" w:ascii="宋体" w:hAnsi="宋体" w:eastAsia="宋体" w:cs="宋体"/>
        </w:rPr>
        <w:t>投标文件的递交</w:t>
      </w:r>
      <w:bookmarkEnd w:id="102"/>
      <w:bookmarkEnd w:id="103"/>
      <w:bookmarkEnd w:id="104"/>
      <w:bookmarkEnd w:id="105"/>
      <w:bookmarkEnd w:id="106"/>
      <w:bookmarkEnd w:id="107"/>
    </w:p>
    <w:p w14:paraId="19FD3B8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08" w:name="_Toc518923079"/>
      <w:bookmarkStart w:id="109" w:name="_Toc520356160"/>
      <w:bookmarkStart w:id="110" w:name="_Toc46235087"/>
      <w:bookmarkStart w:id="111" w:name="_Toc19554"/>
      <w:bookmarkStart w:id="112" w:name="_Toc515647776"/>
      <w:bookmarkStart w:id="113" w:name="_Toc9840"/>
      <w:bookmarkStart w:id="114" w:name="_Toc520356161"/>
      <w:bookmarkStart w:id="115" w:name="_Toc12751"/>
      <w:r>
        <w:rPr>
          <w:rFonts w:hint="eastAsia" w:ascii="宋体" w:hAnsi="宋体" w:eastAsia="宋体" w:cs="宋体"/>
        </w:rPr>
        <w:t>15.投标文件的</w:t>
      </w:r>
      <w:bookmarkEnd w:id="108"/>
      <w:bookmarkEnd w:id="109"/>
      <w:r>
        <w:rPr>
          <w:rFonts w:hint="eastAsia" w:ascii="宋体" w:hAnsi="宋体" w:eastAsia="宋体" w:cs="宋体"/>
        </w:rPr>
        <w:t>递交</w:t>
      </w:r>
      <w:bookmarkEnd w:id="110"/>
      <w:bookmarkEnd w:id="111"/>
    </w:p>
    <w:p w14:paraId="08C8705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15.1电子标</w:t>
      </w:r>
    </w:p>
    <w:p w14:paraId="09DC73E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15.1.1本项目实行电子投标，投标人无须提交纸质投标文件。投标人应按照本项目招标文件的要求编制、加密并递交投标文件。投标人在使用系统进行投标的过程中遇到涉及平台使用的任何问题，可致电平台技术支持热线咨询，咨询电话请见招标公告。</w:t>
      </w:r>
    </w:p>
    <w:p w14:paraId="7E947CDF">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16" w:name="_Toc11652"/>
      <w:r>
        <w:rPr>
          <w:rFonts w:hint="eastAsia" w:ascii="宋体" w:hAnsi="宋体" w:eastAsia="宋体" w:cs="宋体"/>
        </w:rPr>
        <w:t>16.</w:t>
      </w:r>
      <w:bookmarkEnd w:id="112"/>
      <w:bookmarkEnd w:id="113"/>
      <w:bookmarkEnd w:id="114"/>
      <w:bookmarkEnd w:id="115"/>
      <w:r>
        <w:rPr>
          <w:rFonts w:hint="eastAsia" w:ascii="宋体" w:hAnsi="宋体" w:eastAsia="宋体" w:cs="宋体"/>
        </w:rPr>
        <w:t>递交投标文件的截止时间</w:t>
      </w:r>
      <w:bookmarkEnd w:id="116"/>
    </w:p>
    <w:p w14:paraId="398F429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117" w:name="_Toc518923081"/>
      <w:bookmarkStart w:id="118" w:name="_Toc46235089"/>
      <w:bookmarkStart w:id="119" w:name="_Toc520356162"/>
      <w:bookmarkStart w:id="120" w:name="_Toc12436"/>
      <w:bookmarkStart w:id="121" w:name="_Toc216582809"/>
      <w:bookmarkStart w:id="122" w:name="_Toc520356163"/>
      <w:bookmarkStart w:id="123" w:name="_Toc515647778"/>
      <w:bookmarkStart w:id="124" w:name="_Toc28398"/>
      <w:r>
        <w:rPr>
          <w:rFonts w:hint="eastAsia" w:ascii="宋体" w:hAnsi="宋体" w:eastAsia="宋体" w:cs="宋体"/>
          <w:sz w:val="24"/>
        </w:rPr>
        <w:t>16.1投标人应在投标截止时间前，将投标文件按照招标文件要求的方式递交。投标人递交投标文件的时间和地点：见</w:t>
      </w:r>
      <w:r>
        <w:rPr>
          <w:rFonts w:hint="eastAsia" w:ascii="宋体" w:hAnsi="宋体" w:eastAsia="宋体" w:cs="宋体"/>
          <w:sz w:val="24"/>
          <w:u w:val="single"/>
        </w:rPr>
        <w:t>投标人须知附表</w:t>
      </w:r>
      <w:r>
        <w:rPr>
          <w:rFonts w:hint="eastAsia" w:ascii="宋体" w:hAnsi="宋体" w:eastAsia="宋体" w:cs="宋体"/>
          <w:sz w:val="24"/>
        </w:rPr>
        <w:t>。</w:t>
      </w:r>
    </w:p>
    <w:p w14:paraId="0B9C576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16.2采购人和采购代理机构将拒绝接收在投标截止时间后递交的投标文件。</w:t>
      </w:r>
    </w:p>
    <w:p w14:paraId="132E725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16.3除投标人须知附表另有规定外，投标人所递交的投标文件不予退还。</w:t>
      </w:r>
    </w:p>
    <w:bookmarkEnd w:id="117"/>
    <w:bookmarkEnd w:id="118"/>
    <w:bookmarkEnd w:id="119"/>
    <w:p w14:paraId="40054A3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5" w:name="_Toc14928"/>
      <w:r>
        <w:rPr>
          <w:rFonts w:hint="eastAsia" w:ascii="宋体" w:hAnsi="宋体" w:eastAsia="宋体" w:cs="宋体"/>
        </w:rPr>
        <w:t>17.投标文件的接收、修改与撤回</w:t>
      </w:r>
      <w:bookmarkEnd w:id="125"/>
    </w:p>
    <w:p w14:paraId="0803426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17.1</w:t>
      </w:r>
      <w:r>
        <w:rPr>
          <w:rFonts w:hint="eastAsia" w:ascii="宋体" w:hAnsi="宋体" w:eastAsia="宋体" w:cs="宋体"/>
          <w:b/>
          <w:sz w:val="24"/>
        </w:rPr>
        <w:t>电子标</w:t>
      </w:r>
    </w:p>
    <w:p w14:paraId="7B00039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17.1.1采购人或采购代理机构将按招标文件的规定接收投标文件。</w:t>
      </w:r>
    </w:p>
    <w:p w14:paraId="666DF87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17.1.2采购人或采购代理机构收到投标文件后，将记载投标文件的递交时间和密封情况，</w:t>
      </w:r>
      <w:r>
        <w:rPr>
          <w:rFonts w:hint="eastAsia" w:ascii="宋体" w:hAnsi="宋体" w:eastAsia="宋体" w:cs="宋体"/>
          <w:b/>
          <w:bCs/>
          <w:sz w:val="24"/>
        </w:rPr>
        <w:t>并向投标人出具</w:t>
      </w:r>
      <w:r>
        <w:rPr>
          <w:rFonts w:hint="eastAsia" w:ascii="宋体" w:hAnsi="宋体" w:eastAsia="宋体" w:cs="宋体"/>
          <w:sz w:val="24"/>
        </w:rPr>
        <w:t>在</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bCs/>
          <w:sz w:val="24"/>
        </w:rPr>
        <w:t>中生成</w:t>
      </w:r>
      <w:r>
        <w:rPr>
          <w:rFonts w:hint="eastAsia" w:ascii="宋体" w:hAnsi="宋体" w:eastAsia="宋体" w:cs="宋体"/>
          <w:sz w:val="24"/>
        </w:rPr>
        <w:t>回执，投标人自行查看、打印。</w:t>
      </w:r>
    </w:p>
    <w:p w14:paraId="17AF90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17.1.3递交投标文件以后，如果投标人要进行撤回的，须在投标截止时间前在</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sz w:val="24"/>
        </w:rPr>
        <w:t>中进行撤回。</w:t>
      </w:r>
    </w:p>
    <w:p w14:paraId="6BD39F3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17.1.4如果在投标截止时间前需要对已经成功生成并上传</w:t>
      </w:r>
      <w:r>
        <w:rPr>
          <w:rFonts w:hint="eastAsia" w:ascii="宋体" w:hAnsi="宋体" w:eastAsia="宋体" w:cs="宋体"/>
          <w:bCs/>
          <w:sz w:val="24"/>
          <w:u w:val="single"/>
          <w:lang w:eastAsia="zh-CN"/>
        </w:rPr>
        <w:t>临沂市政府采购不见面开标电子交易系统</w:t>
      </w:r>
      <w:r>
        <w:rPr>
          <w:rFonts w:hint="eastAsia" w:ascii="宋体" w:hAnsi="宋体" w:eastAsia="宋体" w:cs="宋体"/>
          <w:sz w:val="24"/>
        </w:rPr>
        <w:t>的电子投标文件进行修改、补充的，投标人应当先撤回原文件，使用自备计算机和投标文件制作软件重新制作生成新的电子投标文件，并在投标截止时间前重新上传。</w:t>
      </w:r>
    </w:p>
    <w:p w14:paraId="0069765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17.1.5在投标截止时间之后，投标人不得对其投标文件做任何修改。</w:t>
      </w:r>
    </w:p>
    <w:p w14:paraId="290E0603">
      <w:pPr>
        <w:pStyle w:val="6"/>
        <w:pageBreakBefore w:val="0"/>
        <w:kinsoku/>
        <w:wordWrap/>
        <w:overflowPunct/>
        <w:topLinePunct w:val="0"/>
        <w:bidi w:val="0"/>
        <w:spacing w:before="0"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rPr>
      </w:pPr>
      <w:r>
        <w:rPr>
          <w:rFonts w:hint="eastAsia" w:ascii="宋体" w:hAnsi="宋体" w:eastAsia="宋体" w:cs="宋体"/>
          <w:b w:val="0"/>
          <w:bCs w:val="0"/>
          <w:snapToGrid w:val="0"/>
        </w:rPr>
        <w:t>17.</w:t>
      </w:r>
      <w:r>
        <w:rPr>
          <w:rFonts w:hint="eastAsia" w:eastAsia="宋体" w:cs="宋体"/>
          <w:b w:val="0"/>
          <w:bCs w:val="0"/>
          <w:snapToGrid w:val="0"/>
          <w:lang w:val="en-US" w:eastAsia="zh-CN"/>
        </w:rPr>
        <w:t>1</w:t>
      </w:r>
      <w:r>
        <w:rPr>
          <w:rFonts w:hint="eastAsia" w:ascii="宋体" w:hAnsi="宋体" w:eastAsia="宋体" w:cs="宋体"/>
          <w:b w:val="0"/>
          <w:bCs w:val="0"/>
          <w:snapToGrid w:val="0"/>
        </w:rPr>
        <w:t>.</w:t>
      </w:r>
      <w:r>
        <w:rPr>
          <w:rFonts w:hint="eastAsia" w:eastAsia="宋体" w:cs="宋体"/>
          <w:b w:val="0"/>
          <w:bCs w:val="0"/>
          <w:snapToGrid w:val="0"/>
          <w:lang w:val="en-US" w:eastAsia="zh-CN"/>
        </w:rPr>
        <w:t>6</w:t>
      </w:r>
      <w:r>
        <w:rPr>
          <w:rFonts w:hint="eastAsia" w:ascii="宋体" w:hAnsi="宋体" w:eastAsia="宋体" w:cs="宋体"/>
          <w:b w:val="0"/>
          <w:bCs w:val="0"/>
          <w:snapToGrid w:val="0"/>
        </w:rPr>
        <w:t>投标截止时间后，不允许对投标文件做实质性修改，同时采购人和采购代理对所接收投标文件概不退回。</w:t>
      </w:r>
    </w:p>
    <w:p w14:paraId="2A11BA43">
      <w:pPr>
        <w:pStyle w:val="29"/>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rPr>
      </w:pPr>
      <w:r>
        <w:rPr>
          <w:rFonts w:hint="eastAsia" w:ascii="宋体" w:hAnsi="宋体" w:eastAsia="宋体" w:cs="宋体"/>
          <w:b w:val="0"/>
          <w:bCs w:val="0"/>
          <w:snapToGrid w:val="0"/>
        </w:rPr>
        <w:t>17.</w:t>
      </w:r>
      <w:r>
        <w:rPr>
          <w:rFonts w:hint="eastAsia" w:ascii="宋体" w:hAnsi="宋体" w:eastAsia="宋体" w:cs="宋体"/>
          <w:b w:val="0"/>
          <w:bCs w:val="0"/>
          <w:snapToGrid w:val="0"/>
          <w:lang w:val="en-US" w:eastAsia="zh-CN"/>
        </w:rPr>
        <w:t>1</w:t>
      </w:r>
      <w:r>
        <w:rPr>
          <w:rFonts w:hint="eastAsia" w:ascii="宋体" w:hAnsi="宋体" w:eastAsia="宋体" w:cs="宋体"/>
          <w:b w:val="0"/>
          <w:bCs w:val="0"/>
          <w:snapToGrid w:val="0"/>
        </w:rPr>
        <w:t>.</w:t>
      </w:r>
      <w:r>
        <w:rPr>
          <w:rFonts w:hint="eastAsia" w:ascii="宋体" w:hAnsi="宋体" w:eastAsia="宋体" w:cs="宋体"/>
          <w:b w:val="0"/>
          <w:bCs w:val="0"/>
          <w:snapToGrid w:val="0"/>
          <w:lang w:val="en-US" w:eastAsia="zh-CN"/>
        </w:rPr>
        <w:t>7</w:t>
      </w:r>
      <w:r>
        <w:rPr>
          <w:rFonts w:hint="eastAsia" w:ascii="宋体" w:hAnsi="宋体" w:eastAsia="宋体" w:cs="宋体"/>
          <w:b w:val="0"/>
          <w:bCs w:val="0"/>
          <w:snapToGrid w:val="0"/>
        </w:rPr>
        <w:t>投标有效期内不得撤回投标，否则其投标保证金不予退还（若有）。</w:t>
      </w:r>
    </w:p>
    <w:p w14:paraId="5668E266">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26" w:name="_Toc15942"/>
      <w:r>
        <w:rPr>
          <w:rFonts w:hint="eastAsia" w:ascii="宋体" w:hAnsi="宋体" w:eastAsia="宋体" w:cs="宋体"/>
        </w:rPr>
        <w:t xml:space="preserve">五 </w:t>
      </w:r>
      <w:r>
        <w:rPr>
          <w:rFonts w:hint="eastAsia" w:ascii="宋体" w:hAnsi="宋体" w:eastAsia="宋体" w:cs="宋体"/>
          <w:lang w:eastAsia="zh-CN"/>
        </w:rPr>
        <w:t>、</w:t>
      </w:r>
      <w:r>
        <w:rPr>
          <w:rFonts w:hint="eastAsia" w:ascii="宋体" w:hAnsi="宋体" w:eastAsia="宋体" w:cs="宋体"/>
        </w:rPr>
        <w:t>开标及评标</w:t>
      </w:r>
      <w:bookmarkEnd w:id="120"/>
      <w:bookmarkEnd w:id="121"/>
      <w:bookmarkEnd w:id="122"/>
      <w:bookmarkEnd w:id="123"/>
      <w:bookmarkEnd w:id="124"/>
      <w:bookmarkEnd w:id="126"/>
    </w:p>
    <w:p w14:paraId="42B5B91C">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27" w:name="_Toc518923083"/>
      <w:bookmarkStart w:id="128" w:name="_Toc17029"/>
      <w:bookmarkStart w:id="129" w:name="_Toc520356164"/>
      <w:bookmarkStart w:id="130" w:name="_Toc46235091"/>
      <w:bookmarkStart w:id="131" w:name="_Toc19296"/>
      <w:bookmarkStart w:id="132" w:name="_Toc520356165"/>
      <w:bookmarkStart w:id="133" w:name="_Toc515647780"/>
      <w:bookmarkStart w:id="134" w:name="_Toc21372"/>
      <w:r>
        <w:rPr>
          <w:rFonts w:hint="eastAsia" w:ascii="宋体" w:hAnsi="宋体" w:eastAsia="宋体" w:cs="宋体"/>
        </w:rPr>
        <w:t>18.开标</w:t>
      </w:r>
      <w:bookmarkEnd w:id="127"/>
      <w:bookmarkEnd w:id="128"/>
      <w:bookmarkEnd w:id="129"/>
      <w:bookmarkEnd w:id="130"/>
    </w:p>
    <w:p w14:paraId="3558CD1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z w:val="24"/>
          <w:lang w:eastAsia="zh-CN"/>
        </w:rPr>
      </w:pPr>
      <w:r>
        <w:rPr>
          <w:rFonts w:hint="eastAsia" w:ascii="宋体" w:hAnsi="宋体" w:eastAsia="宋体" w:cs="宋体"/>
          <w:b w:val="0"/>
          <w:bCs w:val="0"/>
          <w:sz w:val="24"/>
        </w:rPr>
        <w:t>18.1电子标</w:t>
      </w:r>
    </w:p>
    <w:p w14:paraId="086AAB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z w:val="24"/>
        </w:rPr>
        <w:t>18.1.1</w:t>
      </w:r>
      <w:r>
        <w:rPr>
          <w:rFonts w:hint="eastAsia" w:ascii="宋体" w:hAnsi="宋体" w:eastAsia="宋体" w:cs="宋体"/>
          <w:b w:val="0"/>
          <w:bCs w:val="0"/>
          <w:snapToGrid w:val="0"/>
          <w:sz w:val="24"/>
        </w:rPr>
        <w:t>采购人和采购代理机构将按投标人须知资料表规定的开标时间和地点组织开标并邀请公证员/律师及自愿到场的投标人代表参加，开标过程同时在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上进行。</w:t>
      </w:r>
    </w:p>
    <w:p w14:paraId="04E8F1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投标人不足3家的，不得开标。</w:t>
      </w:r>
    </w:p>
    <w:p w14:paraId="5B16BA8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.2开标时，工作人员在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中公布投标人后，投标人在规定时间内自行解密，全部投标人解密完成或解密截止时间后，系统予以公开唱标。</w:t>
      </w:r>
    </w:p>
    <w:p w14:paraId="0F1749F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未能成功解密或未进行解密的投标文件将被退回。</w:t>
      </w:r>
    </w:p>
    <w:p w14:paraId="60FD69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.3采购代理机构将对开标过程进行记录，并存档备查。</w:t>
      </w:r>
    </w:p>
    <w:p w14:paraId="207636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val="0"/>
          <w:bCs w:val="0"/>
          <w:snapToGrid w:val="0"/>
          <w:sz w:val="24"/>
        </w:rPr>
      </w:pPr>
      <w:r>
        <w:rPr>
          <w:rFonts w:hint="eastAsia" w:ascii="宋体" w:hAnsi="宋体" w:eastAsia="宋体" w:cs="宋体"/>
          <w:b w:val="0"/>
          <w:bCs w:val="0"/>
          <w:snapToGrid w:val="0"/>
          <w:sz w:val="24"/>
        </w:rPr>
        <w:t>18</w:t>
      </w:r>
      <w:r>
        <w:rPr>
          <w:rFonts w:hint="eastAsia" w:ascii="宋体" w:hAnsi="宋体" w:eastAsia="宋体" w:cs="宋体"/>
          <w:b w:val="0"/>
          <w:bCs w:val="0"/>
          <w:sz w:val="24"/>
        </w:rPr>
        <w:t>.1</w:t>
      </w:r>
      <w:r>
        <w:rPr>
          <w:rFonts w:hint="eastAsia" w:ascii="宋体" w:hAnsi="宋体" w:eastAsia="宋体" w:cs="宋体"/>
          <w:b w:val="0"/>
          <w:bCs w:val="0"/>
          <w:snapToGrid w:val="0"/>
          <w:sz w:val="24"/>
        </w:rPr>
        <w:t>.4投标人代表对开标过程和开标记录有疑义，以及认为采购人、采购代理机构相关工作人员有需要回避的情形的，应在</w:t>
      </w:r>
      <w:r>
        <w:rPr>
          <w:rFonts w:hint="eastAsia" w:ascii="宋体" w:hAnsi="宋体" w:eastAsia="宋体" w:cs="宋体"/>
          <w:b w:val="0"/>
          <w:bCs w:val="0"/>
          <w:sz w:val="24"/>
          <w:u w:val="single"/>
          <w:lang w:eastAsia="zh-CN"/>
        </w:rPr>
        <w:t>临沂市政府采购不见面开标电子交易系统</w:t>
      </w:r>
      <w:r>
        <w:rPr>
          <w:rFonts w:hint="eastAsia" w:ascii="宋体" w:hAnsi="宋体" w:eastAsia="宋体" w:cs="宋体"/>
          <w:b w:val="0"/>
          <w:bCs w:val="0"/>
          <w:snapToGrid w:val="0"/>
          <w:sz w:val="24"/>
        </w:rPr>
        <w:t>中提出询问或者回避申请。</w:t>
      </w:r>
    </w:p>
    <w:bookmarkEnd w:id="131"/>
    <w:bookmarkEnd w:id="132"/>
    <w:bookmarkEnd w:id="133"/>
    <w:bookmarkEnd w:id="134"/>
    <w:p w14:paraId="3CCE7E69">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35" w:name="_Toc46235092"/>
      <w:bookmarkStart w:id="136" w:name="_Toc6100"/>
      <w:bookmarkStart w:id="137" w:name="_Toc518923084"/>
      <w:r>
        <w:rPr>
          <w:rFonts w:hint="eastAsia" w:ascii="宋体" w:hAnsi="宋体" w:eastAsia="宋体" w:cs="宋体"/>
        </w:rPr>
        <w:t>19.资格审查</w:t>
      </w:r>
      <w:bookmarkEnd w:id="135"/>
      <w:bookmarkEnd w:id="136"/>
      <w:bookmarkEnd w:id="137"/>
    </w:p>
    <w:p w14:paraId="1978A76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19.1采购人</w:t>
      </w:r>
      <w:r>
        <w:rPr>
          <w:rFonts w:hint="eastAsia" w:ascii="宋体" w:hAnsi="宋体" w:eastAsia="宋体" w:cs="宋体"/>
          <w:b/>
          <w:bCs/>
          <w:sz w:val="24"/>
        </w:rPr>
        <w:t>或采购代理机构</w:t>
      </w:r>
      <w:r>
        <w:rPr>
          <w:rFonts w:hint="eastAsia" w:ascii="宋体" w:hAnsi="宋体" w:eastAsia="宋体" w:cs="宋体"/>
          <w:sz w:val="24"/>
        </w:rPr>
        <w:t>依据法律法规和招标文件中规定的内容，对投标人的资格进行审查。未通过资格审查的投标人不进入评标；通过资格审查的投标人不足3家的，不得评标。</w:t>
      </w:r>
    </w:p>
    <w:p w14:paraId="1D09F0F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19.2采购人或采购代理机构将按投标人须知资料表中规定的时间查询投标人的信用记录。</w:t>
      </w:r>
      <w:r>
        <w:rPr>
          <w:rFonts w:hint="eastAsia" w:ascii="宋体" w:hAnsi="宋体" w:eastAsia="宋体" w:cs="宋体"/>
          <w:b/>
          <w:sz w:val="24"/>
        </w:rPr>
        <w:t>投标人存在不良信用记录的，其投标将被认定为投标无效。</w:t>
      </w:r>
    </w:p>
    <w:p w14:paraId="17EA48B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19.2.1投标人在中国政府采购网（</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"http://www.ccgp.gov.cn" </w:instrText>
      </w:r>
      <w:r>
        <w:rPr>
          <w:rFonts w:hint="eastAsia" w:ascii="宋体" w:hAnsi="宋体" w:eastAsia="宋体" w:cs="宋体"/>
          <w:sz w:val="24"/>
          <w:highlight w:val="none"/>
        </w:rPr>
        <w:fldChar w:fldCharType="separate"/>
      </w:r>
      <w:r>
        <w:rPr>
          <w:rStyle w:val="25"/>
          <w:rFonts w:hint="eastAsia" w:ascii="宋体" w:hAnsi="宋体" w:eastAsia="宋体" w:cs="宋体"/>
          <w:color w:val="auto"/>
          <w:sz w:val="24"/>
          <w:highlight w:val="none"/>
        </w:rPr>
        <w:t>www.ccgp.gov.cn</w:t>
      </w:r>
      <w:r>
        <w:rPr>
          <w:rFonts w:hint="eastAsia" w:ascii="宋体" w:hAnsi="宋体" w:eastAsia="宋体" w:cs="宋体"/>
          <w:sz w:val="24"/>
          <w:highlight w:val="none"/>
        </w:rPr>
        <w:fldChar w:fldCharType="end"/>
      </w:r>
      <w:r>
        <w:rPr>
          <w:rFonts w:hint="eastAsia" w:ascii="宋体" w:hAnsi="宋体" w:eastAsia="宋体" w:cs="宋体"/>
          <w:sz w:val="24"/>
          <w:highlight w:val="none"/>
        </w:rPr>
        <w:t>）被列入政府采购严重违法失信行为记录名单，或在“信用中国”网站（</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"http://www.creditchina.gov.cn" </w:instrText>
      </w:r>
      <w:r>
        <w:rPr>
          <w:rFonts w:hint="eastAsia" w:ascii="宋体" w:hAnsi="宋体" w:eastAsia="宋体" w:cs="宋体"/>
          <w:sz w:val="24"/>
          <w:highlight w:val="none"/>
        </w:rPr>
        <w:fldChar w:fldCharType="separate"/>
      </w:r>
      <w:r>
        <w:rPr>
          <w:rStyle w:val="25"/>
          <w:rFonts w:hint="eastAsia" w:ascii="宋体" w:hAnsi="宋体" w:eastAsia="宋体" w:cs="宋体"/>
          <w:color w:val="auto"/>
          <w:sz w:val="24"/>
          <w:highlight w:val="none"/>
        </w:rPr>
        <w:t>www.creditchina.gov.cn</w:t>
      </w:r>
      <w:r>
        <w:rPr>
          <w:rFonts w:hint="eastAsia" w:ascii="宋体" w:hAnsi="宋体" w:eastAsia="宋体" w:cs="宋体"/>
          <w:sz w:val="24"/>
          <w:highlight w:val="none"/>
        </w:rPr>
        <w:fldChar w:fldCharType="end"/>
      </w:r>
      <w:r>
        <w:rPr>
          <w:rFonts w:hint="eastAsia" w:ascii="宋体" w:hAnsi="宋体" w:eastAsia="宋体" w:cs="宋体"/>
          <w:sz w:val="24"/>
          <w:highlight w:val="none"/>
        </w:rPr>
        <w:t>）</w:t>
      </w:r>
      <w:r>
        <w:rPr>
          <w:rFonts w:hint="eastAsia" w:ascii="宋体" w:hAnsi="宋体" w:eastAsia="宋体" w:cs="宋体"/>
          <w:sz w:val="24"/>
          <w:highlight w:val="none"/>
          <w:lang w:eastAsia="zh-CN"/>
        </w:rPr>
        <w:t>、“中国执行信息公开网”（http：//zxgk.court.gov.cn/）、</w:t>
      </w:r>
      <w:r>
        <w:rPr>
          <w:rFonts w:hint="eastAsia" w:ascii="宋体" w:hAnsi="宋体" w:eastAsia="宋体" w:cs="宋体"/>
          <w:sz w:val="24"/>
          <w:highlight w:val="none"/>
        </w:rPr>
        <w:t>及“信用山东”网站（</w:t>
      </w:r>
      <w:r>
        <w:rPr>
          <w:rFonts w:hint="eastAsia" w:ascii="宋体" w:hAnsi="宋体" w:eastAsia="宋体" w:cs="宋体"/>
          <w:sz w:val="24"/>
          <w:highlight w:val="none"/>
        </w:rPr>
        <w:fldChar w:fldCharType="begin"/>
      </w:r>
      <w:r>
        <w:rPr>
          <w:rFonts w:hint="eastAsia" w:ascii="宋体" w:hAnsi="宋体" w:eastAsia="宋体" w:cs="宋体"/>
          <w:sz w:val="24"/>
          <w:highlight w:val="none"/>
        </w:rPr>
        <w:instrText xml:space="preserve"> HYPERLINK "http://www.creditsd.gov.cn" </w:instrText>
      </w:r>
      <w:r>
        <w:rPr>
          <w:rFonts w:hint="eastAsia" w:ascii="宋体" w:hAnsi="宋体" w:eastAsia="宋体" w:cs="宋体"/>
          <w:sz w:val="24"/>
          <w:highlight w:val="none"/>
        </w:rPr>
        <w:fldChar w:fldCharType="separate"/>
      </w:r>
      <w:r>
        <w:rPr>
          <w:rStyle w:val="25"/>
          <w:rFonts w:hint="eastAsia" w:ascii="宋体" w:hAnsi="宋体" w:eastAsia="宋体" w:cs="宋体"/>
          <w:color w:val="auto"/>
          <w:sz w:val="24"/>
          <w:highlight w:val="none"/>
        </w:rPr>
        <w:t>www.creditsd.gov.cn</w:t>
      </w:r>
      <w:r>
        <w:rPr>
          <w:rFonts w:hint="eastAsia" w:ascii="宋体" w:hAnsi="宋体" w:eastAsia="宋体" w:cs="宋体"/>
          <w:sz w:val="24"/>
          <w:highlight w:val="none"/>
        </w:rPr>
        <w:fldChar w:fldCharType="end"/>
      </w:r>
      <w:r>
        <w:rPr>
          <w:rFonts w:hint="eastAsia" w:ascii="宋体" w:hAnsi="宋体" w:eastAsia="宋体" w:cs="宋体"/>
          <w:sz w:val="24"/>
          <w:highlight w:val="none"/>
        </w:rPr>
        <w:t>）被列入失信被执行人、重大税收违法失信</w:t>
      </w:r>
      <w:r>
        <w:rPr>
          <w:rFonts w:hint="eastAsia" w:ascii="宋体" w:hAnsi="宋体" w:eastAsia="宋体" w:cs="宋体"/>
          <w:sz w:val="24"/>
          <w:highlight w:val="none"/>
          <w:lang w:val="en-US" w:eastAsia="zh-CN"/>
        </w:rPr>
        <w:t>主体</w:t>
      </w:r>
      <w:r>
        <w:rPr>
          <w:rFonts w:hint="eastAsia" w:ascii="宋体" w:hAnsi="宋体" w:eastAsia="宋体" w:cs="宋体"/>
          <w:sz w:val="24"/>
          <w:highlight w:val="none"/>
        </w:rPr>
        <w:t>，以及存在《中华人民共和国政府采购法实施条例》第十九条规定的行政处罚记录。</w:t>
      </w:r>
    </w:p>
    <w:p w14:paraId="4D125FDE">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以联合体形式参加投标的，联合体任何成员存在以上不良信用记录的，联合体投标将被认定为</w:t>
      </w:r>
      <w:r>
        <w:rPr>
          <w:rFonts w:hint="eastAsia" w:ascii="宋体" w:hAnsi="宋体" w:eastAsia="宋体" w:cs="宋体"/>
          <w:b/>
          <w:bCs/>
          <w:sz w:val="24"/>
        </w:rPr>
        <w:t>投标无效</w:t>
      </w:r>
      <w:r>
        <w:rPr>
          <w:rFonts w:hint="eastAsia" w:ascii="宋体" w:hAnsi="宋体" w:eastAsia="宋体" w:cs="宋体"/>
          <w:sz w:val="24"/>
        </w:rPr>
        <w:t>。</w:t>
      </w:r>
    </w:p>
    <w:p w14:paraId="0CD63F3E">
      <w:pPr>
        <w:pStyle w:val="5"/>
        <w:pageBreakBefore w:val="0"/>
        <w:kinsoku/>
        <w:wordWrap/>
        <w:overflowPunct/>
        <w:topLinePunct w:val="0"/>
        <w:bidi w:val="0"/>
        <w:spacing w:beforeAutospacing="0" w:afterAutospacing="0" w:line="360" w:lineRule="auto"/>
        <w:ind w:left="0" w:leftChars="0" w:right="0" w:rightChars="0" w:firstLine="480" w:firstLineChars="200"/>
        <w:jc w:val="both"/>
        <w:textAlignment w:val="auto"/>
        <w:rPr>
          <w:rFonts w:hint="eastAsia" w:ascii="宋体" w:hAnsi="宋体" w:eastAsia="宋体" w:cs="宋体"/>
        </w:rPr>
      </w:pPr>
      <w:r>
        <w:rPr>
          <w:rFonts w:hint="eastAsia" w:ascii="宋体" w:hAnsi="宋体" w:eastAsia="宋体" w:cs="宋体"/>
        </w:rPr>
        <w:t>19.2.2采购人</w:t>
      </w:r>
      <w:r>
        <w:rPr>
          <w:rFonts w:hint="eastAsia" w:ascii="宋体" w:hAnsi="宋体" w:eastAsia="宋体" w:cs="宋体"/>
          <w:b/>
          <w:bCs/>
        </w:rPr>
        <w:t>或采购代理机构</w:t>
      </w:r>
      <w:r>
        <w:rPr>
          <w:rFonts w:hint="eastAsia" w:ascii="宋体" w:hAnsi="宋体" w:eastAsia="宋体" w:cs="宋体"/>
        </w:rPr>
        <w:t>将信用记录查询情况签字并存档备查。投标人信用记录情况以采购人</w:t>
      </w:r>
      <w:r>
        <w:rPr>
          <w:rFonts w:hint="eastAsia" w:ascii="宋体" w:hAnsi="宋体" w:eastAsia="宋体" w:cs="宋体"/>
          <w:b/>
          <w:bCs/>
        </w:rPr>
        <w:t>或采购代理机构</w:t>
      </w:r>
      <w:r>
        <w:rPr>
          <w:rFonts w:hint="eastAsia" w:ascii="宋体" w:hAnsi="宋体" w:eastAsia="宋体" w:cs="宋体"/>
        </w:rPr>
        <w:t>查询结果为准。投标人自行提供的与网站信息不一致的其他证明材料亦不作为资格审查的依据。</w:t>
      </w:r>
    </w:p>
    <w:p w14:paraId="6399C18C">
      <w:pPr>
        <w:pStyle w:val="5"/>
        <w:pageBreakBefore w:val="0"/>
        <w:kinsoku/>
        <w:wordWrap/>
        <w:overflowPunct/>
        <w:topLinePunct w:val="0"/>
        <w:bidi w:val="0"/>
        <w:spacing w:beforeAutospacing="0" w:afterAutospacing="0" w:line="360" w:lineRule="auto"/>
        <w:ind w:left="0" w:leftChars="0" w:right="0" w:rightChars="0" w:firstLine="480" w:firstLineChars="200"/>
        <w:jc w:val="both"/>
        <w:textAlignment w:val="auto"/>
        <w:rPr>
          <w:rFonts w:hint="eastAsia" w:ascii="宋体" w:hAnsi="宋体" w:eastAsia="宋体" w:cs="宋体"/>
        </w:rPr>
      </w:pPr>
      <w:r>
        <w:rPr>
          <w:rFonts w:hint="eastAsia" w:ascii="宋体" w:hAnsi="宋体" w:eastAsia="宋体" w:cs="宋体"/>
        </w:rPr>
        <w:t>在本招标文件规定的查询时间之后，网站信息发生的任何变更均不再作为评标依据。</w:t>
      </w:r>
    </w:p>
    <w:p w14:paraId="453BC2E1">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bCs/>
          <w:snapToGrid w:val="0"/>
          <w:sz w:val="24"/>
        </w:rPr>
      </w:pPr>
      <w:r>
        <w:rPr>
          <w:rFonts w:hint="eastAsia" w:ascii="宋体" w:hAnsi="宋体" w:eastAsia="宋体" w:cs="宋体"/>
          <w:b/>
          <w:bCs/>
          <w:snapToGrid w:val="0"/>
          <w:sz w:val="24"/>
        </w:rPr>
        <w:t>投标人自行提供的与网站信息不一致的其他证明材料亦不作为资格审查的依据。</w:t>
      </w:r>
    </w:p>
    <w:p w14:paraId="16F15AB4">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38" w:name="_Toc31350"/>
      <w:bookmarkStart w:id="139" w:name="_Toc520356166"/>
      <w:bookmarkStart w:id="140" w:name="_Toc19949"/>
      <w:bookmarkStart w:id="141" w:name="_Toc28479"/>
      <w:bookmarkStart w:id="142" w:name="_Toc515647781"/>
      <w:r>
        <w:rPr>
          <w:rFonts w:hint="eastAsia" w:ascii="宋体" w:hAnsi="宋体" w:eastAsia="宋体" w:cs="宋体"/>
        </w:rPr>
        <w:t>20.组建评标委员会</w:t>
      </w:r>
      <w:bookmarkEnd w:id="138"/>
    </w:p>
    <w:p w14:paraId="5E4DE90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20.1按照《中华人民共和国政府采购法》、《中华人民共和国政府采购法实施条例》及本项目本级和上级财政部门的有关规定依法组建的评标委员会，负责评标工作。评标委员会由采购人代表及有关经济、技术等方面的专家</w:t>
      </w:r>
      <w:r>
        <w:rPr>
          <w:rFonts w:hint="eastAsia" w:ascii="宋体" w:hAnsi="宋体" w:eastAsia="宋体" w:cs="宋体"/>
          <w:sz w:val="24"/>
          <w:u w:val="single"/>
          <w:lang w:val="en-US" w:eastAsia="zh-CN"/>
        </w:rPr>
        <w:t>5</w:t>
      </w:r>
      <w:r>
        <w:rPr>
          <w:rFonts w:hint="eastAsia" w:ascii="宋体" w:hAnsi="宋体" w:eastAsia="宋体" w:cs="宋体"/>
          <w:sz w:val="24"/>
        </w:rPr>
        <w:t>人(5人以上单数)组成。</w:t>
      </w:r>
    </w:p>
    <w:p w14:paraId="0E638B1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20.2评标委员会具有依据招标文件进行独立评标的权力，且不受外界任何因素的干扰。评标委员会成员需对评标结果独立写出评审意见，并承担责任。评委成员若拒绝在评标报告上签字且不陈述其不同意理由的，视为同意和接受。</w:t>
      </w:r>
    </w:p>
    <w:p w14:paraId="73517B2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20.3评标委员会的职责：</w:t>
      </w:r>
    </w:p>
    <w:p w14:paraId="5310512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（1）审查投标文件是否符合招标文件要求；</w:t>
      </w:r>
    </w:p>
    <w:p w14:paraId="34B939D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（2）要求投标人对投标文件有关事项做出解释或者澄清；</w:t>
      </w:r>
    </w:p>
    <w:p w14:paraId="464F1CF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（3）按照招标文件规定的评分标准进行评比和打分；</w:t>
      </w:r>
    </w:p>
    <w:p w14:paraId="541E419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（4）推荐中标候选人名单，或者受采购人委托按照事先确定的办法直接确定中标人；</w:t>
      </w:r>
    </w:p>
    <w:p w14:paraId="7BB83F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（5）向招标单位或者有关部门报告非法干预评标工作的行为。</w:t>
      </w:r>
    </w:p>
    <w:p w14:paraId="42B4F05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20.4评标委员会的义务：</w:t>
      </w:r>
    </w:p>
    <w:p w14:paraId="19C217D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（1）遵纪守法，客观、公正、廉洁地履行职责；</w:t>
      </w:r>
    </w:p>
    <w:p w14:paraId="0B2FBAE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（2）按照招标文件规定的评标方法和评标标准进行评标，对评标意见承担个人责任；</w:t>
      </w:r>
    </w:p>
    <w:p w14:paraId="42AEC6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（3）对评标过程和结果，以及投标人的商业秘密保密；</w:t>
      </w:r>
    </w:p>
    <w:p w14:paraId="647379E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（4）参与评标报告的起草；</w:t>
      </w:r>
    </w:p>
    <w:p w14:paraId="536BF3A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（5）配合财政部门的投诉处理工作；</w:t>
      </w:r>
    </w:p>
    <w:p w14:paraId="2DD8164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（6）配合招标单位答复与会投标人提出的质疑。</w:t>
      </w:r>
    </w:p>
    <w:p w14:paraId="75B011E1">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43" w:name="_Toc20686"/>
      <w:r>
        <w:rPr>
          <w:rFonts w:hint="eastAsia" w:ascii="宋体" w:hAnsi="宋体" w:eastAsia="宋体" w:cs="宋体"/>
        </w:rPr>
        <w:t>21.投标文件</w:t>
      </w:r>
      <w:bookmarkEnd w:id="139"/>
      <w:r>
        <w:rPr>
          <w:rFonts w:hint="eastAsia" w:ascii="宋体" w:hAnsi="宋体" w:eastAsia="宋体" w:cs="宋体"/>
        </w:rPr>
        <w:t>符合性审查与澄清</w:t>
      </w:r>
      <w:bookmarkEnd w:id="140"/>
      <w:bookmarkEnd w:id="141"/>
      <w:bookmarkEnd w:id="142"/>
      <w:bookmarkEnd w:id="143"/>
    </w:p>
    <w:p w14:paraId="5C54ECF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21.1符合性审查是指依据招标文件的规定，从投标文件的有效性和完整性对招标文件的响应程度进行审查，以确定是否对招标文件的实质性要求做出响应。</w:t>
      </w:r>
      <w:bookmarkStart w:id="144" w:name="_Hlt522424701"/>
      <w:bookmarkEnd w:id="144"/>
      <w:bookmarkStart w:id="145" w:name="_Toc520356167"/>
    </w:p>
    <w:p w14:paraId="4A6784F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21.2投标文件的澄清</w:t>
      </w:r>
    </w:p>
    <w:p w14:paraId="64C7307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21.2.1在评标期间，评标委员会将以书面方式要求投标人对其投标文件中含义不明确、对同类问题表述不一致或者有明显文字和计算错误的内容，以及评标委员会认为投标人的报价明显低于其他通过符合性检查投标人的报价，有可能影响履约的情况作必要的澄清、说明或补正。投标人的澄清、说明或补正应在评标委员会规定的时间内以书面方式进行，并不得超出投标文件范围或者改变投标文件的实质性内容。</w:t>
      </w:r>
    </w:p>
    <w:p w14:paraId="2EA5058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21.2.2投标人的澄清、说明或补正将作为投标文件的一部分。</w:t>
      </w:r>
    </w:p>
    <w:p w14:paraId="765048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21.2.3任何澄清和必要的解释说明的书面答复均需投标人的法定代表人或其授权的代理人授权代表签名，否则，其投标文件将会被拒绝。</w:t>
      </w:r>
    </w:p>
    <w:p w14:paraId="03038E95">
      <w:pPr>
        <w:pageBreakBefore w:val="0"/>
        <w:kinsoku/>
        <w:wordWrap/>
        <w:overflowPunct/>
        <w:topLinePunct w:val="0"/>
        <w:bidi w:val="0"/>
        <w:spacing w:beforeAutospacing="0" w:afterAutospacing="0" w:line="360" w:lineRule="auto"/>
        <w:ind w:left="0" w:leftChars="0" w:right="0" w:rightChars="0" w:firstLine="482" w:firstLineChars="200"/>
        <w:textAlignment w:val="auto"/>
        <w:rPr>
          <w:rFonts w:hint="eastAsia" w:ascii="宋体" w:hAnsi="宋体" w:eastAsia="宋体" w:cs="宋体"/>
          <w:b/>
          <w:sz w:val="24"/>
          <w:lang w:val="en-GB"/>
        </w:rPr>
      </w:pPr>
      <w:r>
        <w:rPr>
          <w:rFonts w:hint="eastAsia" w:ascii="宋体" w:hAnsi="宋体" w:eastAsia="宋体" w:cs="宋体"/>
          <w:b/>
          <w:sz w:val="24"/>
          <w:lang w:val="en-GB"/>
        </w:rPr>
        <w:t>21.2.4若投标文件中对同一投标货物的描述前后不一致且对不一致内容无书面解释或提供官方证明材料的，评标委员会没有义务要求投标人澄清，在评分过程中不排除以响应性较差的内容作为标准来确定投标文件的响应及投标货物的性能情况。</w:t>
      </w:r>
    </w:p>
    <w:p w14:paraId="7477B47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21.3投标文件报价出现前后不一致的，按照下列规定修正：</w:t>
      </w:r>
    </w:p>
    <w:p w14:paraId="1B5266B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（1）投标文件中开标一览表内容与投标文件中相应内容不一致的，以开标一览表为准；</w:t>
      </w:r>
    </w:p>
    <w:p w14:paraId="2DF622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（2）大写金额和小写金额不一致的，以大写金额为准；</w:t>
      </w:r>
    </w:p>
    <w:p w14:paraId="7714F3A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（3）单价金额小数点或者百分比有明显错位的，以开标一览表的总价为准，并修改单价；</w:t>
      </w:r>
    </w:p>
    <w:p w14:paraId="55EDED8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（4）总价金额与按单价汇总金额不一致的，以单价金额计算结果为准。</w:t>
      </w:r>
    </w:p>
    <w:p w14:paraId="0F41745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同时出现两种以上不一致的，按照前款规定的顺序进行修正。修正后的报价按照第21.2条的规定经投标人确认后产生约束力，投标人不确认的，其投标将被认定为</w:t>
      </w:r>
      <w:r>
        <w:rPr>
          <w:rFonts w:hint="eastAsia" w:ascii="宋体" w:hAnsi="宋体" w:eastAsia="宋体" w:cs="宋体"/>
          <w:bCs/>
          <w:sz w:val="24"/>
        </w:rPr>
        <w:t>投标无效</w:t>
      </w:r>
      <w:r>
        <w:rPr>
          <w:rFonts w:hint="eastAsia" w:ascii="宋体" w:hAnsi="宋体" w:eastAsia="宋体" w:cs="宋体"/>
          <w:sz w:val="24"/>
        </w:rPr>
        <w:t>。</w:t>
      </w:r>
    </w:p>
    <w:p w14:paraId="1AFED8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对不同文字文本投标文件的解释发生异议的，以中文文本为准。</w:t>
      </w:r>
    </w:p>
    <w:p w14:paraId="3D34BBA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21.4如一个分包内只有一种产品，不同投标人所投产品为同一品牌的，核心产品的确定见</w:t>
      </w:r>
      <w:r>
        <w:rPr>
          <w:rFonts w:hint="eastAsia" w:ascii="宋体" w:hAnsi="宋体" w:eastAsia="宋体" w:cs="宋体"/>
          <w:sz w:val="24"/>
          <w:u w:val="single"/>
        </w:rPr>
        <w:t>投标人资料须知表，</w:t>
      </w:r>
      <w:r>
        <w:rPr>
          <w:rFonts w:hint="eastAsia" w:ascii="宋体" w:hAnsi="宋体" w:eastAsia="宋体" w:cs="宋体"/>
          <w:sz w:val="24"/>
        </w:rPr>
        <w:t>按如下方式处理：</w:t>
      </w:r>
    </w:p>
    <w:p w14:paraId="4D2A1AF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21.4.1</w:t>
      </w:r>
      <w:r>
        <w:rPr>
          <w:rFonts w:hint="eastAsia" w:ascii="宋体" w:hAnsi="宋体" w:eastAsia="宋体" w:cs="宋体"/>
          <w:b/>
          <w:sz w:val="24"/>
        </w:rPr>
        <w:t>使用综合评分法</w:t>
      </w:r>
      <w:r>
        <w:rPr>
          <w:rFonts w:hint="eastAsia" w:ascii="宋体" w:hAnsi="宋体" w:eastAsia="宋体" w:cs="宋体"/>
          <w:sz w:val="24"/>
        </w:rPr>
        <w:t>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19D25E1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21.5如一个分包内包含多种产品的，采购人或采购代理机构将在</w:t>
      </w:r>
      <w:r>
        <w:rPr>
          <w:rFonts w:hint="eastAsia" w:ascii="宋体" w:hAnsi="宋体" w:eastAsia="宋体" w:cs="宋体"/>
          <w:sz w:val="24"/>
          <w:u w:val="single"/>
        </w:rPr>
        <w:t>投标人须知资料表</w:t>
      </w:r>
      <w:r>
        <w:rPr>
          <w:rFonts w:hint="eastAsia" w:ascii="宋体" w:hAnsi="宋体" w:eastAsia="宋体" w:cs="宋体"/>
          <w:sz w:val="24"/>
        </w:rPr>
        <w:t>中载明核心产品，多家投标人提供的核心产品品牌相同的，按第21.4条规定处理。</w:t>
      </w:r>
    </w:p>
    <w:p w14:paraId="2A8E496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21.6投标人所投产品如被列入财政部与国家主管部门颁发的节能产品目录或环境标志产品目录，应提供符合要求的产品认证证书，在评标时予以优先采购，具体优先采购办法见第5章评标方法和标准。</w:t>
      </w:r>
    </w:p>
    <w:p w14:paraId="2A82118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如采购人所采购产品为政府强制采购的节能产品，投标人应提供符合要求的产品认证证书，否则其投标将被认定为</w:t>
      </w:r>
      <w:r>
        <w:rPr>
          <w:rFonts w:hint="eastAsia" w:ascii="宋体" w:hAnsi="宋体" w:eastAsia="宋体" w:cs="宋体"/>
          <w:bCs/>
          <w:sz w:val="24"/>
        </w:rPr>
        <w:t>投标无效</w:t>
      </w:r>
      <w:r>
        <w:rPr>
          <w:rFonts w:hint="eastAsia" w:ascii="宋体" w:hAnsi="宋体" w:eastAsia="宋体" w:cs="宋体"/>
          <w:sz w:val="24"/>
        </w:rPr>
        <w:t>。</w:t>
      </w:r>
    </w:p>
    <w:p w14:paraId="2189EC7E">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46" w:name="_Toc515647782"/>
      <w:bookmarkStart w:id="147" w:name="_Toc9469"/>
      <w:bookmarkStart w:id="148" w:name="_Toc6364"/>
      <w:bookmarkStart w:id="149" w:name="_Toc8509"/>
      <w:r>
        <w:rPr>
          <w:rFonts w:hint="eastAsia" w:ascii="宋体" w:hAnsi="宋体" w:eastAsia="宋体" w:cs="宋体"/>
        </w:rPr>
        <w:t>2</w:t>
      </w:r>
      <w:r>
        <w:rPr>
          <w:rFonts w:hint="eastAsia" w:ascii="宋体" w:hAnsi="宋体" w:eastAsia="宋体" w:cs="宋体"/>
          <w:lang w:eastAsia="zh-CN"/>
        </w:rPr>
        <w:t>2</w:t>
      </w:r>
      <w:r>
        <w:rPr>
          <w:rFonts w:hint="eastAsia" w:ascii="宋体" w:hAnsi="宋体" w:eastAsia="宋体" w:cs="宋体"/>
        </w:rPr>
        <w:t>.投标偏离</w:t>
      </w:r>
      <w:bookmarkEnd w:id="146"/>
      <w:bookmarkEnd w:id="147"/>
      <w:bookmarkEnd w:id="148"/>
      <w:bookmarkEnd w:id="149"/>
    </w:p>
    <w:p w14:paraId="6AE69EC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评标委员会可以接受投标文件中不构成实质性偏离的不正规或不一致。</w:t>
      </w:r>
    </w:p>
    <w:p w14:paraId="6EBDB3E0">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50" w:name="_Toc515647783"/>
      <w:bookmarkStart w:id="151" w:name="_Toc6092"/>
      <w:bookmarkStart w:id="152" w:name="_Toc4950"/>
      <w:bookmarkStart w:id="153" w:name="_Toc2812"/>
      <w:r>
        <w:rPr>
          <w:rFonts w:hint="eastAsia" w:ascii="宋体" w:hAnsi="宋体" w:eastAsia="宋体" w:cs="宋体"/>
        </w:rPr>
        <w:t>2</w:t>
      </w:r>
      <w:r>
        <w:rPr>
          <w:rFonts w:hint="eastAsia" w:ascii="宋体" w:hAnsi="宋体" w:eastAsia="宋体" w:cs="宋体"/>
          <w:lang w:eastAsia="zh-CN"/>
        </w:rPr>
        <w:t>3</w:t>
      </w:r>
      <w:r>
        <w:rPr>
          <w:rFonts w:hint="eastAsia" w:ascii="宋体" w:hAnsi="宋体" w:eastAsia="宋体" w:cs="宋体"/>
        </w:rPr>
        <w:t>.投标</w:t>
      </w:r>
      <w:bookmarkEnd w:id="150"/>
      <w:r>
        <w:rPr>
          <w:rFonts w:hint="eastAsia" w:ascii="宋体" w:hAnsi="宋体" w:eastAsia="宋体" w:cs="宋体"/>
        </w:rPr>
        <w:t>无效</w:t>
      </w:r>
      <w:bookmarkEnd w:id="151"/>
      <w:bookmarkEnd w:id="152"/>
      <w:bookmarkEnd w:id="153"/>
    </w:p>
    <w:p w14:paraId="4E1E0BB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23.1在比较与评价之前，根据本须知的规定，评标委员会要审查每份投标文件是否实质上响应了招标文件的要求。投标人不得通过修正或撤销不符合要求的偏离从而使其投标成为实质上响应的投标。</w:t>
      </w:r>
    </w:p>
    <w:p w14:paraId="757C8F1B">
      <w:pPr>
        <w:pStyle w:val="6"/>
        <w:pageBreakBefore w:val="0"/>
        <w:kinsoku/>
        <w:wordWrap/>
        <w:overflowPunct/>
        <w:topLinePunct w:val="0"/>
        <w:bidi w:val="0"/>
        <w:spacing w:before="0" w:beforeAutospacing="0" w:afterAutospacing="0" w:line="360" w:lineRule="auto"/>
        <w:ind w:left="0" w:leftChars="0" w:right="0" w:rightChars="0" w:firstLine="480" w:firstLineChars="200"/>
        <w:textAlignment w:val="auto"/>
        <w:rPr>
          <w:rFonts w:hint="eastAsia" w:ascii="宋体" w:hAnsi="宋体" w:eastAsia="宋体" w:cs="宋体"/>
          <w:szCs w:val="21"/>
        </w:rPr>
      </w:pPr>
      <w:r>
        <w:rPr>
          <w:rFonts w:hint="eastAsia" w:ascii="宋体" w:hAnsi="宋体" w:eastAsia="宋体" w:cs="宋体"/>
        </w:rPr>
        <w:t>评标委员会决定投标的响应性只根据招标文件要求、投标文件内容。</w:t>
      </w:r>
    </w:p>
    <w:p w14:paraId="3F39E0E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23.2如发现下列情况之一的，其投标将被认定为</w:t>
      </w:r>
      <w:r>
        <w:rPr>
          <w:rFonts w:hint="eastAsia" w:ascii="宋体" w:hAnsi="宋体" w:eastAsia="宋体" w:cs="宋体"/>
          <w:bCs/>
          <w:sz w:val="24"/>
        </w:rPr>
        <w:t>投标无效</w:t>
      </w:r>
      <w:r>
        <w:rPr>
          <w:rFonts w:hint="eastAsia" w:ascii="宋体" w:hAnsi="宋体" w:eastAsia="宋体" w:cs="宋体"/>
          <w:sz w:val="24"/>
        </w:rPr>
        <w:t>：</w:t>
      </w:r>
    </w:p>
    <w:p w14:paraId="63AD263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w:t>
      </w:r>
      <w:r>
        <w:rPr>
          <w:rFonts w:hint="eastAsia" w:ascii="宋体" w:hAnsi="宋体" w:eastAsia="宋体" w:cs="宋体"/>
          <w:sz w:val="24"/>
          <w:lang w:eastAsia="zh-CN"/>
        </w:rPr>
        <w:t>）</w:t>
      </w:r>
      <w:r>
        <w:rPr>
          <w:rFonts w:hint="eastAsia" w:ascii="宋体" w:hAnsi="宋体" w:eastAsia="宋体" w:cs="宋体"/>
          <w:sz w:val="24"/>
        </w:rPr>
        <w:t>未按照招标文件规定要求签署、盖章的；</w:t>
      </w:r>
    </w:p>
    <w:p w14:paraId="170435D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投标分项报价表未按要求填写；</w:t>
      </w:r>
    </w:p>
    <w:p w14:paraId="50AA9CE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hint="eastAsia" w:ascii="宋体" w:hAnsi="宋体" w:eastAsia="宋体" w:cs="宋体"/>
          <w:sz w:val="24"/>
          <w:lang w:eastAsia="zh-CN"/>
        </w:rPr>
        <w:t>）</w:t>
      </w:r>
      <w:r>
        <w:rPr>
          <w:rFonts w:hint="eastAsia" w:ascii="宋体" w:hAnsi="宋体" w:eastAsia="宋体" w:cs="宋体"/>
          <w:sz w:val="24"/>
        </w:rPr>
        <w:t>未满足招标文件中商务和技术条款的实质性要求的；</w:t>
      </w:r>
    </w:p>
    <w:p w14:paraId="33E4AFA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（4）违反招标文件规定提供进口产品的；</w:t>
      </w:r>
    </w:p>
    <w:p w14:paraId="6A0087B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（5）未按招标文件规定提供政府强制采购节能产品证明材料的；</w:t>
      </w:r>
    </w:p>
    <w:p w14:paraId="3F14DC3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（6）报价超过项目预算或最高限价的；</w:t>
      </w:r>
    </w:p>
    <w:p w14:paraId="246766E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（7）投标有效期不足的；</w:t>
      </w:r>
    </w:p>
    <w:p w14:paraId="7FF7C54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（8）联合体投标文件未附联合体投标协议书的；</w:t>
      </w:r>
    </w:p>
    <w:p w14:paraId="741C891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（9）不符合招标文件中有关分包规定的；</w:t>
      </w:r>
    </w:p>
    <w:p w14:paraId="7D607798">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（10）属于串通投标，或者依法被视为串通投标；</w:t>
      </w:r>
    </w:p>
    <w:p w14:paraId="5526705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11）评标委员会认为供应商的报价明显低于其他通过符合性审查供应商的报价，有可能影响服务质量或者不能诚信履约的，要求供应商在评审现场合理的时间内提供书面说明，但该供应商未提交相关证明材料以证明其报价合理性的；</w:t>
      </w:r>
    </w:p>
    <w:p w14:paraId="55B815F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（12）投标文件含有采购人不能接受的附加条件的；</w:t>
      </w:r>
    </w:p>
    <w:p w14:paraId="6E98F9E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（13）属于招标文件规定的其他投标无效情形；</w:t>
      </w:r>
    </w:p>
    <w:p w14:paraId="618A98C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（14）不符合法规和招标文件中规定的其他实质性要求的。</w:t>
      </w:r>
    </w:p>
    <w:p w14:paraId="3EF50D57">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54" w:name="_Toc13652"/>
      <w:bookmarkStart w:id="155" w:name="_Toc22941"/>
      <w:bookmarkStart w:id="156" w:name="_Toc515647784"/>
      <w:bookmarkStart w:id="157" w:name="_Toc31819"/>
      <w:r>
        <w:rPr>
          <w:rFonts w:hint="eastAsia" w:ascii="宋体" w:hAnsi="宋体" w:eastAsia="宋体" w:cs="宋体"/>
        </w:rPr>
        <w:t>2</w:t>
      </w:r>
      <w:r>
        <w:rPr>
          <w:rFonts w:hint="eastAsia" w:ascii="宋体" w:hAnsi="宋体" w:eastAsia="宋体" w:cs="宋体"/>
          <w:lang w:eastAsia="zh-CN"/>
        </w:rPr>
        <w:t>4</w:t>
      </w:r>
      <w:r>
        <w:rPr>
          <w:rFonts w:hint="eastAsia" w:ascii="宋体" w:hAnsi="宋体" w:eastAsia="宋体" w:cs="宋体"/>
        </w:rPr>
        <w:t>.</w:t>
      </w:r>
      <w:bookmarkEnd w:id="145"/>
      <w:bookmarkEnd w:id="154"/>
      <w:bookmarkEnd w:id="155"/>
      <w:bookmarkEnd w:id="156"/>
      <w:r>
        <w:rPr>
          <w:rFonts w:hint="eastAsia" w:ascii="宋体" w:hAnsi="宋体" w:eastAsia="宋体" w:cs="宋体"/>
        </w:rPr>
        <w:t>比较和评价</w:t>
      </w:r>
      <w:bookmarkEnd w:id="157"/>
    </w:p>
    <w:p w14:paraId="79413CE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24.1经符合性审查合格的投标文件，评标委员会将根据招标文件确定的评标方法和标准，对其技术部分和商务部分作进一步的比较和评价。</w:t>
      </w:r>
    </w:p>
    <w:p w14:paraId="0A4750D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24.2评标严格按照招标文件的要求和条件进行。详细评标标准见招标文件第5章。</w:t>
      </w:r>
    </w:p>
    <w:p w14:paraId="75BE7B81">
      <w:pPr>
        <w:pStyle w:val="12"/>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综合评分法，是指投标文件满足招标文件全部要求，且按照评审因素的量化指标评审得分最高的投标人为中标候选人的评标方法。</w:t>
      </w:r>
    </w:p>
    <w:p w14:paraId="7ED83A69">
      <w:pPr>
        <w:pStyle w:val="12"/>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4</w:t>
      </w:r>
      <w:r>
        <w:rPr>
          <w:rFonts w:hint="eastAsia" w:ascii="宋体" w:hAnsi="宋体" w:eastAsia="宋体" w:cs="宋体"/>
          <w:sz w:val="24"/>
          <w:szCs w:val="24"/>
        </w:rPr>
        <w:t>.3根据《政府采购促进中小企业发展暂行办法》（财库[2011]181号）、《财政部 司法部关于政府采购支持监狱企业发展有关问题的通知》（财库〔2014〕68号）和《三部门联合发布关于促进残疾人就业政府采购政策的通知》（</w:t>
      </w:r>
      <w:bookmarkStart w:id="158" w:name="sendNo"/>
      <w:r>
        <w:rPr>
          <w:rFonts w:hint="eastAsia" w:ascii="宋体" w:hAnsi="宋体" w:eastAsia="宋体" w:cs="宋体"/>
          <w:bCs/>
          <w:sz w:val="24"/>
          <w:szCs w:val="24"/>
        </w:rPr>
        <w:t>财库〔</w:t>
      </w:r>
      <w:bookmarkEnd w:id="158"/>
      <w:r>
        <w:rPr>
          <w:rFonts w:hint="eastAsia" w:ascii="宋体" w:hAnsi="宋体" w:eastAsia="宋体" w:cs="宋体"/>
          <w:bCs/>
          <w:sz w:val="24"/>
          <w:szCs w:val="24"/>
        </w:rPr>
        <w:t>2017〕141号</w:t>
      </w:r>
      <w:r>
        <w:rPr>
          <w:rFonts w:hint="eastAsia" w:ascii="宋体" w:hAnsi="宋体" w:eastAsia="宋体" w:cs="宋体"/>
          <w:sz w:val="24"/>
          <w:szCs w:val="24"/>
        </w:rPr>
        <w:t>）的规定，对满足价格扣除条件且在投标文件中提交了《投标人企业类型声明函》或省级以上监狱管理局、戒毒管理局（含新疆生产建设兵团）出具的属于监狱企业的证明文件的投标人，其投标报价扣除6-</w:t>
      </w:r>
      <w:r>
        <w:rPr>
          <w:rFonts w:hint="eastAsia" w:hAnsi="宋体" w:eastAsia="宋体" w:cs="宋体"/>
          <w:sz w:val="24"/>
          <w:szCs w:val="24"/>
          <w:lang w:val="en-US" w:eastAsia="zh-CN"/>
        </w:rPr>
        <w:t>2</w:t>
      </w:r>
      <w:r>
        <w:rPr>
          <w:rFonts w:hint="eastAsia" w:ascii="宋体" w:hAnsi="宋体" w:eastAsia="宋体" w:cs="宋体"/>
          <w:sz w:val="24"/>
          <w:szCs w:val="24"/>
        </w:rPr>
        <w:t>0%后参与评审。具体办法及比例详见招标文件</w:t>
      </w:r>
      <w:r>
        <w:rPr>
          <w:rFonts w:hint="eastAsia" w:ascii="宋体" w:hAnsi="宋体" w:eastAsia="宋体" w:cs="宋体"/>
          <w:sz w:val="24"/>
        </w:rPr>
        <w:t>第</w:t>
      </w:r>
      <w:r>
        <w:rPr>
          <w:rFonts w:hint="eastAsia" w:ascii="宋体" w:hAnsi="宋体" w:eastAsia="宋体" w:cs="宋体"/>
          <w:sz w:val="24"/>
          <w:lang w:eastAsia="zh-CN"/>
        </w:rPr>
        <w:t>5</w:t>
      </w:r>
      <w:r>
        <w:rPr>
          <w:rFonts w:hint="eastAsia" w:ascii="宋体" w:hAnsi="宋体" w:eastAsia="宋体" w:cs="宋体"/>
          <w:sz w:val="24"/>
        </w:rPr>
        <w:t>章</w:t>
      </w:r>
      <w:r>
        <w:rPr>
          <w:rFonts w:hint="eastAsia" w:ascii="宋体" w:hAnsi="宋体" w:eastAsia="宋体" w:cs="宋体"/>
          <w:sz w:val="24"/>
          <w:szCs w:val="24"/>
        </w:rPr>
        <w:t>。</w:t>
      </w:r>
    </w:p>
    <w:p w14:paraId="5A5C29EF">
      <w:pPr>
        <w:pStyle w:val="12"/>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eastAsia="宋体" w:cs="宋体"/>
          <w:sz w:val="24"/>
          <w:szCs w:val="24"/>
          <w:lang w:eastAsia="zh-CN"/>
        </w:rPr>
        <w:t>4</w:t>
      </w:r>
      <w:r>
        <w:rPr>
          <w:rFonts w:hint="eastAsia" w:ascii="宋体" w:hAnsi="宋体" w:eastAsia="宋体" w:cs="宋体"/>
          <w:sz w:val="24"/>
          <w:szCs w:val="24"/>
        </w:rPr>
        <w:t>.4</w:t>
      </w:r>
      <w:bookmarkStart w:id="159" w:name="_Toc520356168"/>
      <w:bookmarkStart w:id="160" w:name="_Toc9378"/>
      <w:bookmarkStart w:id="161" w:name="_Toc20227"/>
      <w:bookmarkStart w:id="162" w:name="_Toc515647785"/>
      <w:r>
        <w:rPr>
          <w:rFonts w:hint="eastAsia" w:ascii="宋体" w:hAnsi="宋体" w:eastAsia="宋体" w:cs="宋体"/>
          <w:sz w:val="24"/>
          <w:szCs w:val="24"/>
        </w:rPr>
        <w:t>根据国家有关节能环保政策，对满足加分条件且在投标文件中提交了国家确定的认证机构出具的、处于有效期之内的节能产品、环境标志产品认证证书的投标人，可给予认证产品</w:t>
      </w:r>
      <w:r>
        <w:rPr>
          <w:rFonts w:hint="eastAsia" w:hAnsi="宋体" w:eastAsia="宋体" w:cs="宋体"/>
          <w:sz w:val="24"/>
          <w:szCs w:val="24"/>
          <w:u w:val="single"/>
          <w:lang w:val="en-US" w:eastAsia="zh-CN"/>
        </w:rPr>
        <w:t>5</w:t>
      </w:r>
      <w:r>
        <w:rPr>
          <w:rFonts w:hint="eastAsia" w:ascii="宋体" w:hAnsi="宋体" w:eastAsia="宋体" w:cs="宋体"/>
          <w:sz w:val="24"/>
          <w:szCs w:val="24"/>
        </w:rPr>
        <w:t>%的评审价格扣除优惠或者给予不超过</w:t>
      </w:r>
      <w:r>
        <w:rPr>
          <w:rFonts w:hint="eastAsia" w:hAnsi="宋体" w:eastAsia="宋体" w:cs="宋体"/>
          <w:sz w:val="24"/>
          <w:szCs w:val="24"/>
          <w:u w:val="single"/>
          <w:lang w:val="en-US" w:eastAsia="zh-CN"/>
        </w:rPr>
        <w:t>2</w:t>
      </w:r>
      <w:r>
        <w:rPr>
          <w:rFonts w:hint="eastAsia" w:ascii="宋体" w:hAnsi="宋体" w:eastAsia="宋体" w:cs="宋体"/>
          <w:sz w:val="24"/>
          <w:szCs w:val="24"/>
        </w:rPr>
        <w:t>分的评审加分，同等条件下，优先采购认证产品。具体办法及比例详见招标文件第5章。</w:t>
      </w:r>
    </w:p>
    <w:p w14:paraId="211CAB53">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24.5公开发布的招标文件中的评分细则，在评标期间，不允许做出更改。</w:t>
      </w:r>
    </w:p>
    <w:p w14:paraId="3CF4389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24.6采购代理机构对进入详细评审的投标人的报价按招标文件规定进行打分。</w:t>
      </w:r>
    </w:p>
    <w:p w14:paraId="68EF076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24.7评分结束后，交采购代理机构汇总、统计，打印出结果，由评标委员会应对投标人的价格、商务和技术得分进行最后的复核，并签字确认。</w:t>
      </w:r>
    </w:p>
    <w:p w14:paraId="45E5924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24.8投标人得分是由评标委员会成员打分的算术平均值。</w:t>
      </w:r>
    </w:p>
    <w:p w14:paraId="73A8A244">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24.9评标委员会判断投标文件的响应性仅基于投标文件本身而不靠外部因素。评标委员会将拒绝被确定为非实质性响应的投标，投标人不能通过修正或撤销不符之处而使其投标成为实质性响应的投标。评标委员会可以允许投标人修改其投标文件中不构成实质偏离的、微小的、非正规的不一致或不规则的地方。</w:t>
      </w:r>
    </w:p>
    <w:p w14:paraId="54872781">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63" w:name="_Toc7595"/>
      <w:r>
        <w:rPr>
          <w:rFonts w:hint="eastAsia" w:ascii="宋体" w:hAnsi="宋体" w:eastAsia="宋体" w:cs="宋体"/>
        </w:rPr>
        <w:t>2</w:t>
      </w:r>
      <w:bookmarkEnd w:id="159"/>
      <w:r>
        <w:rPr>
          <w:rFonts w:hint="eastAsia" w:ascii="宋体" w:hAnsi="宋体" w:eastAsia="宋体" w:cs="宋体"/>
        </w:rPr>
        <w:t>5.废标</w:t>
      </w:r>
      <w:bookmarkEnd w:id="160"/>
      <w:bookmarkEnd w:id="161"/>
      <w:bookmarkEnd w:id="162"/>
      <w:bookmarkEnd w:id="163"/>
    </w:p>
    <w:p w14:paraId="26C4EA2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出现下列情形之一，将导致项目废标：</w:t>
      </w:r>
    </w:p>
    <w:p w14:paraId="0BA06B7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（1）符合专业条件的投标人或者对招标文件做实质性响应的投标人不足3家；</w:t>
      </w:r>
    </w:p>
    <w:p w14:paraId="7896F26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（2）出现影响采购公正的违法、违规行为的；</w:t>
      </w:r>
    </w:p>
    <w:p w14:paraId="2EC745C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（3）投标人的报价均超过了采购预算或最高限价，采购人不能支付的；</w:t>
      </w:r>
    </w:p>
    <w:p w14:paraId="5A3BA09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（4）因重大变故，采购任务取消的。</w:t>
      </w:r>
    </w:p>
    <w:p w14:paraId="0B9A82F6">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64" w:name="_Toc31289"/>
      <w:bookmarkStart w:id="165" w:name="_Toc24972"/>
      <w:bookmarkStart w:id="166" w:name="_Toc515647786"/>
      <w:bookmarkStart w:id="167" w:name="_Toc5841"/>
      <w:bookmarkStart w:id="168" w:name="_Toc520356169"/>
      <w:r>
        <w:rPr>
          <w:rFonts w:hint="eastAsia" w:ascii="宋体" w:hAnsi="宋体" w:eastAsia="宋体" w:cs="宋体"/>
        </w:rPr>
        <w:t>2</w:t>
      </w:r>
      <w:r>
        <w:rPr>
          <w:rFonts w:hint="eastAsia" w:ascii="宋体" w:hAnsi="宋体" w:eastAsia="宋体" w:cs="宋体"/>
          <w:lang w:eastAsia="zh-CN"/>
        </w:rPr>
        <w:t>6</w:t>
      </w:r>
      <w:r>
        <w:rPr>
          <w:rFonts w:hint="eastAsia" w:ascii="宋体" w:hAnsi="宋体" w:eastAsia="宋体" w:cs="宋体"/>
        </w:rPr>
        <w:t>.保密</w:t>
      </w:r>
      <w:bookmarkEnd w:id="164"/>
      <w:bookmarkEnd w:id="165"/>
      <w:bookmarkEnd w:id="166"/>
      <w:r>
        <w:rPr>
          <w:rFonts w:hint="eastAsia" w:ascii="宋体" w:hAnsi="宋体" w:eastAsia="宋体" w:cs="宋体"/>
        </w:rPr>
        <w:t>要求</w:t>
      </w:r>
      <w:bookmarkEnd w:id="167"/>
    </w:p>
    <w:p w14:paraId="4AC0810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26.1评标将在严格保密的情况下进行。</w:t>
      </w:r>
    </w:p>
    <w:p w14:paraId="566F42D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26.2有关人员应当遵守评审工作纪律</w:t>
      </w:r>
      <w:r>
        <w:rPr>
          <w:rFonts w:hint="eastAsia" w:ascii="宋体" w:hAnsi="宋体" w:eastAsia="宋体" w:cs="宋体"/>
          <w:b/>
          <w:sz w:val="24"/>
        </w:rPr>
        <w:t>，</w:t>
      </w:r>
      <w:r>
        <w:rPr>
          <w:rFonts w:hint="eastAsia" w:ascii="宋体" w:hAnsi="宋体" w:eastAsia="宋体" w:cs="宋体"/>
          <w:b w:val="0"/>
          <w:bCs/>
          <w:sz w:val="24"/>
        </w:rPr>
        <w:t>不得记录、复制或者带走任何评标资料，不得</w:t>
      </w:r>
      <w:r>
        <w:rPr>
          <w:rFonts w:hint="eastAsia" w:ascii="宋体" w:hAnsi="宋体" w:eastAsia="宋体" w:cs="宋体"/>
          <w:sz w:val="24"/>
        </w:rPr>
        <w:t>泄露评审文件、评审情况和评审中获悉的商业秘密。</w:t>
      </w:r>
    </w:p>
    <w:p w14:paraId="2D59B481">
      <w:pPr>
        <w:pStyle w:val="3"/>
        <w:pageBreakBefore w:val="0"/>
        <w:kinsoku/>
        <w:wordWrap/>
        <w:overflowPunct/>
        <w:topLinePunct w:val="0"/>
        <w:bidi w:val="0"/>
        <w:spacing w:before="0" w:beforeAutospacing="0" w:afterAutospacing="0" w:line="360" w:lineRule="auto"/>
        <w:ind w:left="0" w:leftChars="0" w:right="0" w:rightChars="0" w:firstLine="562" w:firstLineChars="200"/>
        <w:textAlignment w:val="auto"/>
        <w:rPr>
          <w:rFonts w:hint="eastAsia" w:ascii="宋体" w:hAnsi="宋体" w:eastAsia="宋体" w:cs="宋体"/>
        </w:rPr>
      </w:pPr>
      <w:bookmarkStart w:id="169" w:name="_Toc7162"/>
      <w:bookmarkStart w:id="170" w:name="_Toc23904"/>
      <w:bookmarkStart w:id="171" w:name="_Toc12143"/>
      <w:bookmarkStart w:id="172" w:name="_Toc216582810"/>
      <w:bookmarkStart w:id="173" w:name="_Toc515647787"/>
      <w:r>
        <w:rPr>
          <w:rFonts w:hint="eastAsia" w:ascii="宋体" w:hAnsi="宋体" w:eastAsia="宋体" w:cs="宋体"/>
        </w:rPr>
        <w:t xml:space="preserve">六   </w:t>
      </w:r>
      <w:bookmarkEnd w:id="168"/>
      <w:r>
        <w:rPr>
          <w:rFonts w:hint="eastAsia" w:ascii="宋体" w:hAnsi="宋体" w:eastAsia="宋体" w:cs="宋体"/>
        </w:rPr>
        <w:t>确定中标</w:t>
      </w:r>
      <w:bookmarkEnd w:id="169"/>
      <w:bookmarkEnd w:id="170"/>
      <w:bookmarkEnd w:id="171"/>
      <w:bookmarkEnd w:id="172"/>
      <w:bookmarkEnd w:id="173"/>
    </w:p>
    <w:p w14:paraId="1AE1D42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74" w:name="_Ref467307010"/>
      <w:bookmarkStart w:id="175" w:name="_Toc520356170"/>
      <w:bookmarkStart w:id="176" w:name="_Toc24929"/>
      <w:bookmarkStart w:id="177" w:name="_Toc23762"/>
      <w:bookmarkStart w:id="178" w:name="_Toc515647788"/>
      <w:bookmarkStart w:id="179" w:name="_Toc23617"/>
      <w:r>
        <w:rPr>
          <w:rFonts w:hint="eastAsia" w:ascii="宋体" w:hAnsi="宋体" w:eastAsia="宋体" w:cs="宋体"/>
        </w:rPr>
        <w:t>2</w:t>
      </w:r>
      <w:r>
        <w:rPr>
          <w:rFonts w:hint="eastAsia" w:ascii="宋体" w:hAnsi="宋体" w:eastAsia="宋体" w:cs="宋体"/>
          <w:lang w:eastAsia="zh-CN"/>
        </w:rPr>
        <w:t>7</w:t>
      </w:r>
      <w:r>
        <w:rPr>
          <w:rFonts w:hint="eastAsia" w:ascii="宋体" w:hAnsi="宋体" w:eastAsia="宋体" w:cs="宋体"/>
        </w:rPr>
        <w:t>.中标候选人的确定原则及标准</w:t>
      </w:r>
      <w:bookmarkEnd w:id="174"/>
      <w:bookmarkEnd w:id="175"/>
      <w:bookmarkEnd w:id="176"/>
      <w:bookmarkEnd w:id="177"/>
      <w:bookmarkEnd w:id="178"/>
      <w:bookmarkEnd w:id="179"/>
    </w:p>
    <w:p w14:paraId="3BD69F00">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除29条规定外，对实质上响应招标文件的投标人按下列方法进行排序，确定中标候选人：</w:t>
      </w:r>
    </w:p>
    <w:p w14:paraId="7574E45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采用综合评分法的，评标结果按评审后得分由高到低顺序排列。得分相同的，按投标报价由低到高顺序排列。得分与投标报价均相同的处理方式详见招标文件第5章。</w:t>
      </w:r>
    </w:p>
    <w:p w14:paraId="4B867C9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kern w:val="2"/>
          <w:szCs w:val="24"/>
        </w:rPr>
      </w:pPr>
      <w:bookmarkStart w:id="180" w:name="_Toc29270"/>
      <w:bookmarkStart w:id="181" w:name="_Toc515905230"/>
      <w:bookmarkStart w:id="182" w:name="_Toc17649"/>
      <w:bookmarkStart w:id="183" w:name="_Toc14140"/>
      <w:bookmarkStart w:id="184" w:name="_Toc45739165"/>
      <w:bookmarkStart w:id="185" w:name="_Toc4250"/>
      <w:bookmarkStart w:id="186" w:name="_Toc24181"/>
      <w:bookmarkStart w:id="187" w:name="_Ref467307204"/>
      <w:bookmarkStart w:id="188" w:name="_Ref467306978"/>
      <w:bookmarkStart w:id="189" w:name="_Ref467306377"/>
      <w:bookmarkStart w:id="190" w:name="_Toc520356175"/>
      <w:bookmarkStart w:id="191" w:name="_Toc7779"/>
      <w:bookmarkStart w:id="192" w:name="_Ref467307062"/>
      <w:bookmarkStart w:id="193" w:name="_Toc790"/>
      <w:bookmarkStart w:id="194" w:name="_Toc515647792"/>
      <w:r>
        <w:rPr>
          <w:rFonts w:hint="eastAsia" w:ascii="宋体" w:hAnsi="宋体" w:eastAsia="宋体" w:cs="宋体"/>
        </w:rPr>
        <w:t>28.</w:t>
      </w:r>
      <w:r>
        <w:rPr>
          <w:rFonts w:hint="eastAsia" w:ascii="宋体" w:hAnsi="宋体" w:eastAsia="宋体" w:cs="宋体"/>
          <w:kern w:val="2"/>
          <w:szCs w:val="24"/>
        </w:rPr>
        <w:t>确定中标候选人和中标人</w:t>
      </w:r>
      <w:bookmarkEnd w:id="180"/>
      <w:bookmarkEnd w:id="181"/>
      <w:bookmarkEnd w:id="182"/>
      <w:bookmarkEnd w:id="183"/>
      <w:bookmarkEnd w:id="184"/>
      <w:bookmarkEnd w:id="185"/>
      <w:bookmarkEnd w:id="186"/>
    </w:p>
    <w:p w14:paraId="32DC582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b/>
          <w:bCs/>
          <w:sz w:val="24"/>
        </w:rPr>
      </w:pPr>
      <w:r>
        <w:rPr>
          <w:rFonts w:hint="eastAsia" w:ascii="宋体" w:hAnsi="宋体" w:eastAsia="宋体" w:cs="宋体"/>
          <w:sz w:val="24"/>
        </w:rPr>
        <w:t>评标委员会将根据评标标准，按</w:t>
      </w:r>
      <w:r>
        <w:rPr>
          <w:rFonts w:hint="eastAsia" w:ascii="宋体" w:hAnsi="宋体" w:eastAsia="宋体" w:cs="宋体"/>
          <w:sz w:val="24"/>
          <w:u w:val="single"/>
        </w:rPr>
        <w:t>投标人须知资料表中</w:t>
      </w:r>
      <w:r>
        <w:rPr>
          <w:rFonts w:hint="eastAsia" w:ascii="宋体" w:hAnsi="宋体" w:eastAsia="宋体" w:cs="宋体"/>
          <w:sz w:val="24"/>
        </w:rPr>
        <w:t>规定数量推荐中标候选人或根据采购人的委托直接确定中标人。</w:t>
      </w:r>
      <w:bookmarkStart w:id="195" w:name="_Toc520356173"/>
      <w:bookmarkStart w:id="196" w:name="_Ref467306874"/>
    </w:p>
    <w:p w14:paraId="20322A1B">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7" w:name="_Toc23439"/>
      <w:r>
        <w:rPr>
          <w:rFonts w:hint="eastAsia" w:ascii="宋体" w:hAnsi="宋体" w:eastAsia="宋体" w:cs="宋体"/>
        </w:rPr>
        <w:t>29.采购任务取消</w:t>
      </w:r>
      <w:bookmarkEnd w:id="197"/>
    </w:p>
    <w:p w14:paraId="2F2566BE">
      <w:pPr>
        <w:pageBreakBefore w:val="0"/>
        <w:kinsoku/>
        <w:wordWrap/>
        <w:overflowPunct/>
        <w:topLinePunct w:val="0"/>
        <w:bidi w:val="0"/>
        <w:spacing w:beforeAutospacing="0" w:afterAutospacing="0" w:line="36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因重大变故采购任务取消时，采购人有权拒绝任何投标人中标，且对受影响的投标人不承担任何责任。</w:t>
      </w:r>
    </w:p>
    <w:p w14:paraId="558446F9">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8" w:name="_Toc12981"/>
      <w:r>
        <w:rPr>
          <w:rFonts w:hint="eastAsia" w:ascii="宋体" w:hAnsi="宋体" w:eastAsia="宋体" w:cs="宋体"/>
        </w:rPr>
        <w:t>30.中标通知书和招标结果通知书</w:t>
      </w:r>
      <w:bookmarkEnd w:id="198"/>
    </w:p>
    <w:bookmarkEnd w:id="195"/>
    <w:bookmarkEnd w:id="196"/>
    <w:p w14:paraId="75BB4A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30.1在</w:t>
      </w:r>
      <w:r>
        <w:rPr>
          <w:rFonts w:hint="eastAsia" w:ascii="宋体" w:hAnsi="宋体" w:eastAsia="宋体" w:cs="宋体"/>
          <w:b/>
          <w:bCs/>
          <w:sz w:val="24"/>
        </w:rPr>
        <w:t>法定期限内</w:t>
      </w:r>
      <w:r>
        <w:rPr>
          <w:rFonts w:hint="eastAsia" w:ascii="宋体" w:hAnsi="宋体" w:eastAsia="宋体" w:cs="宋体"/>
          <w:sz w:val="24"/>
        </w:rPr>
        <w:t>，中标人确定后，采购人或者采购代理机构按照规定发布中标公告，应同时公告投标人未中标的原因，在公告中标结果的同时，向中标人发出中标通知书，中标通知书是合同的组成部分。</w:t>
      </w:r>
    </w:p>
    <w:p w14:paraId="2FB4FD7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30.2招标结果通知书和中标通知书同时发出。招标结果通知书中将告知未通过资格审查的投标人未通过的原因；采用综合评分法评审的，还将告知未中标人本人的评审得分和排序。</w:t>
      </w:r>
    </w:p>
    <w:bookmarkEnd w:id="187"/>
    <w:bookmarkEnd w:id="188"/>
    <w:bookmarkEnd w:id="189"/>
    <w:bookmarkEnd w:id="190"/>
    <w:bookmarkEnd w:id="191"/>
    <w:bookmarkEnd w:id="192"/>
    <w:bookmarkEnd w:id="193"/>
    <w:bookmarkEnd w:id="194"/>
    <w:p w14:paraId="1C071C27">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199" w:name="_Toc32663"/>
      <w:bookmarkStart w:id="200" w:name="_Toc46235105"/>
      <w:bookmarkStart w:id="201" w:name="_Toc518923096"/>
      <w:r>
        <w:rPr>
          <w:rFonts w:hint="eastAsia" w:ascii="宋体" w:hAnsi="宋体" w:eastAsia="宋体" w:cs="宋体"/>
        </w:rPr>
        <w:t>31.签订合同</w:t>
      </w:r>
      <w:bookmarkEnd w:id="199"/>
      <w:bookmarkEnd w:id="200"/>
      <w:bookmarkEnd w:id="201"/>
    </w:p>
    <w:p w14:paraId="0F085D4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31.1中标人应当自发出中标通知书之日起10日内，与采购人签订合同。</w:t>
      </w:r>
    </w:p>
    <w:p w14:paraId="123BBBC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31.2</w:t>
      </w:r>
      <w:bookmarkStart w:id="202" w:name="_Toc520356176"/>
      <w:bookmarkStart w:id="203" w:name="_Ref467306425"/>
      <w:bookmarkStart w:id="204" w:name="_Ref467307090"/>
      <w:r>
        <w:rPr>
          <w:rFonts w:hint="eastAsia" w:ascii="宋体" w:hAnsi="宋体" w:eastAsia="宋体" w:cs="宋体"/>
          <w:sz w:val="24"/>
        </w:rPr>
        <w:t>招标文件、中标人的投标文件及其澄清文件等，均为签订合同的依据。</w:t>
      </w:r>
    </w:p>
    <w:p w14:paraId="042415F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31.3如中标人拒绝与采购人签订合同的，采购人可以按照评审报告推荐的中标候选人名单排序，确定下一中标候选人为中标人，也可以重新开展政府采购活动。</w:t>
      </w:r>
    </w:p>
    <w:p w14:paraId="5D4CEC49">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31.4当出现法规规定的中标无效或中标结果无效情形时，采购人依规可与排名下一位的中标候选人另行签订合同，或依法重新开展采购活动。</w:t>
      </w:r>
    </w:p>
    <w:p w14:paraId="2865A6B8">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05" w:name="_Toc10465"/>
      <w:bookmarkStart w:id="206" w:name="_Toc518923097"/>
      <w:bookmarkStart w:id="207" w:name="_Toc46235106"/>
      <w:r>
        <w:rPr>
          <w:rFonts w:hint="eastAsia" w:ascii="宋体" w:hAnsi="宋体" w:eastAsia="宋体" w:cs="宋体"/>
        </w:rPr>
        <w:t>32.履约保证金</w:t>
      </w:r>
      <w:bookmarkEnd w:id="202"/>
      <w:bookmarkEnd w:id="203"/>
      <w:bookmarkEnd w:id="204"/>
      <w:bookmarkEnd w:id="205"/>
      <w:bookmarkEnd w:id="206"/>
      <w:bookmarkEnd w:id="207"/>
    </w:p>
    <w:p w14:paraId="72E675D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32.1中标人应按照</w:t>
      </w:r>
      <w:r>
        <w:rPr>
          <w:rFonts w:hint="eastAsia" w:ascii="宋体" w:hAnsi="宋体" w:eastAsia="宋体" w:cs="宋体"/>
          <w:sz w:val="24"/>
          <w:u w:val="single"/>
        </w:rPr>
        <w:t>投标人须知资料表</w:t>
      </w:r>
      <w:r>
        <w:rPr>
          <w:rFonts w:hint="eastAsia" w:ascii="宋体" w:hAnsi="宋体" w:eastAsia="宋体" w:cs="宋体"/>
          <w:sz w:val="24"/>
        </w:rPr>
        <w:t>规定向采购人缴纳履约保证金（如采用保函形式，格式见本章附件1）。</w:t>
      </w:r>
    </w:p>
    <w:p w14:paraId="33171EE0">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32.2政府采购利用担保试点范围内的项目，除31.1规定的情形外，中标人也可以按照财政部门的规定，向采购人提供合格的履约担保函（格式见本章附件2）。</w:t>
      </w:r>
    </w:p>
    <w:p w14:paraId="69CEF33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32.3如果中标人没有按照上述履约保证金的规定执行，将视为放弃中标资格，中标人的投标保证金将不予退还（如有）。在此情况下，采购人可依规确定下一候选人为中标人，也可以重新开展采购活动。</w:t>
      </w:r>
    </w:p>
    <w:p w14:paraId="76824B9C">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08" w:name="_Toc10336"/>
      <w:bookmarkStart w:id="209" w:name="_Toc31411"/>
      <w:bookmarkStart w:id="210" w:name="_Toc518923099"/>
      <w:r>
        <w:rPr>
          <w:rFonts w:hint="eastAsia" w:ascii="宋体" w:hAnsi="宋体" w:eastAsia="宋体" w:cs="宋体"/>
        </w:rPr>
        <w:t>33.政府采购信用担保</w:t>
      </w:r>
      <w:bookmarkEnd w:id="208"/>
      <w:bookmarkEnd w:id="209"/>
      <w:bookmarkEnd w:id="210"/>
    </w:p>
    <w:p w14:paraId="3DAD4BA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33.1本项目是否属于信用担保试点范围见</w:t>
      </w:r>
      <w:r>
        <w:rPr>
          <w:rFonts w:hint="eastAsia" w:ascii="宋体" w:hAnsi="宋体" w:eastAsia="宋体" w:cs="宋体"/>
          <w:sz w:val="24"/>
          <w:u w:val="single"/>
        </w:rPr>
        <w:t>投标人须知资料表</w:t>
      </w:r>
      <w:r>
        <w:rPr>
          <w:rFonts w:hint="eastAsia" w:ascii="宋体" w:hAnsi="宋体" w:eastAsia="宋体" w:cs="宋体"/>
          <w:sz w:val="24"/>
        </w:rPr>
        <w:t>。</w:t>
      </w:r>
    </w:p>
    <w:p w14:paraId="0EB502E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33.2如属于政府采购信用担保试点范围内，中小型企业投标人可以自由按照财政部门的规定，采用投标担保、履约担保和融资担保。</w:t>
      </w:r>
    </w:p>
    <w:p w14:paraId="1395A65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33.2.1投标人递交的投标担保函和履约担保函应符合本招标文件的规定。</w:t>
      </w:r>
    </w:p>
    <w:p w14:paraId="23BF16A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33.2.2中标人可以采取融资担保的形式为政府采购项目履约进行融资。</w:t>
      </w:r>
    </w:p>
    <w:p w14:paraId="5355D736">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1" w:name="_Toc518923098"/>
      <w:bookmarkStart w:id="212" w:name="_Toc46235107"/>
      <w:bookmarkStart w:id="213" w:name="_Toc30270"/>
      <w:bookmarkStart w:id="214" w:name="_Toc518923100"/>
      <w:r>
        <w:rPr>
          <w:rFonts w:hint="eastAsia" w:ascii="宋体" w:hAnsi="宋体" w:eastAsia="宋体" w:cs="宋体"/>
        </w:rPr>
        <w:t>34.</w:t>
      </w:r>
      <w:bookmarkEnd w:id="211"/>
      <w:r>
        <w:rPr>
          <w:rFonts w:hint="eastAsia" w:ascii="宋体" w:hAnsi="宋体" w:eastAsia="宋体" w:cs="宋体"/>
        </w:rPr>
        <w:t>预付款</w:t>
      </w:r>
      <w:bookmarkEnd w:id="212"/>
      <w:bookmarkEnd w:id="213"/>
    </w:p>
    <w:p w14:paraId="6D30956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34.1采购人预付款方式见投标人须知资料表.</w:t>
      </w:r>
    </w:p>
    <w:p w14:paraId="60D7CE5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34.2预付款是在指政府采购合同签订后、履行前，采购人向中标供应商预先支付部分合同款项。</w:t>
      </w:r>
    </w:p>
    <w:p w14:paraId="51D37288">
      <w:pPr>
        <w:pStyle w:val="26"/>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highlight w:val="none"/>
        </w:rPr>
      </w:pPr>
      <w:r>
        <w:rPr>
          <w:rFonts w:hint="eastAsia" w:ascii="宋体" w:hAnsi="宋体" w:eastAsia="宋体" w:cs="宋体"/>
          <w:highlight w:val="none"/>
        </w:rPr>
        <w:t>34.3采购人于合同签订生效且具备实施条件后</w:t>
      </w:r>
      <w:r>
        <w:rPr>
          <w:rFonts w:hint="eastAsia" w:ascii="宋体" w:hAnsi="宋体" w:cs="宋体"/>
          <w:highlight w:val="none"/>
          <w:lang w:eastAsia="zh-CN"/>
        </w:rPr>
        <w:t>，</w:t>
      </w:r>
      <w:r>
        <w:rPr>
          <w:rFonts w:hint="eastAsia" w:ascii="宋体" w:hAnsi="宋体" w:cs="宋体"/>
          <w:highlight w:val="none"/>
          <w:lang w:val="en-US" w:eastAsia="zh-CN"/>
        </w:rPr>
        <w:t>待财政资金到位后</w:t>
      </w:r>
      <w:r>
        <w:rPr>
          <w:rFonts w:hint="eastAsia" w:ascii="宋体" w:hAnsi="宋体" w:eastAsia="宋体" w:cs="宋体"/>
          <w:b/>
          <w:highlight w:val="none"/>
          <w:lang w:val="en-US" w:eastAsia="zh-CN"/>
        </w:rPr>
        <w:t>10</w:t>
      </w:r>
      <w:r>
        <w:rPr>
          <w:rFonts w:hint="eastAsia" w:ascii="宋体" w:hAnsi="宋体" w:eastAsia="宋体" w:cs="宋体"/>
          <w:b/>
          <w:highlight w:val="none"/>
        </w:rPr>
        <w:t>个</w:t>
      </w:r>
      <w:r>
        <w:rPr>
          <w:rFonts w:hint="eastAsia" w:ascii="宋体" w:hAnsi="宋体" w:eastAsia="宋体" w:cs="宋体"/>
          <w:highlight w:val="none"/>
        </w:rPr>
        <w:t>工作日内支付预付款，货物类项目预付款比例</w:t>
      </w:r>
      <w:r>
        <w:rPr>
          <w:rFonts w:hint="eastAsia" w:ascii="宋体" w:hAnsi="宋体" w:eastAsia="宋体" w:cs="宋体"/>
          <w:highlight w:val="none"/>
          <w:u w:val="single"/>
          <w:lang w:val="en-US" w:eastAsia="zh-CN"/>
        </w:rPr>
        <w:t>30</w:t>
      </w:r>
      <w:r>
        <w:rPr>
          <w:rFonts w:hint="eastAsia" w:ascii="宋体" w:hAnsi="宋体" w:eastAsia="宋体" w:cs="宋体"/>
          <w:highlight w:val="none"/>
        </w:rPr>
        <w:t>%（不低于</w:t>
      </w:r>
      <w:r>
        <w:rPr>
          <w:rFonts w:hint="eastAsia" w:ascii="宋体" w:hAnsi="宋体" w:eastAsia="宋体" w:cs="宋体"/>
          <w:b/>
          <w:highlight w:val="none"/>
        </w:rPr>
        <w:t>合同金额的30%</w:t>
      </w:r>
      <w:r>
        <w:rPr>
          <w:rFonts w:hint="eastAsia" w:ascii="宋体" w:hAnsi="宋体" w:eastAsia="宋体" w:cs="宋体"/>
          <w:highlight w:val="none"/>
        </w:rPr>
        <w:t>）。</w:t>
      </w:r>
    </w:p>
    <w:p w14:paraId="069C1DB2">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5" w:name="_Toc46235108"/>
      <w:bookmarkStart w:id="216" w:name="_Toc11336"/>
      <w:r>
        <w:rPr>
          <w:rFonts w:hint="eastAsia" w:ascii="宋体" w:hAnsi="宋体" w:eastAsia="宋体" w:cs="宋体"/>
        </w:rPr>
        <w:t>35.廉洁自律规定</w:t>
      </w:r>
      <w:bookmarkEnd w:id="214"/>
      <w:bookmarkEnd w:id="215"/>
      <w:bookmarkEnd w:id="216"/>
    </w:p>
    <w:p w14:paraId="1676505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35.1采购代理机构工作人员不得与采购人、供应商恶意串通操纵政府采购活动。</w:t>
      </w:r>
    </w:p>
    <w:p w14:paraId="5C6320C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35.2采购代理机构工作人员不得接受采购人或者供应商组织的宴请、旅游、娱乐，不得收受礼品、现金、有价证券等，不得向采购人或者供应商报销应当由个人承担的费用。</w:t>
      </w:r>
    </w:p>
    <w:p w14:paraId="3F41D03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35.3为强化采购代理机构内部监督机制，供应商可按投标人须知资料表中的监督电话和邮箱，反映采购代理机构的廉洁自律等问题。</w:t>
      </w:r>
    </w:p>
    <w:p w14:paraId="0010FEEE">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17" w:name="_Toc518923101"/>
      <w:bookmarkStart w:id="218" w:name="_Toc23853"/>
      <w:bookmarkStart w:id="219" w:name="_Toc21055"/>
      <w:r>
        <w:rPr>
          <w:rFonts w:hint="eastAsia" w:ascii="宋体" w:hAnsi="宋体" w:eastAsia="宋体" w:cs="宋体"/>
        </w:rPr>
        <w:t>36.人员回避</w:t>
      </w:r>
      <w:bookmarkEnd w:id="217"/>
      <w:bookmarkEnd w:id="218"/>
      <w:bookmarkEnd w:id="219"/>
    </w:p>
    <w:p w14:paraId="50439B9C">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投标人认为采购人员及其相关人员有法律法规所列与其他供应商有利害关系的，可以向采购人或采购代理机构书面提出回避申请，并说明理由。</w:t>
      </w:r>
    </w:p>
    <w:p w14:paraId="45B87FDA">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20" w:name="_Toc518923102"/>
      <w:bookmarkStart w:id="221" w:name="_Toc31647"/>
      <w:bookmarkStart w:id="222" w:name="_Toc46235110"/>
      <w:r>
        <w:rPr>
          <w:rFonts w:hint="eastAsia" w:ascii="宋体" w:hAnsi="宋体" w:eastAsia="宋体" w:cs="宋体"/>
        </w:rPr>
        <w:t>37.质疑与接收</w:t>
      </w:r>
      <w:bookmarkEnd w:id="220"/>
      <w:bookmarkEnd w:id="221"/>
      <w:bookmarkEnd w:id="222"/>
    </w:p>
    <w:p w14:paraId="567B0685">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37.1投标人认为招标文件、招标过程和中标结果使自己的权益受到损害的，可以根据《中华人民共和国政府采购法》《中华人民共和国政府采购法实施条例》和《政府采购质疑和投诉办法》的有关规定，依法向采购人或其委托的采购代理机构提出质疑。</w:t>
      </w:r>
    </w:p>
    <w:p w14:paraId="2DF79E5A">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37.2质疑供应商应按照财政部制定的《政府采购质疑函范本》格式（可从财政部官方网站下载）和《政府采购质疑和投诉办法》的要求，在法定质疑期内以书面形式提出质疑，针对同一采购程序环节的质疑应一次性提出。</w:t>
      </w:r>
    </w:p>
    <w:p w14:paraId="7C9DD25B">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超出法定质疑期的、重复提出的、分次提出的或内容、形式不符合《政府采购质疑和投诉办法》的，质疑供应商将依法承担不利后果。</w:t>
      </w:r>
    </w:p>
    <w:p w14:paraId="179F2EC1">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37.3采购人或采购代理机构质疑函接收部门、联系电话和通讯地址,见</w:t>
      </w:r>
      <w:r>
        <w:rPr>
          <w:rFonts w:hint="eastAsia" w:ascii="宋体" w:hAnsi="宋体" w:eastAsia="宋体" w:cs="宋体"/>
          <w:sz w:val="24"/>
          <w:u w:val="single"/>
        </w:rPr>
        <w:t>投标人须知资料表。</w:t>
      </w:r>
    </w:p>
    <w:p w14:paraId="38BD3AF5">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rPr>
      </w:pPr>
      <w:bookmarkStart w:id="223" w:name="_Toc20053"/>
      <w:r>
        <w:rPr>
          <w:rFonts w:hint="eastAsia" w:ascii="宋体" w:hAnsi="宋体" w:eastAsia="宋体" w:cs="宋体"/>
        </w:rPr>
        <w:t>38.项目其他相关费用</w:t>
      </w:r>
      <w:bookmarkEnd w:id="223"/>
    </w:p>
    <w:p w14:paraId="5C8F16BF">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224" w:name="_Toc411637995"/>
      <w:r>
        <w:rPr>
          <w:rFonts w:hint="eastAsia" w:ascii="宋体" w:hAnsi="宋体" w:eastAsia="宋体" w:cs="宋体"/>
          <w:sz w:val="24"/>
        </w:rPr>
        <w:t>38.1中标服务费</w:t>
      </w:r>
      <w:bookmarkEnd w:id="224"/>
    </w:p>
    <w:p w14:paraId="562D46D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中标服务费收取标准：</w:t>
      </w:r>
      <w:r>
        <w:rPr>
          <w:rFonts w:hint="eastAsia" w:ascii="宋体" w:hAnsi="宋体" w:eastAsia="宋体" w:cs="宋体"/>
          <w:sz w:val="24"/>
          <w:u w:val="single"/>
        </w:rPr>
        <w:t>见投标人须知资料表。</w:t>
      </w:r>
    </w:p>
    <w:p w14:paraId="128C75E2">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bookmarkStart w:id="225" w:name="_Toc411637996"/>
      <w:r>
        <w:rPr>
          <w:rFonts w:hint="eastAsia" w:ascii="宋体" w:hAnsi="宋体" w:eastAsia="宋体" w:cs="宋体"/>
          <w:sz w:val="24"/>
        </w:rPr>
        <w:t>38.2公证费</w:t>
      </w:r>
      <w:bookmarkEnd w:id="225"/>
      <w:r>
        <w:rPr>
          <w:rFonts w:hint="eastAsia" w:ascii="宋体" w:hAnsi="宋体" w:eastAsia="宋体" w:cs="宋体"/>
          <w:sz w:val="24"/>
        </w:rPr>
        <w:t>/见证律师费</w:t>
      </w:r>
    </w:p>
    <w:p w14:paraId="1838D82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lang w:val="en-GB"/>
        </w:rPr>
        <w:t>公证费/见证律师费的收费标准：</w:t>
      </w:r>
      <w:r>
        <w:rPr>
          <w:rFonts w:hint="eastAsia" w:ascii="宋体" w:hAnsi="宋体" w:eastAsia="宋体" w:cs="宋体"/>
          <w:sz w:val="24"/>
          <w:u w:val="single"/>
        </w:rPr>
        <w:t>见投标人须知资料表</w:t>
      </w:r>
      <w:r>
        <w:rPr>
          <w:rFonts w:hint="eastAsia" w:ascii="宋体" w:hAnsi="宋体" w:eastAsia="宋体" w:cs="宋体"/>
          <w:sz w:val="24"/>
          <w:lang w:val="en-GB"/>
        </w:rPr>
        <w:t>。</w:t>
      </w:r>
    </w:p>
    <w:p w14:paraId="31DC6FCD">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38.3政府采购专家评审费</w:t>
      </w:r>
    </w:p>
    <w:p w14:paraId="48175E87">
      <w:pPr>
        <w:pStyle w:val="26"/>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rPr>
      </w:pPr>
      <w:r>
        <w:rPr>
          <w:rFonts w:hint="eastAsia" w:ascii="宋体" w:hAnsi="宋体" w:eastAsia="宋体" w:cs="宋体"/>
        </w:rPr>
        <w:t>由采购人承担，按照山东省有关规定的标准执行。</w:t>
      </w:r>
    </w:p>
    <w:p w14:paraId="1EE21DA4">
      <w:pPr>
        <w:pStyle w:val="4"/>
        <w:pageBreakBefore w:val="0"/>
        <w:kinsoku/>
        <w:wordWrap/>
        <w:overflowPunct/>
        <w:topLinePunct w:val="0"/>
        <w:bidi w:val="0"/>
        <w:spacing w:before="0" w:beforeAutospacing="0" w:after="0" w:afterAutospacing="0" w:line="360" w:lineRule="auto"/>
        <w:ind w:left="0" w:leftChars="0" w:right="0" w:rightChars="0" w:firstLine="482" w:firstLineChars="200"/>
        <w:textAlignment w:val="auto"/>
        <w:rPr>
          <w:rFonts w:hint="eastAsia" w:ascii="宋体" w:hAnsi="宋体" w:eastAsia="宋体" w:cs="宋体"/>
          <w:szCs w:val="28"/>
        </w:rPr>
      </w:pPr>
      <w:bookmarkStart w:id="226" w:name="_Toc18370"/>
      <w:r>
        <w:rPr>
          <w:rFonts w:hint="eastAsia" w:ascii="宋体" w:hAnsi="宋体" w:eastAsia="宋体" w:cs="宋体"/>
          <w:szCs w:val="28"/>
        </w:rPr>
        <w:t>39</w:t>
      </w:r>
      <w:r>
        <w:rPr>
          <w:rFonts w:hint="eastAsia" w:ascii="宋体" w:hAnsi="宋体" w:eastAsia="宋体" w:cs="宋体"/>
        </w:rPr>
        <w:t>.</w:t>
      </w:r>
      <w:r>
        <w:rPr>
          <w:rFonts w:hint="eastAsia" w:ascii="宋体" w:hAnsi="宋体" w:eastAsia="宋体" w:cs="宋体"/>
          <w:szCs w:val="28"/>
        </w:rPr>
        <w:t>招标文件解释权</w:t>
      </w:r>
      <w:bookmarkEnd w:id="226"/>
    </w:p>
    <w:p w14:paraId="11479387">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sz w:val="24"/>
          <w:lang w:val="en-GB"/>
        </w:rPr>
      </w:pPr>
      <w:r>
        <w:rPr>
          <w:rFonts w:hint="eastAsia" w:ascii="宋体" w:hAnsi="宋体" w:eastAsia="宋体" w:cs="宋体"/>
          <w:sz w:val="24"/>
          <w:u w:val="single"/>
          <w:lang w:val="en-GB"/>
        </w:rPr>
        <w:t>见投标人须知资料表</w:t>
      </w:r>
      <w:r>
        <w:rPr>
          <w:rFonts w:hint="eastAsia" w:ascii="宋体" w:hAnsi="宋体" w:eastAsia="宋体" w:cs="宋体"/>
          <w:sz w:val="24"/>
          <w:lang w:val="en-GB"/>
        </w:rPr>
        <w:t>。</w:t>
      </w:r>
    </w:p>
    <w:p w14:paraId="73E8DC35">
      <w:pPr>
        <w:pStyle w:val="3"/>
        <w:pageBreakBefore w:val="0"/>
        <w:kinsoku/>
        <w:wordWrap/>
        <w:overflowPunct/>
        <w:topLinePunct w:val="0"/>
        <w:bidi w:val="0"/>
        <w:spacing w:before="0" w:beforeAutospacing="0" w:afterAutospacing="0" w:line="520" w:lineRule="exact"/>
        <w:ind w:left="0" w:leftChars="0" w:right="0" w:rightChars="0" w:firstLine="0" w:firstLineChars="0"/>
        <w:textAlignment w:val="auto"/>
        <w:rPr>
          <w:rFonts w:hint="eastAsia" w:ascii="宋体" w:hAnsi="宋体" w:eastAsia="宋体" w:cs="宋体"/>
          <w:szCs w:val="24"/>
        </w:rPr>
      </w:pPr>
      <w:r>
        <w:rPr>
          <w:rFonts w:hint="eastAsia" w:ascii="宋体" w:hAnsi="宋体" w:eastAsia="宋体" w:cs="宋体"/>
          <w:sz w:val="24"/>
          <w:lang w:val="en-GB"/>
        </w:rPr>
        <w:br w:type="page"/>
      </w:r>
      <w:bookmarkStart w:id="227" w:name="_Toc21439"/>
      <w:bookmarkStart w:id="228" w:name="_Toc23883"/>
      <w:bookmarkStart w:id="229" w:name="_Toc518923103"/>
      <w:r>
        <w:rPr>
          <w:rFonts w:hint="eastAsia" w:ascii="宋体" w:hAnsi="宋体" w:eastAsia="宋体" w:cs="宋体"/>
          <w:szCs w:val="24"/>
        </w:rPr>
        <w:t>附件1：履约保证金保函（格式）</w:t>
      </w:r>
      <w:bookmarkEnd w:id="227"/>
      <w:bookmarkEnd w:id="228"/>
      <w:bookmarkEnd w:id="229"/>
    </w:p>
    <w:p w14:paraId="231E11E3">
      <w:pPr>
        <w:pStyle w:val="12"/>
        <w:pageBreakBefore w:val="0"/>
        <w:kinsoku/>
        <w:wordWrap/>
        <w:overflowPunct/>
        <w:topLinePunct w:val="0"/>
        <w:bidi w:val="0"/>
        <w:spacing w:beforeAutospacing="0" w:afterAutospacing="0" w:line="520" w:lineRule="exact"/>
        <w:ind w:right="0" w:rightChars="0"/>
        <w:jc w:val="center"/>
        <w:textAlignment w:val="auto"/>
        <w:rPr>
          <w:rFonts w:hint="eastAsia" w:ascii="宋体" w:hAnsi="宋体" w:eastAsia="宋体" w:cs="宋体"/>
          <w:b/>
          <w:sz w:val="24"/>
        </w:rPr>
      </w:pPr>
      <w:r>
        <w:rPr>
          <w:rFonts w:hint="eastAsia" w:ascii="宋体" w:hAnsi="宋体" w:eastAsia="宋体" w:cs="宋体"/>
          <w:b/>
          <w:sz w:val="24"/>
        </w:rPr>
        <w:t>（中标后开具）</w:t>
      </w:r>
    </w:p>
    <w:p w14:paraId="3D36E80E">
      <w:pPr>
        <w:pStyle w:val="12"/>
        <w:pageBreakBefore w:val="0"/>
        <w:kinsoku/>
        <w:wordWrap/>
        <w:overflowPunct/>
        <w:topLinePunct w:val="0"/>
        <w:bidi w:val="0"/>
        <w:spacing w:beforeAutospacing="0" w:afterAutospacing="0" w:line="520" w:lineRule="exact"/>
        <w:ind w:right="0" w:rightChars="0"/>
        <w:textAlignment w:val="auto"/>
        <w:rPr>
          <w:rFonts w:hint="default" w:ascii="宋体" w:hAnsi="宋体" w:eastAsia="宋体" w:cs="宋体"/>
          <w:sz w:val="24"/>
          <w:lang w:val="en-US"/>
        </w:rPr>
      </w:pPr>
      <w:r>
        <w:rPr>
          <w:rFonts w:hint="eastAsia" w:ascii="宋体" w:hAnsi="宋体" w:eastAsia="宋体" w:cs="宋体"/>
          <w:sz w:val="24"/>
          <w:u w:val="single"/>
        </w:rPr>
        <w:t>致</w:t>
      </w:r>
      <w:r>
        <w:rPr>
          <w:rFonts w:hint="eastAsia" w:ascii="宋体" w:hAnsi="宋体" w:eastAsia="宋体" w:cs="宋体"/>
          <w:sz w:val="24"/>
          <w:u w:val="single"/>
          <w:lang w:eastAsia="zh-CN"/>
        </w:rPr>
        <w:t>：</w:t>
      </w:r>
      <w:r>
        <w:rPr>
          <w:rFonts w:hint="eastAsia" w:ascii="宋体" w:hAnsi="宋体" w:eastAsia="宋体" w:cs="宋体"/>
          <w:sz w:val="24"/>
          <w:u w:val="single"/>
          <w:lang w:val="en-US" w:eastAsia="zh-CN"/>
        </w:rPr>
        <w:t xml:space="preserve">           </w:t>
      </w:r>
    </w:p>
    <w:p w14:paraId="0D4BBBC0">
      <w:pPr>
        <w:pStyle w:val="12"/>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号合同履约保函</w:t>
      </w:r>
    </w:p>
    <w:p w14:paraId="5FB8BEE6">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本保函作为贵方与(</w:t>
      </w:r>
      <w:r>
        <w:rPr>
          <w:rFonts w:hint="eastAsia" w:ascii="宋体" w:hAnsi="宋体" w:eastAsia="宋体" w:cs="宋体"/>
          <w:i/>
          <w:sz w:val="24"/>
          <w:u w:val="single"/>
        </w:rPr>
        <w:t>卖方名称</w:t>
      </w:r>
      <w:r>
        <w:rPr>
          <w:rFonts w:hint="eastAsia" w:ascii="宋体" w:hAnsi="宋体" w:eastAsia="宋体" w:cs="宋体"/>
          <w:sz w:val="24"/>
        </w:rPr>
        <w:t>)(以下简称卖方)于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日就</w:t>
      </w:r>
      <w:r>
        <w:rPr>
          <w:rFonts w:hint="eastAsia" w:ascii="宋体" w:hAnsi="宋体" w:eastAsia="宋体" w:cs="宋体"/>
          <w:sz w:val="24"/>
          <w:u w:val="single"/>
          <w:lang w:val="en-US" w:eastAsia="zh-CN"/>
        </w:rPr>
        <w:t xml:space="preserve">                 </w:t>
      </w:r>
      <w:r>
        <w:rPr>
          <w:rFonts w:hint="eastAsia" w:ascii="宋体" w:hAnsi="宋体" w:eastAsia="宋体" w:cs="宋体"/>
          <w:sz w:val="24"/>
        </w:rPr>
        <w:t>项目(以下简称项目)项下提供(</w:t>
      </w:r>
      <w:r>
        <w:rPr>
          <w:rFonts w:hint="eastAsia" w:ascii="宋体" w:hAnsi="宋体" w:eastAsia="宋体" w:cs="宋体"/>
          <w:i/>
          <w:sz w:val="24"/>
          <w:u w:val="single"/>
          <w:lang w:eastAsia="zh-CN"/>
        </w:rPr>
        <w:t>货物</w:t>
      </w:r>
      <w:r>
        <w:rPr>
          <w:rFonts w:hint="eastAsia" w:ascii="宋体" w:hAnsi="宋体" w:eastAsia="宋体" w:cs="宋体"/>
          <w:i/>
          <w:sz w:val="24"/>
          <w:u w:val="single"/>
        </w:rPr>
        <w:t>名称</w:t>
      </w:r>
      <w:r>
        <w:rPr>
          <w:rFonts w:hint="eastAsia" w:ascii="宋体" w:hAnsi="宋体" w:eastAsia="宋体" w:cs="宋体"/>
          <w:sz w:val="24"/>
        </w:rPr>
        <w:t>)(以下简称</w:t>
      </w:r>
      <w:r>
        <w:rPr>
          <w:rFonts w:hint="eastAsia" w:ascii="宋体" w:hAnsi="宋体" w:eastAsia="宋体" w:cs="宋体"/>
          <w:sz w:val="24"/>
          <w:lang w:eastAsia="zh-CN"/>
        </w:rPr>
        <w:t>货物</w:t>
      </w:r>
      <w:r>
        <w:rPr>
          <w:rFonts w:hint="eastAsia" w:ascii="宋体" w:hAnsi="宋体" w:eastAsia="宋体" w:cs="宋体"/>
          <w:sz w:val="24"/>
        </w:rPr>
        <w:t>)签订的(</w:t>
      </w:r>
      <w:r>
        <w:rPr>
          <w:rFonts w:hint="eastAsia" w:ascii="宋体" w:hAnsi="宋体" w:eastAsia="宋体" w:cs="宋体"/>
          <w:i/>
          <w:sz w:val="24"/>
          <w:u w:val="single"/>
        </w:rPr>
        <w:t>合同号</w:t>
      </w:r>
      <w:r>
        <w:rPr>
          <w:rFonts w:hint="eastAsia" w:ascii="宋体" w:hAnsi="宋体" w:eastAsia="宋体" w:cs="宋体"/>
          <w:sz w:val="24"/>
        </w:rPr>
        <w:t>)号合同的履约保函。</w:t>
      </w:r>
    </w:p>
    <w:p w14:paraId="7F122C24">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w:t>
      </w:r>
      <w:r>
        <w:rPr>
          <w:rFonts w:hint="eastAsia" w:ascii="宋体" w:hAnsi="宋体" w:eastAsia="宋体" w:cs="宋体"/>
          <w:i/>
          <w:sz w:val="24"/>
          <w:u w:val="single"/>
        </w:rPr>
        <w:t>出具保函的银行名称</w:t>
      </w:r>
      <w:r>
        <w:rPr>
          <w:rFonts w:hint="eastAsia" w:ascii="宋体" w:hAnsi="宋体" w:eastAsia="宋体" w:cs="宋体"/>
          <w:sz w:val="24"/>
        </w:rPr>
        <w:t>)(以下简称银行)无条件地、不可撤销地具结保证本行、其继承人和受让人无追索地向贵方以(</w:t>
      </w:r>
      <w:r>
        <w:rPr>
          <w:rFonts w:hint="eastAsia" w:ascii="宋体" w:hAnsi="宋体" w:eastAsia="宋体" w:cs="宋体"/>
          <w:i/>
          <w:sz w:val="24"/>
          <w:u w:val="single"/>
        </w:rPr>
        <w:t>货币名称</w:t>
      </w:r>
      <w:r>
        <w:rPr>
          <w:rFonts w:hint="eastAsia" w:ascii="宋体" w:hAnsi="宋体" w:eastAsia="宋体" w:cs="宋体"/>
          <w:sz w:val="24"/>
        </w:rPr>
        <w:t>)支付总额不超过(</w:t>
      </w:r>
      <w:r>
        <w:rPr>
          <w:rFonts w:hint="eastAsia" w:ascii="宋体" w:hAnsi="宋体" w:eastAsia="宋体" w:cs="宋体"/>
          <w:i/>
          <w:sz w:val="24"/>
          <w:u w:val="single"/>
        </w:rPr>
        <w:t>货币数量</w:t>
      </w:r>
      <w:r>
        <w:rPr>
          <w:rFonts w:hint="eastAsia" w:ascii="宋体" w:hAnsi="宋体" w:eastAsia="宋体" w:cs="宋体"/>
          <w:sz w:val="24"/>
        </w:rPr>
        <w:t>),即相当于合同价格的</w:t>
      </w:r>
      <w:r>
        <w:rPr>
          <w:rFonts w:hint="eastAsia" w:ascii="宋体" w:hAnsi="宋体" w:eastAsia="宋体" w:cs="宋体"/>
          <w:sz w:val="24"/>
          <w:u w:val="single"/>
        </w:rPr>
        <w:t xml:space="preserve">     </w:t>
      </w:r>
      <w:r>
        <w:rPr>
          <w:rFonts w:hint="eastAsia" w:ascii="宋体" w:hAnsi="宋体" w:eastAsia="宋体" w:cs="宋体"/>
          <w:sz w:val="24"/>
        </w:rPr>
        <w:t>%,并以此约定如下</w:t>
      </w:r>
      <w:r>
        <w:rPr>
          <w:rFonts w:hint="eastAsia" w:hAnsi="宋体" w:eastAsia="宋体" w:cs="宋体"/>
          <w:sz w:val="24"/>
          <w:lang w:eastAsia="zh-CN"/>
        </w:rPr>
        <w:t>：</w:t>
      </w:r>
    </w:p>
    <w:p w14:paraId="65B16868">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1.只要贵方确定卖方未能忠实地履行所有合同文件的规定和双方此后一致 同意的修改、补充和变动,包括更改和/或修补贵方认为有缺陷的服务(以下简称违约),无论卖方有任何反对,本行将凭贵方关于卖方违约说明的书面通知,立即按贵方提出的累计总额不超过上述金额的款项和按贵方通知规定的方式付给贵方。</w:t>
      </w:r>
    </w:p>
    <w:p w14:paraId="4072C1FF">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2.本保函项下的任何支付应为免税和净值。对于现有或将来的税收、关税、收费、费用扣减或预提税款，不论这些款项是何种性质和由谁征收，都不应从本保函项下的支付中扣除。</w:t>
      </w:r>
    </w:p>
    <w:p w14:paraId="6A9BC4B7">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本保函的条款构成本行无条件的、不可撤销的直接责任。对即将履行的合同条款的任何变更、贵方在时间上的宽限、或由贵方采取的如果没有本款可能免除本行责任的任何其它行为，均不能解除或免除本行在本保函项下的责任。</w:t>
      </w:r>
    </w:p>
    <w:p w14:paraId="2E237ED8">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4.本保函在本合同规定的保证期期满前完全有效。</w:t>
      </w:r>
    </w:p>
    <w:p w14:paraId="42ABFA7D">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谨启</w:t>
      </w:r>
    </w:p>
    <w:p w14:paraId="410491EB">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出具保函银行名称：</w:t>
      </w:r>
      <w:r>
        <w:rPr>
          <w:rFonts w:hint="eastAsia" w:ascii="宋体" w:hAnsi="宋体" w:eastAsia="宋体" w:cs="宋体"/>
          <w:sz w:val="24"/>
          <w:u w:val="single"/>
        </w:rPr>
        <w:t xml:space="preserve">                             </w:t>
      </w:r>
    </w:p>
    <w:p w14:paraId="5DEA6E43">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签字人姓名和职务：</w:t>
      </w:r>
      <w:r>
        <w:rPr>
          <w:rFonts w:hint="eastAsia" w:ascii="宋体" w:hAnsi="宋体" w:eastAsia="宋体" w:cs="宋体"/>
          <w:sz w:val="24"/>
          <w:u w:val="single"/>
        </w:rPr>
        <w:t xml:space="preserve">                             </w:t>
      </w:r>
    </w:p>
    <w:p w14:paraId="366F5003">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签字人签名：</w:t>
      </w:r>
      <w:r>
        <w:rPr>
          <w:rFonts w:hint="eastAsia" w:ascii="宋体" w:hAnsi="宋体" w:eastAsia="宋体" w:cs="宋体"/>
          <w:sz w:val="24"/>
          <w:u w:val="single"/>
        </w:rPr>
        <w:t xml:space="preserve">                                   </w:t>
      </w:r>
    </w:p>
    <w:p w14:paraId="48E76F7F">
      <w:pPr>
        <w:pStyle w:val="12"/>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公章：</w:t>
      </w:r>
      <w:r>
        <w:rPr>
          <w:rFonts w:hint="eastAsia" w:ascii="宋体" w:hAnsi="宋体" w:eastAsia="宋体" w:cs="宋体"/>
          <w:sz w:val="24"/>
          <w:u w:val="single"/>
        </w:rPr>
        <w:t xml:space="preserve">                                         </w:t>
      </w:r>
    </w:p>
    <w:p w14:paraId="65E867DC">
      <w:pPr>
        <w:pStyle w:val="3"/>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szCs w:val="24"/>
        </w:rPr>
      </w:pPr>
      <w:r>
        <w:rPr>
          <w:rFonts w:hint="eastAsia" w:ascii="宋体" w:hAnsi="宋体" w:eastAsia="宋体" w:cs="宋体"/>
        </w:rPr>
        <w:br w:type="page"/>
      </w:r>
      <w:bookmarkStart w:id="230" w:name="_Toc518923104"/>
      <w:bookmarkStart w:id="231" w:name="_Toc27788"/>
      <w:bookmarkStart w:id="232" w:name="_Toc8235"/>
      <w:r>
        <w:rPr>
          <w:rFonts w:hint="eastAsia" w:ascii="宋体" w:hAnsi="宋体" w:eastAsia="宋体" w:cs="宋体"/>
          <w:szCs w:val="24"/>
        </w:rPr>
        <w:t>附件2：履约担保函格式</w:t>
      </w:r>
      <w:bookmarkEnd w:id="230"/>
      <w:bookmarkEnd w:id="231"/>
      <w:bookmarkEnd w:id="232"/>
    </w:p>
    <w:p w14:paraId="58FE5C7B">
      <w:pPr>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b/>
          <w:kern w:val="0"/>
          <w:sz w:val="24"/>
          <w:szCs w:val="20"/>
        </w:rPr>
      </w:pPr>
      <w:bookmarkStart w:id="233" w:name="_Toc515904842"/>
      <w:bookmarkStart w:id="234" w:name="_Toc518923105"/>
      <w:bookmarkStart w:id="235" w:name="_Toc30995"/>
      <w:r>
        <w:rPr>
          <w:rFonts w:hint="eastAsia" w:ascii="宋体" w:hAnsi="宋体" w:eastAsia="宋体" w:cs="宋体"/>
          <w:sz w:val="24"/>
        </w:rPr>
        <w:t>（采用政府采购信用担保形式时使用）</w:t>
      </w:r>
      <w:bookmarkEnd w:id="233"/>
      <w:bookmarkEnd w:id="234"/>
      <w:bookmarkEnd w:id="235"/>
    </w:p>
    <w:p w14:paraId="556AD260">
      <w:pPr>
        <w:pageBreakBefore w:val="0"/>
        <w:kinsoku/>
        <w:wordWrap/>
        <w:overflowPunct/>
        <w:topLinePunct w:val="0"/>
        <w:bidi w:val="0"/>
        <w:spacing w:beforeAutospacing="0" w:afterAutospacing="0" w:line="520" w:lineRule="exact"/>
        <w:ind w:left="0" w:leftChars="0" w:right="0" w:rightChars="0" w:firstLine="480" w:firstLineChars="200"/>
        <w:jc w:val="center"/>
        <w:textAlignment w:val="auto"/>
        <w:rPr>
          <w:rFonts w:hint="eastAsia" w:ascii="宋体" w:hAnsi="宋体" w:eastAsia="宋体" w:cs="宋体"/>
          <w:sz w:val="24"/>
        </w:rPr>
      </w:pPr>
      <w:r>
        <w:rPr>
          <w:rFonts w:hint="eastAsia" w:ascii="宋体" w:hAnsi="宋体" w:eastAsia="宋体" w:cs="宋体"/>
          <w:sz w:val="24"/>
        </w:rPr>
        <w:t>政府采购履约担保函（项目用）</w:t>
      </w:r>
    </w:p>
    <w:p w14:paraId="7A9D6B0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eastAsia="宋体" w:cs="宋体"/>
          <w:sz w:val="24"/>
        </w:rPr>
      </w:pPr>
      <w:r>
        <w:rPr>
          <w:rFonts w:hint="eastAsia" w:ascii="宋体" w:hAnsi="宋体" w:eastAsia="宋体" w:cs="宋体"/>
          <w:sz w:val="24"/>
        </w:rPr>
        <w:t>编号：</w:t>
      </w:r>
    </w:p>
    <w:p w14:paraId="33F454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eastAsia="宋体" w:cs="宋体"/>
          <w:sz w:val="24"/>
        </w:rPr>
      </w:pPr>
      <w:r>
        <w:rPr>
          <w:rFonts w:hint="eastAsia" w:ascii="宋体" w:hAnsi="宋体" w:eastAsia="宋体" w:cs="宋体"/>
          <w:sz w:val="24"/>
          <w:u w:val="single"/>
          <w:lang w:val="en-US" w:eastAsia="zh-CN"/>
        </w:rPr>
        <w:t xml:space="preserve">              </w:t>
      </w:r>
      <w:r>
        <w:rPr>
          <w:rFonts w:hint="eastAsia" w:ascii="宋体" w:hAnsi="宋体" w:eastAsia="宋体" w:cs="宋体"/>
          <w:sz w:val="24"/>
        </w:rPr>
        <w:t>：</w:t>
      </w:r>
    </w:p>
    <w:p w14:paraId="1946651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鉴于你方与</w:t>
      </w:r>
      <w:r>
        <w:rPr>
          <w:rFonts w:hint="eastAsia" w:ascii="宋体" w:hAnsi="宋体" w:eastAsia="宋体" w:cs="宋体"/>
          <w:sz w:val="24"/>
          <w:u w:val="single"/>
        </w:rPr>
        <w:t xml:space="preserve">                    </w:t>
      </w:r>
      <w:r>
        <w:rPr>
          <w:rFonts w:hint="eastAsia" w:ascii="宋体" w:hAnsi="宋体" w:eastAsia="宋体" w:cs="宋体"/>
          <w:sz w:val="24"/>
        </w:rPr>
        <w:t>（以下简称供应商）于</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日签定编号为   的《</w:t>
      </w:r>
      <w:r>
        <w:rPr>
          <w:rFonts w:hint="eastAsia" w:ascii="宋体" w:hAnsi="宋体" w:eastAsia="宋体" w:cs="宋体"/>
          <w:sz w:val="24"/>
          <w:u w:val="single"/>
        </w:rPr>
        <w:t xml:space="preserve">           </w:t>
      </w:r>
      <w:r>
        <w:rPr>
          <w:rFonts w:hint="eastAsia" w:ascii="宋体" w:hAnsi="宋体" w:eastAsia="宋体" w:cs="宋体"/>
          <w:sz w:val="24"/>
        </w:rPr>
        <w:t>政府采购合同》（以下简称主合同），且依据该合同的约定，供应商应在</w:t>
      </w:r>
      <w:r>
        <w:rPr>
          <w:rFonts w:hint="eastAsia" w:ascii="宋体" w:hAnsi="宋体" w:eastAsia="宋体" w:cs="宋体"/>
          <w:sz w:val="24"/>
          <w:u w:val="single"/>
        </w:rPr>
        <w:t xml:space="preserve">    </w:t>
      </w:r>
      <w:r>
        <w:rPr>
          <w:rFonts w:hint="eastAsia" w:ascii="宋体" w:hAnsi="宋体" w:eastAsia="宋体" w:cs="宋体"/>
          <w:sz w:val="24"/>
        </w:rPr>
        <w:t>年</w:t>
      </w:r>
    </w:p>
    <w:p w14:paraId="502F50C9">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日前向你方交纳履约保证金，且可以履约担保函的形式交纳履约保证金。应供应商的申请，我方以保证的方式向你方提供如下履约保证金担保：</w:t>
      </w:r>
    </w:p>
    <w:p w14:paraId="04D7FEB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一、保证责任的情形及保证金额</w:t>
      </w:r>
    </w:p>
    <w:p w14:paraId="1741984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（一）在供应商出现下列情形之一时，我方承担保证责任：</w:t>
      </w:r>
    </w:p>
    <w:p w14:paraId="09DFAEB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1．将中标项目转让给他人，或者在投标文件中未说明，且未经采购招标机构人同意，将中标项目分包给他人的；</w:t>
      </w:r>
    </w:p>
    <w:p w14:paraId="1454197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2．主合同约定的应当缴纳履约保证金的情形</w:t>
      </w:r>
      <w:r>
        <w:rPr>
          <w:rFonts w:hint="eastAsia" w:ascii="宋体" w:hAnsi="宋体" w:eastAsia="宋体" w:cs="宋体"/>
          <w:sz w:val="24"/>
          <w:lang w:eastAsia="zh-CN"/>
        </w:rPr>
        <w:t>：</w:t>
      </w:r>
      <w:r>
        <w:rPr>
          <w:rFonts w:hint="eastAsia" w:ascii="宋体" w:hAnsi="宋体" w:eastAsia="宋体" w:cs="宋体"/>
          <w:sz w:val="24"/>
        </w:rPr>
        <w:t xml:space="preserve"> </w:t>
      </w:r>
    </w:p>
    <w:p w14:paraId="1E982E4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（1）未按主合同约定的质量、数量和期限供应货物/提供服务/完成工程的；</w:t>
      </w:r>
    </w:p>
    <w:p w14:paraId="6ED6A3E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u w:val="single"/>
        </w:rPr>
        <w:t xml:space="preserve">                                                           </w:t>
      </w:r>
      <w:r>
        <w:rPr>
          <w:rFonts w:hint="eastAsia" w:ascii="宋体" w:hAnsi="宋体" w:eastAsia="宋体" w:cs="宋体"/>
          <w:sz w:val="24"/>
        </w:rPr>
        <w:t>。</w:t>
      </w:r>
    </w:p>
    <w:p w14:paraId="60CDBBD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（二）我方的保证范围是主合同约定的合同价款总额的</w:t>
      </w:r>
      <w:r>
        <w:rPr>
          <w:rFonts w:hint="eastAsia" w:ascii="宋体" w:hAnsi="宋体" w:eastAsia="宋体" w:cs="宋体"/>
          <w:sz w:val="24"/>
          <w:u w:val="single"/>
        </w:rPr>
        <w:t xml:space="preserve">        </w:t>
      </w:r>
      <w:r>
        <w:rPr>
          <w:rFonts w:hint="eastAsia" w:ascii="宋体" w:hAnsi="宋体" w:eastAsia="宋体" w:cs="宋体"/>
          <w:sz w:val="24"/>
        </w:rPr>
        <w:t>%数额为</w:t>
      </w:r>
      <w:r>
        <w:rPr>
          <w:rFonts w:hint="eastAsia" w:ascii="宋体" w:hAnsi="宋体" w:eastAsia="宋体" w:cs="宋体"/>
          <w:sz w:val="24"/>
          <w:u w:val="single"/>
        </w:rPr>
        <w:t xml:space="preserve">         </w:t>
      </w:r>
      <w:r>
        <w:rPr>
          <w:rFonts w:hint="eastAsia" w:ascii="宋体" w:hAnsi="宋体" w:eastAsia="宋体" w:cs="宋体"/>
          <w:sz w:val="24"/>
        </w:rPr>
        <w:t>元（大写</w:t>
      </w:r>
      <w:r>
        <w:rPr>
          <w:rFonts w:hint="eastAsia" w:ascii="宋体" w:hAnsi="宋体" w:eastAsia="宋体" w:cs="宋体"/>
          <w:sz w:val="24"/>
          <w:u w:val="single"/>
        </w:rPr>
        <w:t xml:space="preserve">           </w:t>
      </w:r>
      <w:r>
        <w:rPr>
          <w:rFonts w:hint="eastAsia" w:ascii="宋体" w:hAnsi="宋体" w:eastAsia="宋体" w:cs="宋体"/>
          <w:sz w:val="24"/>
        </w:rPr>
        <w:t>），币种为</w:t>
      </w:r>
      <w:r>
        <w:rPr>
          <w:rFonts w:hint="eastAsia" w:ascii="宋体" w:hAnsi="宋体" w:eastAsia="宋体" w:cs="宋体"/>
          <w:sz w:val="24"/>
          <w:u w:val="single"/>
        </w:rPr>
        <w:t xml:space="preserve">        </w:t>
      </w:r>
      <w:r>
        <w:rPr>
          <w:rFonts w:hint="eastAsia" w:ascii="宋体" w:hAnsi="宋体" w:eastAsia="宋体" w:cs="宋体"/>
          <w:sz w:val="24"/>
        </w:rPr>
        <w:t>。（即主合同履约保证金金额）</w:t>
      </w:r>
    </w:p>
    <w:p w14:paraId="487EF2F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二、保证的方式及保证期间</w:t>
      </w:r>
    </w:p>
    <w:p w14:paraId="6D5BC77C">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我方保证的方式为：连带责任保证。</w:t>
      </w:r>
    </w:p>
    <w:p w14:paraId="68AECF2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我方保证的期间为：自本合同生效之日起至供应商按照主合同约定的供货/完工期限届满后</w:t>
      </w:r>
      <w:r>
        <w:rPr>
          <w:rFonts w:hint="eastAsia" w:ascii="宋体" w:hAnsi="宋体" w:eastAsia="宋体" w:cs="宋体"/>
          <w:sz w:val="24"/>
          <w:u w:val="single"/>
        </w:rPr>
        <w:t xml:space="preserve">     </w:t>
      </w:r>
      <w:r>
        <w:rPr>
          <w:rFonts w:hint="eastAsia" w:ascii="宋体" w:hAnsi="宋体" w:eastAsia="宋体" w:cs="宋体"/>
          <w:sz w:val="24"/>
        </w:rPr>
        <w:t>日内。</w:t>
      </w:r>
    </w:p>
    <w:p w14:paraId="3DAB7EA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如果供应商未按主合同约定向贵方供应货物/提供服务/完成工程的，由我方在保证金额内向你方支付上述款项。</w:t>
      </w:r>
    </w:p>
    <w:p w14:paraId="40DE2CB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三、承担保证责任的程序</w:t>
      </w:r>
    </w:p>
    <w:p w14:paraId="0A6B8A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1．你方要求我方承担保证责任的，应在本保函保证期间内向我方发出书面索赔通知。索赔通知应写明要求索赔的金额，支付款项应到达的帐号。并附有证明供应商违约事实的证明材料。</w:t>
      </w:r>
    </w:p>
    <w:p w14:paraId="3D67D8A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如果你方与供应商因货物质量问题产生争议，你方还需同时提供</w:t>
      </w:r>
      <w:r>
        <w:rPr>
          <w:rFonts w:hint="eastAsia" w:ascii="宋体" w:hAnsi="宋体" w:eastAsia="宋体" w:cs="宋体"/>
          <w:sz w:val="24"/>
          <w:u w:val="single"/>
        </w:rPr>
        <w:t xml:space="preserve">        </w:t>
      </w:r>
      <w:r>
        <w:rPr>
          <w:rFonts w:hint="eastAsia" w:ascii="宋体" w:hAnsi="宋体" w:eastAsia="宋体" w:cs="宋体"/>
          <w:sz w:val="24"/>
        </w:rPr>
        <w:t>部门出具的质量检测报告，或经诉讼（仲裁）程序裁决后的裁决书、调解书，本保证人即按照检测结果或裁决书、调解书决定是否承担保证责任。</w:t>
      </w:r>
    </w:p>
    <w:p w14:paraId="40EE879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 我方收到你方的书面索赔通知及相应证明材料，在</w:t>
      </w:r>
      <w:r>
        <w:rPr>
          <w:rFonts w:hint="eastAsia" w:ascii="宋体" w:hAnsi="宋体" w:eastAsia="宋体" w:cs="宋体"/>
          <w:sz w:val="24"/>
          <w:u w:val="single"/>
        </w:rPr>
        <w:t xml:space="preserve">     </w:t>
      </w:r>
      <w:r>
        <w:rPr>
          <w:rFonts w:hint="eastAsia" w:ascii="宋体" w:hAnsi="宋体" w:eastAsia="宋体" w:cs="宋体"/>
          <w:sz w:val="24"/>
        </w:rPr>
        <w:t>工作日内进行核定后按照本保函的承诺承担保证责任。</w:t>
      </w:r>
    </w:p>
    <w:p w14:paraId="6D20261D">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四、保证责任的终止</w:t>
      </w:r>
    </w:p>
    <w:p w14:paraId="2273A4E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1．保证期间届满你方未向我方书面主张保证责任的，自保证期间届满次日起，我方保证责任自动终止。保证期间届满前，主合同约定的货物\工程\服务全部验收合格的，自验收合格日起，我方保证责任自动终止。</w:t>
      </w:r>
    </w:p>
    <w:p w14:paraId="1FCE19EF">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2．我方按照本保函向你方履行了保证责任后，自我方向你方支付款项（支付款项从我方账户划出）之日起，保证责任即终止。</w:t>
      </w:r>
    </w:p>
    <w:p w14:paraId="52FD8A1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3．按照法律法规的规定或出现应终止我方保证责任的其它情形的，我方在本保函项下的保证责任亦终止。</w:t>
      </w:r>
    </w:p>
    <w:p w14:paraId="3C59A1A4">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551A4D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五、免责条款</w:t>
      </w:r>
    </w:p>
    <w:p w14:paraId="10AECC5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1．因你方违反主合同约定致使供应商不能履行义务的，我方不承担保证责任。</w:t>
      </w:r>
    </w:p>
    <w:p w14:paraId="0EE16A8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2．依照法律法规的规定或你方与供应商的另行约定，全部或者部分免除供应商应缴纳的保证金义务的，我方亦免除相应的保证责任。</w:t>
      </w:r>
    </w:p>
    <w:p w14:paraId="45A8992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3．因不可抗力造成供应商不能履行供货义务的，我方不承担保证责任。</w:t>
      </w:r>
    </w:p>
    <w:p w14:paraId="36231631">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六、争议的解决</w:t>
      </w:r>
    </w:p>
    <w:p w14:paraId="6462E703">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因本保函发生的纠纷，由你我双方协商解决，协商不成的，通过诉讼程序解决，诉讼管辖地法院为</w:t>
      </w:r>
      <w:r>
        <w:rPr>
          <w:rFonts w:hint="eastAsia" w:ascii="宋体" w:hAnsi="宋体" w:eastAsia="宋体" w:cs="宋体"/>
          <w:sz w:val="24"/>
          <w:u w:val="single"/>
        </w:rPr>
        <w:t xml:space="preserve">        </w:t>
      </w:r>
      <w:r>
        <w:rPr>
          <w:rFonts w:hint="eastAsia" w:ascii="宋体" w:hAnsi="宋体" w:eastAsia="宋体" w:cs="宋体"/>
          <w:sz w:val="24"/>
        </w:rPr>
        <w:t>法院。</w:t>
      </w:r>
    </w:p>
    <w:p w14:paraId="69FBA38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七、保函的生效</w:t>
      </w:r>
    </w:p>
    <w:p w14:paraId="754096A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本保函自我方加盖公章之日起生效。                               </w:t>
      </w:r>
    </w:p>
    <w:p w14:paraId="3461D158">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保证人：（公章）</w:t>
      </w:r>
    </w:p>
    <w:p w14:paraId="1E9416BB">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0F68D35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rightChars="0" w:firstLine="480" w:firstLineChars="200"/>
        <w:textAlignment w:val="auto"/>
        <w:rPr>
          <w:rFonts w:hint="eastAsia"/>
        </w:rPr>
      </w:pPr>
      <w:r>
        <w:rPr>
          <w:rFonts w:hint="eastAsia" w:ascii="宋体" w:hAnsi="宋体" w:eastAsia="宋体" w:cs="宋体"/>
          <w:sz w:val="24"/>
        </w:rPr>
        <w:t xml:space="preserve">  年     月      日</w:t>
      </w:r>
    </w:p>
    <w:p w14:paraId="738E0A54">
      <w:pPr>
        <w:rPr>
          <w:rFonts w:hint="eastAsia"/>
        </w:rPr>
      </w:pPr>
    </w:p>
    <w:p w14:paraId="28DC8863">
      <w:pPr>
        <w:pageBreakBefore w:val="0"/>
        <w:kinsoku/>
        <w:wordWrap/>
        <w:overflowPunct/>
        <w:topLinePunct w:val="0"/>
        <w:bidi w:val="0"/>
        <w:spacing w:beforeAutospacing="0" w:afterAutospacing="0" w:line="520" w:lineRule="exact"/>
        <w:ind w:right="0" w:rightChars="0"/>
        <w:jc w:val="both"/>
        <w:textAlignment w:val="auto"/>
        <w:rPr>
          <w:rFonts w:hint="eastAsia" w:ascii="宋体" w:hAnsi="宋体" w:eastAsia="宋体" w:cs="宋体"/>
          <w:b/>
          <w:sz w:val="52"/>
        </w:rPr>
      </w:pPr>
    </w:p>
    <w:p w14:paraId="17DED61F">
      <w:pPr>
        <w:pStyle w:val="12"/>
        <w:spacing w:before="120" w:beforeLines="50" w:after="120" w:afterLines="50"/>
        <w:jc w:val="center"/>
        <w:rPr>
          <w:rFonts w:ascii="宋体" w:hAnsi="宋体" w:eastAsia="宋体"/>
          <w:b/>
          <w:color w:val="auto"/>
          <w:sz w:val="72"/>
          <w:szCs w:val="72"/>
        </w:rPr>
      </w:pPr>
      <w:bookmarkStart w:id="236" w:name="_Toc28765"/>
      <w:bookmarkStart w:id="237" w:name="_Toc507399902"/>
      <w:bookmarkStart w:id="238" w:name="_Toc216582822"/>
      <w:bookmarkStart w:id="239" w:name="_Toc4766525"/>
      <w:bookmarkStart w:id="240" w:name="_Toc515647829"/>
      <w:bookmarkStart w:id="241" w:name="_Toc16370"/>
      <w:bookmarkStart w:id="242" w:name="_Toc7727"/>
      <w:bookmarkStart w:id="243" w:name="_Toc219175634"/>
      <w:bookmarkStart w:id="244" w:name="_Toc218935350"/>
      <w:r>
        <w:rPr>
          <w:rFonts w:hint="eastAsia" w:ascii="宋体" w:hAnsi="宋体" w:eastAsia="宋体"/>
          <w:b/>
          <w:color w:val="auto"/>
          <w:sz w:val="72"/>
          <w:szCs w:val="72"/>
        </w:rPr>
        <w:t>政府采购公开招标文件</w:t>
      </w:r>
    </w:p>
    <w:p w14:paraId="2A81EF1B">
      <w:pPr>
        <w:pStyle w:val="12"/>
        <w:spacing w:before="120" w:beforeLines="50"/>
        <w:jc w:val="center"/>
        <w:rPr>
          <w:rFonts w:hint="eastAsia" w:ascii="宋体" w:hAnsi="宋体" w:eastAsia="宋体"/>
          <w:b/>
          <w:color w:val="auto"/>
          <w:sz w:val="40"/>
          <w:szCs w:val="32"/>
          <w:lang w:val="en-US" w:eastAsia="zh-CN"/>
        </w:rPr>
      </w:pPr>
    </w:p>
    <w:p w14:paraId="187D7A0E">
      <w:pPr>
        <w:pStyle w:val="12"/>
        <w:spacing w:before="120" w:beforeLines="50"/>
        <w:jc w:val="center"/>
        <w:rPr>
          <w:rFonts w:hint="default" w:ascii="宋体" w:hAnsi="宋体" w:eastAsia="宋体"/>
          <w:b/>
          <w:color w:val="auto"/>
          <w:sz w:val="40"/>
          <w:szCs w:val="32"/>
          <w:lang w:val="en-US" w:eastAsia="zh-CN"/>
        </w:rPr>
      </w:pPr>
      <w:r>
        <w:rPr>
          <w:rFonts w:hint="eastAsia" w:ascii="宋体" w:hAnsi="宋体" w:eastAsia="宋体"/>
          <w:b/>
          <w:color w:val="auto"/>
          <w:sz w:val="40"/>
          <w:szCs w:val="32"/>
          <w:lang w:val="en-US" w:eastAsia="zh-CN"/>
        </w:rPr>
        <w:t>货物类(电子标）</w:t>
      </w:r>
    </w:p>
    <w:p w14:paraId="20B37F5A">
      <w:pPr>
        <w:pStyle w:val="12"/>
        <w:rPr>
          <w:rFonts w:hint="eastAsia" w:ascii="宋体" w:hAnsi="宋体" w:eastAsia="宋体"/>
          <w:color w:val="auto"/>
          <w:sz w:val="56"/>
          <w:szCs w:val="72"/>
        </w:rPr>
      </w:pPr>
    </w:p>
    <w:p w14:paraId="6A899367">
      <w:pPr>
        <w:pStyle w:val="2"/>
        <w:spacing w:line="500" w:lineRule="exact"/>
        <w:rPr>
          <w:rFonts w:hint="eastAsia" w:ascii="宋体" w:hAnsi="宋体" w:eastAsia="宋体"/>
          <w:color w:val="auto"/>
        </w:rPr>
      </w:pPr>
      <w:r>
        <w:rPr>
          <w:rFonts w:hint="eastAsia" w:ascii="宋体" w:hAnsi="宋体" w:eastAsia="宋体"/>
          <w:color w:val="auto"/>
          <w:sz w:val="40"/>
        </w:rPr>
        <w:t>第</w:t>
      </w:r>
      <w:r>
        <w:rPr>
          <w:rFonts w:hint="eastAsia" w:ascii="宋体" w:hAnsi="宋体" w:eastAsia="宋体"/>
          <w:color w:val="auto"/>
          <w:sz w:val="40"/>
          <w:lang w:val="en-US" w:eastAsia="zh-CN"/>
        </w:rPr>
        <w:t>二</w:t>
      </w:r>
      <w:r>
        <w:rPr>
          <w:rFonts w:hint="eastAsia" w:ascii="宋体" w:hAnsi="宋体" w:eastAsia="宋体"/>
          <w:color w:val="auto"/>
          <w:sz w:val="40"/>
        </w:rPr>
        <w:t>册</w:t>
      </w:r>
    </w:p>
    <w:p w14:paraId="43F802F2">
      <w:pPr>
        <w:pStyle w:val="18"/>
        <w:ind w:left="0" w:leftChars="0" w:firstLine="0" w:firstLineChars="0"/>
        <w:rPr>
          <w:rFonts w:hint="eastAsia" w:ascii="宋体" w:hAnsi="宋体" w:eastAsia="宋体" w:cs="Courier New"/>
          <w:b/>
          <w:color w:val="auto"/>
          <w:sz w:val="30"/>
          <w:szCs w:val="30"/>
        </w:rPr>
      </w:pPr>
    </w:p>
    <w:p w14:paraId="59AFAA5D">
      <w:pPr>
        <w:rPr>
          <w:rFonts w:hint="eastAsia"/>
        </w:rPr>
      </w:pPr>
    </w:p>
    <w:p w14:paraId="46808A2E">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color w:val="auto"/>
          <w:sz w:val="28"/>
          <w:szCs w:val="28"/>
          <w:highlight w:val="none"/>
          <w:lang w:eastAsia="zh-CN"/>
        </w:rPr>
        <w:t>项目编号：</w:t>
      </w:r>
      <w:r>
        <w:rPr>
          <w:rFonts w:hint="eastAsia" w:ascii="宋体" w:hAnsi="宋体" w:cs="宋体"/>
          <w:b/>
          <w:color w:val="auto"/>
          <w:sz w:val="28"/>
          <w:szCs w:val="28"/>
          <w:highlight w:val="none"/>
          <w:lang w:eastAsia="zh-CN"/>
        </w:rPr>
        <w:t>SDGP371300000202502000730</w:t>
      </w:r>
    </w:p>
    <w:p w14:paraId="3F8B33F7">
      <w:pPr>
        <w:pageBreakBefore w:val="0"/>
        <w:kinsoku/>
        <w:wordWrap/>
        <w:overflowPunct/>
        <w:topLinePunct w:val="0"/>
        <w:bidi w:val="0"/>
        <w:spacing w:line="360" w:lineRule="auto"/>
        <w:ind w:firstLine="1405" w:firstLineChars="50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文件编号：</w:t>
      </w:r>
      <w:r>
        <w:rPr>
          <w:rFonts w:hint="eastAsia" w:ascii="宋体" w:hAnsi="宋体" w:cs="宋体"/>
          <w:b/>
          <w:color w:val="auto"/>
          <w:sz w:val="28"/>
          <w:szCs w:val="28"/>
          <w:highlight w:val="none"/>
          <w:lang w:val="en-US" w:eastAsia="zh-CN"/>
        </w:rPr>
        <w:t>SDLC2025095</w:t>
      </w:r>
    </w:p>
    <w:p w14:paraId="164C1E85">
      <w:pPr>
        <w:pageBreakBefore w:val="0"/>
        <w:kinsoku/>
        <w:wordWrap/>
        <w:overflowPunct/>
        <w:topLinePunct w:val="0"/>
        <w:bidi w:val="0"/>
        <w:spacing w:line="360" w:lineRule="auto"/>
        <w:ind w:left="1396" w:leftChars="665" w:firstLine="0" w:firstLineChars="0"/>
        <w:jc w:val="left"/>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项目名称</w:t>
      </w:r>
      <w:r>
        <w:rPr>
          <w:rFonts w:hint="eastAsia" w:ascii="宋体" w:hAnsi="宋体" w:eastAsia="宋体" w:cs="宋体"/>
          <w:b/>
          <w:color w:val="auto"/>
          <w:sz w:val="28"/>
          <w:szCs w:val="28"/>
          <w:highlight w:val="none"/>
          <w:lang w:eastAsia="zh-CN"/>
        </w:rPr>
        <w:t>：</w:t>
      </w:r>
      <w:r>
        <w:rPr>
          <w:rFonts w:hint="eastAsia" w:ascii="宋体" w:hAnsi="宋体" w:cs="宋体"/>
          <w:b/>
          <w:color w:val="auto"/>
          <w:sz w:val="28"/>
          <w:szCs w:val="28"/>
          <w:highlight w:val="none"/>
          <w:lang w:val="en-US" w:eastAsia="zh-CN"/>
        </w:rPr>
        <w:t>临沂市疾控中心检验检测试剂耗材采购项目</w:t>
      </w:r>
    </w:p>
    <w:p w14:paraId="08E1CF24">
      <w:pPr>
        <w:pageBreakBefore w:val="0"/>
        <w:kinsoku/>
        <w:wordWrap/>
        <w:overflowPunct/>
        <w:topLinePunct w:val="0"/>
        <w:bidi w:val="0"/>
        <w:spacing w:line="400" w:lineRule="exact"/>
        <w:jc w:val="both"/>
        <w:textAlignment w:val="auto"/>
        <w:rPr>
          <w:rFonts w:hint="eastAsia" w:ascii="宋体" w:hAnsi="宋体" w:eastAsia="宋体" w:cs="宋体"/>
          <w:b/>
          <w:color w:val="auto"/>
          <w:sz w:val="24"/>
          <w:szCs w:val="24"/>
          <w:highlight w:val="none"/>
        </w:rPr>
      </w:pPr>
      <w:r>
        <w:rPr>
          <w:rFonts w:hint="eastAsia" w:ascii="宋体" w:hAnsi="宋体" w:eastAsia="宋体" w:cs="宋体"/>
          <w:spacing w:val="-20"/>
          <w:kern w:val="10"/>
          <w:sz w:val="30"/>
          <w:highlight w:val="none"/>
          <w:lang w:eastAsia="zh-CN"/>
        </w:rPr>
        <w:drawing>
          <wp:anchor distT="0" distB="0" distL="114300" distR="114300" simplePos="0" relativeHeight="251660288" behindDoc="1" locked="0" layoutInCell="1" allowOverlap="1">
            <wp:simplePos x="0" y="0"/>
            <wp:positionH relativeFrom="column">
              <wp:posOffset>2275205</wp:posOffset>
            </wp:positionH>
            <wp:positionV relativeFrom="paragraph">
              <wp:posOffset>-307340</wp:posOffset>
            </wp:positionV>
            <wp:extent cx="1485900" cy="2360930"/>
            <wp:effectExtent l="0" t="0" r="1270" b="0"/>
            <wp:wrapNone/>
            <wp:docPr id="2" name="图片 3" descr="F:\360MoveData\Users\lenovo\Desktop\鲁昶l.jpg鲁昶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F:\360MoveData\Users\lenovo\Desktop\鲁昶l.jpg鲁昶l"/>
                    <pic:cNvPicPr>
                      <a:picLocks noChangeAspect="1"/>
                    </pic:cNvPicPr>
                  </pic:nvPicPr>
                  <pic:blipFill>
                    <a:blip r:embed="rId13"/>
                    <a:stretch>
                      <a:fillRect/>
                    </a:stretch>
                  </pic:blipFill>
                  <pic:spPr>
                    <a:xfrm rot="-5400000">
                      <a:off x="0" y="0"/>
                      <a:ext cx="1485900" cy="2360930"/>
                    </a:xfrm>
                    <a:prstGeom prst="rect">
                      <a:avLst/>
                    </a:prstGeom>
                    <a:noFill/>
                    <a:ln>
                      <a:noFill/>
                    </a:ln>
                  </pic:spPr>
                </pic:pic>
              </a:graphicData>
            </a:graphic>
          </wp:anchor>
        </w:drawing>
      </w:r>
    </w:p>
    <w:p w14:paraId="222DD1EB">
      <w:pPr>
        <w:pStyle w:val="6"/>
        <w:pageBreakBefore w:val="0"/>
        <w:kinsoku/>
        <w:wordWrap/>
        <w:overflowPunct/>
        <w:topLinePunct w:val="0"/>
        <w:bidi w:val="0"/>
        <w:spacing w:line="400" w:lineRule="exact"/>
        <w:textAlignment w:val="auto"/>
        <w:rPr>
          <w:rFonts w:hint="eastAsia" w:ascii="宋体" w:hAnsi="宋体" w:eastAsia="宋体" w:cs="宋体"/>
          <w:b/>
          <w:color w:val="auto"/>
          <w:sz w:val="24"/>
          <w:szCs w:val="24"/>
          <w:highlight w:val="none"/>
        </w:rPr>
      </w:pPr>
    </w:p>
    <w:p w14:paraId="3F83F96E">
      <w:pPr>
        <w:pStyle w:val="7"/>
        <w:rPr>
          <w:rFonts w:hint="eastAsia" w:ascii="宋体" w:hAnsi="宋体" w:eastAsia="宋体" w:cs="宋体"/>
          <w:b/>
          <w:color w:val="auto"/>
          <w:sz w:val="24"/>
          <w:szCs w:val="24"/>
          <w:highlight w:val="none"/>
        </w:rPr>
      </w:pPr>
    </w:p>
    <w:p w14:paraId="2F485D61">
      <w:pPr>
        <w:tabs>
          <w:tab w:val="left" w:pos="3944"/>
        </w:tabs>
        <w:rPr>
          <w:rFonts w:hint="eastAsia" w:ascii="宋体" w:hAnsi="宋体" w:eastAsia="宋体" w:cs="宋体"/>
          <w:b/>
          <w:color w:val="auto"/>
          <w:sz w:val="24"/>
          <w:szCs w:val="24"/>
          <w:highlight w:val="none"/>
          <w:lang w:eastAsia="zh-CN"/>
        </w:rPr>
      </w:pPr>
      <w:r>
        <w:rPr>
          <w:rFonts w:hint="eastAsia" w:ascii="宋体" w:hAnsi="宋体" w:eastAsia="宋体" w:cs="宋体"/>
          <w:b/>
          <w:color w:val="auto"/>
          <w:sz w:val="24"/>
          <w:szCs w:val="24"/>
          <w:highlight w:val="none"/>
          <w:lang w:eastAsia="zh-CN"/>
        </w:rPr>
        <w:tab/>
      </w:r>
    </w:p>
    <w:p w14:paraId="52095B3C">
      <w:pPr>
        <w:pStyle w:val="18"/>
        <w:rPr>
          <w:rFonts w:hint="eastAsia"/>
        </w:rPr>
      </w:pPr>
    </w:p>
    <w:p w14:paraId="03138CB4">
      <w:pPr>
        <w:bidi w:val="0"/>
        <w:jc w:val="center"/>
        <w:rPr>
          <w:rFonts w:hint="eastAsia" w:eastAsia="宋体"/>
          <w:color w:val="auto"/>
          <w:highlight w:val="none"/>
          <w:lang w:eastAsia="zh-CN"/>
        </w:rPr>
      </w:pPr>
    </w:p>
    <w:p w14:paraId="31B4259F">
      <w:pPr>
        <w:pStyle w:val="15"/>
        <w:jc w:val="center"/>
        <w:rPr>
          <w:rFonts w:hint="eastAsia"/>
          <w:lang w:eastAsia="zh-CN"/>
        </w:rPr>
      </w:pPr>
    </w:p>
    <w:p w14:paraId="0F7AE2DA">
      <w:pPr>
        <w:pageBreakBefore w:val="0"/>
        <w:kinsoku/>
        <w:wordWrap/>
        <w:overflowPunct/>
        <w:topLinePunct w:val="0"/>
        <w:bidi w:val="0"/>
        <w:spacing w:line="400" w:lineRule="exact"/>
        <w:ind w:left="540" w:leftChars="257" w:firstLine="482" w:firstLineChars="200"/>
        <w:jc w:val="center"/>
        <w:textAlignment w:val="auto"/>
        <w:rPr>
          <w:rFonts w:hint="eastAsia" w:ascii="宋体" w:hAnsi="宋体" w:eastAsia="宋体" w:cs="宋体"/>
          <w:b/>
          <w:color w:val="auto"/>
          <w:sz w:val="24"/>
          <w:szCs w:val="24"/>
          <w:highlight w:val="none"/>
        </w:rPr>
      </w:pPr>
    </w:p>
    <w:p w14:paraId="7FC880D8">
      <w:pPr>
        <w:pStyle w:val="18"/>
        <w:ind w:left="0" w:leftChars="0" w:firstLine="0" w:firstLineChars="0"/>
        <w:rPr>
          <w:rFonts w:hint="eastAsia" w:ascii="宋体" w:hAnsi="宋体" w:eastAsia="宋体" w:cs="宋体"/>
          <w:b/>
          <w:color w:val="auto"/>
          <w:sz w:val="24"/>
          <w:szCs w:val="24"/>
          <w:highlight w:val="none"/>
        </w:rPr>
      </w:pPr>
    </w:p>
    <w:p w14:paraId="53A1D6F9">
      <w:pPr>
        <w:rPr>
          <w:rFonts w:hint="eastAsia"/>
        </w:rPr>
      </w:pPr>
    </w:p>
    <w:p w14:paraId="4F1C1E64">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p>
    <w:p w14:paraId="145B49C5">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 xml:space="preserve">采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购 </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人</w:t>
      </w:r>
      <w:r>
        <w:rPr>
          <w:rFonts w:hint="eastAsia" w:ascii="宋体" w:hAnsi="宋体" w:eastAsia="宋体" w:cs="宋体"/>
          <w:b/>
          <w:color w:val="auto"/>
          <w:sz w:val="28"/>
          <w:szCs w:val="28"/>
          <w:highlight w:val="none"/>
          <w:lang w:eastAsia="zh-CN"/>
        </w:rPr>
        <w:t>：临沂市疾病预防控制中心</w:t>
      </w:r>
    </w:p>
    <w:p w14:paraId="6BD5B28F">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28"/>
          <w:szCs w:val="28"/>
          <w:highlight w:val="none"/>
        </w:rPr>
        <w:t>采购代理机构</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lang w:eastAsia="zh-CN"/>
        </w:rPr>
        <w:t>山东鲁昶项目管理咨询有限公司</w:t>
      </w:r>
    </w:p>
    <w:p w14:paraId="0FCEDCB6">
      <w:pPr>
        <w:pageBreakBefore w:val="0"/>
        <w:kinsoku/>
        <w:wordWrap/>
        <w:overflowPunct/>
        <w:topLinePunct w:val="0"/>
        <w:bidi w:val="0"/>
        <w:spacing w:line="360" w:lineRule="auto"/>
        <w:ind w:firstLine="1405" w:firstLineChars="500"/>
        <w:jc w:val="both"/>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发 出 日</w:t>
      </w:r>
      <w:r>
        <w:rPr>
          <w:rFonts w:hint="eastAsia" w:ascii="宋体" w:hAnsi="宋体" w:eastAsia="宋体" w:cs="宋体"/>
          <w:b/>
          <w:bCs/>
          <w:color w:val="auto"/>
          <w:sz w:val="28"/>
          <w:szCs w:val="28"/>
          <w:highlight w:val="none"/>
          <w:lang w:val="en-US" w:eastAsia="zh-CN"/>
        </w:rPr>
        <w:t xml:space="preserve"> </w:t>
      </w:r>
      <w:r>
        <w:rPr>
          <w:rFonts w:hint="eastAsia" w:ascii="宋体" w:hAnsi="宋体" w:eastAsia="宋体" w:cs="宋体"/>
          <w:b/>
          <w:bCs/>
          <w:color w:val="auto"/>
          <w:sz w:val="28"/>
          <w:szCs w:val="28"/>
          <w:highlight w:val="none"/>
        </w:rPr>
        <w:t xml:space="preserve"> 期</w:t>
      </w:r>
      <w:r>
        <w:rPr>
          <w:rFonts w:hint="eastAsia" w:ascii="宋体" w:hAnsi="宋体" w:eastAsia="宋体" w:cs="宋体"/>
          <w:b/>
          <w:color w:val="auto"/>
          <w:sz w:val="28"/>
          <w:szCs w:val="28"/>
          <w:highlight w:val="none"/>
          <w:lang w:eastAsia="zh-CN"/>
        </w:rPr>
        <w:t>：</w:t>
      </w:r>
      <w:r>
        <w:rPr>
          <w:rFonts w:hint="eastAsia" w:ascii="宋体" w:hAnsi="宋体" w:eastAsia="宋体" w:cs="宋体"/>
          <w:b/>
          <w:bCs/>
          <w:color w:val="auto"/>
          <w:sz w:val="28"/>
          <w:szCs w:val="28"/>
          <w:highlight w:val="none"/>
        </w:rPr>
        <w:t>二○二</w:t>
      </w: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年</w:t>
      </w:r>
      <w:r>
        <w:rPr>
          <w:rFonts w:hint="eastAsia" w:ascii="宋体" w:hAnsi="宋体" w:cs="宋体"/>
          <w:b/>
          <w:bCs/>
          <w:color w:val="auto"/>
          <w:sz w:val="28"/>
          <w:szCs w:val="28"/>
          <w:highlight w:val="none"/>
          <w:lang w:val="en-US" w:eastAsia="zh-CN"/>
        </w:rPr>
        <w:t>十二</w:t>
      </w:r>
      <w:r>
        <w:rPr>
          <w:rFonts w:hint="eastAsia" w:ascii="宋体" w:hAnsi="宋体" w:eastAsia="宋体" w:cs="宋体"/>
          <w:b/>
          <w:bCs/>
          <w:color w:val="auto"/>
          <w:sz w:val="28"/>
          <w:szCs w:val="28"/>
          <w:highlight w:val="none"/>
          <w:lang w:val="en-US" w:eastAsia="zh-CN"/>
        </w:rPr>
        <w:t>月</w:t>
      </w:r>
    </w:p>
    <w:p w14:paraId="47656088">
      <w:pPr>
        <w:pStyle w:val="2"/>
        <w:pageBreakBefore w:val="0"/>
        <w:kinsoku/>
        <w:wordWrap/>
        <w:overflowPunct/>
        <w:topLinePunct w:val="0"/>
        <w:bidi w:val="0"/>
        <w:spacing w:before="0" w:beforeAutospacing="0" w:after="0" w:afterAutospacing="0" w:line="520" w:lineRule="exact"/>
        <w:ind w:right="0" w:rightChars="0"/>
        <w:jc w:val="both"/>
        <w:textAlignment w:val="auto"/>
        <w:rPr>
          <w:rFonts w:hint="eastAsia" w:ascii="宋体" w:hAnsi="宋体" w:eastAsia="宋体" w:cs="宋体"/>
        </w:rPr>
      </w:pPr>
    </w:p>
    <w:p w14:paraId="45C35F13">
      <w:pPr>
        <w:rPr>
          <w:rFonts w:hint="eastAsia" w:ascii="宋体" w:hAnsi="宋体" w:eastAsia="宋体" w:cs="宋体"/>
        </w:rPr>
      </w:pPr>
    </w:p>
    <w:p w14:paraId="4CDD92F9">
      <w:pPr>
        <w:pStyle w:val="10"/>
        <w:rPr>
          <w:rFonts w:hint="eastAsia"/>
        </w:rPr>
      </w:pPr>
    </w:p>
    <w:p w14:paraId="3166A985">
      <w:pPr>
        <w:rPr>
          <w:rFonts w:hint="eastAsia" w:ascii="宋体" w:hAnsi="宋体" w:eastAsia="宋体" w:cs="宋体"/>
        </w:rPr>
      </w:pPr>
      <w:r>
        <w:rPr>
          <w:rFonts w:hint="eastAsia" w:ascii="宋体" w:hAnsi="宋体" w:eastAsia="宋体" w:cs="宋体"/>
        </w:rPr>
        <w:br w:type="page"/>
      </w:r>
    </w:p>
    <w:p w14:paraId="76596751">
      <w:pPr>
        <w:pStyle w:val="2"/>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t>第</w:t>
      </w:r>
      <w:r>
        <w:rPr>
          <w:rFonts w:hint="eastAsia" w:ascii="宋体" w:hAnsi="宋体" w:eastAsia="宋体" w:cs="宋体"/>
          <w:lang w:eastAsia="zh-CN"/>
        </w:rPr>
        <w:t>2</w:t>
      </w:r>
      <w:r>
        <w:rPr>
          <w:rFonts w:hint="eastAsia" w:ascii="宋体" w:hAnsi="宋体" w:eastAsia="宋体" w:cs="宋体"/>
        </w:rPr>
        <w:t>章</w:t>
      </w:r>
      <w:r>
        <w:rPr>
          <w:rFonts w:hint="eastAsia" w:hAnsi="宋体" w:eastAsia="宋体" w:cs="宋体"/>
          <w:lang w:val="en-US" w:eastAsia="zh-CN"/>
        </w:rPr>
        <w:t xml:space="preserve"> </w:t>
      </w:r>
      <w:r>
        <w:rPr>
          <w:rFonts w:hint="eastAsia" w:ascii="宋体" w:hAnsi="宋体" w:eastAsia="宋体" w:cs="宋体"/>
        </w:rPr>
        <w:t xml:space="preserve"> 投标邀请</w:t>
      </w:r>
      <w:bookmarkEnd w:id="236"/>
      <w:bookmarkEnd w:id="237"/>
      <w:bookmarkEnd w:id="238"/>
      <w:bookmarkEnd w:id="239"/>
      <w:bookmarkEnd w:id="240"/>
      <w:bookmarkEnd w:id="241"/>
      <w:bookmarkEnd w:id="242"/>
      <w:bookmarkEnd w:id="243"/>
      <w:bookmarkEnd w:id="244"/>
    </w:p>
    <w:p w14:paraId="17874BFF">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sz w:val="24"/>
          <w:szCs w:val="24"/>
          <w:lang w:val="en-US" w:eastAsia="zh-CN"/>
        </w:rPr>
      </w:pPr>
      <w:r>
        <w:rPr>
          <w:rFonts w:hint="eastAsia" w:ascii="宋体" w:hAnsi="宋体" w:cs="宋体"/>
          <w:i w:val="0"/>
          <w:iCs w:val="0"/>
          <w:sz w:val="28"/>
          <w:szCs w:val="28"/>
          <w:lang w:val="en-US" w:eastAsia="zh-CN"/>
        </w:rPr>
        <w:t>临沂市疾控中心检验检测试剂耗材采购项目C包二次招标公告</w:t>
      </w:r>
    </w:p>
    <w:tbl>
      <w:tblPr>
        <w:tblStyle w:val="21"/>
        <w:tblW w:w="0" w:type="auto"/>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3"/>
      </w:tblGrid>
      <w:tr w14:paraId="38E0D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033" w:type="dxa"/>
            <w:noWrap w:val="0"/>
            <w:vAlign w:val="center"/>
          </w:tcPr>
          <w:p w14:paraId="65AC9AF2">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eastAsia" w:ascii="宋体" w:hAnsi="宋体" w:eastAsia="宋体" w:cs="宋体"/>
                <w:i w:val="0"/>
                <w:iCs w:val="0"/>
                <w:sz w:val="24"/>
                <w:szCs w:val="24"/>
                <w:lang w:val="en-US" w:eastAsia="zh-CN"/>
              </w:rPr>
            </w:pPr>
            <w:bookmarkStart w:id="245" w:name="_Toc216582823"/>
            <w:bookmarkStart w:id="246" w:name="_Toc4766526"/>
            <w:bookmarkStart w:id="247" w:name="_Toc31583"/>
            <w:bookmarkStart w:id="248" w:name="_Toc507399903"/>
            <w:bookmarkStart w:id="249" w:name="_Toc512937850"/>
            <w:bookmarkStart w:id="250" w:name="_Toc10488"/>
            <w:bookmarkStart w:id="251" w:name="_Toc515647830"/>
            <w:r>
              <w:rPr>
                <w:rFonts w:hint="eastAsia" w:ascii="宋体" w:hAnsi="宋体" w:eastAsia="宋体" w:cs="宋体"/>
                <w:b/>
                <w:bCs/>
                <w:i w:val="0"/>
                <w:iCs w:val="0"/>
                <w:sz w:val="24"/>
                <w:szCs w:val="24"/>
                <w:lang w:val="en-US" w:eastAsia="zh-CN"/>
              </w:rPr>
              <w:t>项目概况：</w:t>
            </w:r>
          </w:p>
        </w:tc>
      </w:tr>
      <w:tr w14:paraId="54D9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033" w:type="dxa"/>
            <w:noWrap w:val="0"/>
            <w:vAlign w:val="center"/>
          </w:tcPr>
          <w:p w14:paraId="3916844F">
            <w:pPr>
              <w:keepNext w:val="0"/>
              <w:keepLines w:val="0"/>
              <w:pageBreakBefore w:val="0"/>
              <w:widowControl/>
              <w:kinsoku/>
              <w:wordWrap/>
              <w:overflowPunct/>
              <w:topLinePunct w:val="0"/>
              <w:autoSpaceDE/>
              <w:autoSpaceDN/>
              <w:bidi w:val="0"/>
              <w:adjustRightInd w:val="0"/>
              <w:snapToGrid w:val="0"/>
              <w:spacing w:line="240" w:lineRule="auto"/>
              <w:jc w:val="left"/>
              <w:textAlignment w:val="auto"/>
              <w:rPr>
                <w:rFonts w:hint="eastAsia" w:ascii="宋体" w:hAnsi="宋体" w:eastAsia="宋体" w:cs="宋体"/>
                <w:i w:val="0"/>
                <w:iCs w:val="0"/>
                <w:sz w:val="24"/>
                <w:szCs w:val="24"/>
                <w:lang w:val="en-US" w:eastAsia="zh-CN"/>
              </w:rPr>
            </w:pPr>
            <w:r>
              <w:rPr>
                <w:rFonts w:hint="eastAsia" w:ascii="宋体" w:hAnsi="宋体" w:cs="宋体"/>
                <w:i w:val="0"/>
                <w:iCs w:val="0"/>
                <w:sz w:val="24"/>
                <w:szCs w:val="24"/>
                <w:lang w:val="en-US" w:eastAsia="zh-CN"/>
              </w:rPr>
              <w:t>临沂市疾控中心检验检</w:t>
            </w:r>
            <w:bookmarkStart w:id="375" w:name="_GoBack"/>
            <w:bookmarkEnd w:id="375"/>
            <w:r>
              <w:rPr>
                <w:rFonts w:hint="eastAsia" w:ascii="宋体" w:hAnsi="宋体" w:cs="宋体"/>
                <w:i w:val="0"/>
                <w:iCs w:val="0"/>
                <w:sz w:val="24"/>
                <w:szCs w:val="24"/>
                <w:lang w:val="en-US" w:eastAsia="zh-CN"/>
              </w:rPr>
              <w:t>测试剂耗材采购项目</w:t>
            </w:r>
            <w:r>
              <w:rPr>
                <w:rFonts w:hint="eastAsia" w:ascii="宋体" w:hAnsi="宋体" w:eastAsia="宋体" w:cs="宋体"/>
                <w:i w:val="0"/>
                <w:iCs w:val="0"/>
                <w:sz w:val="24"/>
                <w:szCs w:val="24"/>
                <w:lang w:val="en-US" w:eastAsia="zh-CN"/>
              </w:rPr>
              <w:t>的潜在投标人应在临沂市公共资源交易网 (http://ggzyjy.linyi.gov.cn)。获取招标文件，并于</w:t>
            </w:r>
            <w:r>
              <w:rPr>
                <w:rFonts w:hint="eastAsia" w:ascii="宋体" w:hAnsi="宋体" w:cs="宋体"/>
                <w:i w:val="0"/>
                <w:iCs w:val="0"/>
                <w:sz w:val="24"/>
                <w:szCs w:val="24"/>
                <w:lang w:val="en-US" w:eastAsia="zh-CN"/>
              </w:rPr>
              <w:t>投标截止</w:t>
            </w:r>
            <w:r>
              <w:rPr>
                <w:rFonts w:hint="eastAsia" w:ascii="宋体" w:hAnsi="宋体" w:eastAsia="宋体" w:cs="宋体"/>
                <w:i w:val="0"/>
                <w:iCs w:val="0"/>
                <w:sz w:val="24"/>
                <w:szCs w:val="24"/>
                <w:lang w:val="en-US" w:eastAsia="zh-CN"/>
              </w:rPr>
              <w:t>前递交投标文件。</w:t>
            </w:r>
          </w:p>
        </w:tc>
      </w:tr>
    </w:tbl>
    <w:p w14:paraId="04E7A96D">
      <w:pPr>
        <w:keepNext w:val="0"/>
        <w:keepLines w:val="0"/>
        <w:pageBreakBefore w:val="0"/>
        <w:widowControl w:val="0"/>
        <w:numPr>
          <w:ilvl w:val="0"/>
          <w:numId w:val="0"/>
        </w:numPr>
        <w:kinsoku/>
        <w:wordWrap/>
        <w:overflowPunct/>
        <w:topLinePunct w:val="0"/>
        <w:autoSpaceDE/>
        <w:autoSpaceDN/>
        <w:bidi w:val="0"/>
        <w:adjustRightInd/>
        <w:snapToGrid/>
        <w:spacing w:line="440" w:lineRule="exact"/>
        <w:rPr>
          <w:rFonts w:hint="eastAsia" w:ascii="宋体" w:hAnsi="宋体" w:eastAsia="宋体" w:cs="宋体"/>
          <w:b/>
          <w:bCs/>
          <w:i w:val="0"/>
          <w:iCs w:val="0"/>
          <w:sz w:val="24"/>
          <w:szCs w:val="24"/>
          <w:highlight w:val="none"/>
        </w:rPr>
      </w:pPr>
      <w:r>
        <w:rPr>
          <w:rFonts w:hint="eastAsia" w:ascii="宋体" w:hAnsi="宋体" w:eastAsia="宋体" w:cs="宋体"/>
          <w:b/>
          <w:bCs/>
          <w:i w:val="0"/>
          <w:iCs w:val="0"/>
          <w:kern w:val="2"/>
          <w:sz w:val="24"/>
          <w:szCs w:val="24"/>
          <w:lang w:val="en-US" w:eastAsia="zh-CN" w:bidi="ar-SA"/>
        </w:rPr>
        <w:t>一、</w:t>
      </w:r>
      <w:r>
        <w:rPr>
          <w:rFonts w:hint="eastAsia" w:ascii="宋体" w:hAnsi="宋体" w:eastAsia="宋体" w:cs="宋体"/>
          <w:b/>
          <w:bCs/>
          <w:i w:val="0"/>
          <w:iCs w:val="0"/>
          <w:sz w:val="24"/>
          <w:szCs w:val="24"/>
        </w:rPr>
        <w:t>项目基</w:t>
      </w:r>
      <w:r>
        <w:rPr>
          <w:rFonts w:hint="eastAsia" w:ascii="宋体" w:hAnsi="宋体" w:eastAsia="宋体" w:cs="宋体"/>
          <w:b/>
          <w:bCs/>
          <w:i w:val="0"/>
          <w:iCs w:val="0"/>
          <w:sz w:val="24"/>
          <w:szCs w:val="24"/>
          <w:highlight w:val="none"/>
        </w:rPr>
        <w:t>本情况</w:t>
      </w:r>
    </w:p>
    <w:p w14:paraId="58F8F510">
      <w:pPr>
        <w:pStyle w:val="30"/>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项目编号：</w:t>
      </w:r>
      <w:r>
        <w:rPr>
          <w:rFonts w:hint="eastAsia" w:ascii="宋体" w:hAnsi="宋体" w:cs="宋体"/>
          <w:kern w:val="0"/>
          <w:sz w:val="24"/>
          <w:szCs w:val="24"/>
          <w:highlight w:val="none"/>
          <w:lang w:eastAsia="zh-CN"/>
        </w:rPr>
        <w:t>SDGP371300000202502000730</w:t>
      </w:r>
    </w:p>
    <w:p w14:paraId="16F73EE9">
      <w:pPr>
        <w:pStyle w:val="30"/>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kern w:val="0"/>
          <w:sz w:val="24"/>
          <w:szCs w:val="24"/>
          <w:highlight w:val="none"/>
          <w:lang w:eastAsia="zh-CN"/>
        </w:rPr>
      </w:pPr>
      <w:r>
        <w:rPr>
          <w:rFonts w:hint="eastAsia" w:ascii="宋体" w:hAnsi="宋体" w:eastAsia="宋体" w:cs="宋体"/>
          <w:i w:val="0"/>
          <w:iCs w:val="0"/>
          <w:sz w:val="24"/>
          <w:szCs w:val="24"/>
          <w:highlight w:val="none"/>
        </w:rPr>
        <w:t>项目名称：</w:t>
      </w:r>
      <w:r>
        <w:rPr>
          <w:rFonts w:hint="eastAsia" w:ascii="宋体" w:hAnsi="宋体" w:cs="宋体"/>
          <w:b w:val="0"/>
          <w:bCs w:val="0"/>
          <w:sz w:val="24"/>
          <w:szCs w:val="24"/>
          <w:highlight w:val="none"/>
          <w:lang w:eastAsia="zh-CN"/>
        </w:rPr>
        <w:t>临沂市疾控中心检验检测试剂耗材采购项目</w:t>
      </w:r>
    </w:p>
    <w:p w14:paraId="4B6C4C39">
      <w:pPr>
        <w:pStyle w:val="30"/>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采购方式：</w:t>
      </w:r>
      <w:r>
        <w:rPr>
          <w:rFonts w:hint="eastAsia" w:ascii="宋体" w:hAnsi="宋体" w:eastAsia="宋体" w:cs="宋体"/>
          <w:i w:val="0"/>
          <w:iCs w:val="0"/>
          <w:sz w:val="24"/>
          <w:szCs w:val="24"/>
          <w:lang w:eastAsia="zh-CN"/>
        </w:rPr>
        <w:t>公开招标</w:t>
      </w:r>
    </w:p>
    <w:p w14:paraId="755EE499">
      <w:pPr>
        <w:pStyle w:val="30"/>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rPr>
        <w:t>预算金额：156.75万元</w:t>
      </w:r>
      <w:r>
        <w:rPr>
          <w:rFonts w:hint="eastAsia" w:ascii="宋体" w:hAnsi="宋体" w:cs="宋体"/>
          <w:i w:val="0"/>
          <w:iCs w:val="0"/>
          <w:sz w:val="24"/>
          <w:szCs w:val="24"/>
          <w:highlight w:val="none"/>
          <w:lang w:eastAsia="zh-CN"/>
        </w:rPr>
        <w:t>（</w:t>
      </w:r>
      <w:r>
        <w:rPr>
          <w:rFonts w:hint="eastAsia" w:ascii="宋体" w:hAnsi="宋体" w:cs="宋体"/>
          <w:i w:val="0"/>
          <w:iCs w:val="0"/>
          <w:sz w:val="24"/>
          <w:szCs w:val="24"/>
          <w:highlight w:val="none"/>
          <w:lang w:val="en-US" w:eastAsia="zh-CN"/>
        </w:rPr>
        <w:t>其中C包</w:t>
      </w:r>
      <w:r>
        <w:rPr>
          <w:rFonts w:hint="eastAsia" w:ascii="宋体" w:hAnsi="宋体" w:eastAsia="宋体" w:cs="宋体"/>
          <w:i w:val="0"/>
          <w:iCs w:val="0"/>
          <w:sz w:val="24"/>
          <w:szCs w:val="24"/>
          <w:highlight w:val="none"/>
        </w:rPr>
        <w:t>61.5</w:t>
      </w:r>
      <w:r>
        <w:rPr>
          <w:rFonts w:hint="eastAsia" w:ascii="宋体" w:hAnsi="宋体" w:cs="宋体"/>
          <w:kern w:val="0"/>
          <w:sz w:val="24"/>
          <w:szCs w:val="24"/>
          <w:highlight w:val="none"/>
          <w:lang w:val="en-US" w:eastAsia="zh-CN"/>
        </w:rPr>
        <w:t>万元</w:t>
      </w:r>
      <w:r>
        <w:rPr>
          <w:rFonts w:hint="eastAsia" w:ascii="宋体" w:hAnsi="宋体" w:cs="宋体"/>
          <w:i w:val="0"/>
          <w:iCs w:val="0"/>
          <w:sz w:val="24"/>
          <w:szCs w:val="24"/>
          <w:highlight w:val="none"/>
          <w:lang w:eastAsia="zh-CN"/>
        </w:rPr>
        <w:t>）</w:t>
      </w:r>
    </w:p>
    <w:p w14:paraId="150181C8">
      <w:pPr>
        <w:pStyle w:val="30"/>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baseline"/>
        <w:rPr>
          <w:rFonts w:hint="eastAsia" w:ascii="宋体" w:hAnsi="宋体" w:cs="宋体"/>
          <w:i w:val="0"/>
          <w:iCs w:val="0"/>
          <w:sz w:val="24"/>
          <w:szCs w:val="24"/>
          <w:highlight w:val="none"/>
          <w:lang w:eastAsia="zh-CN"/>
        </w:rPr>
      </w:pPr>
      <w:r>
        <w:rPr>
          <w:rFonts w:hint="eastAsia" w:ascii="宋体" w:hAnsi="宋体" w:eastAsia="宋体" w:cs="宋体"/>
          <w:i w:val="0"/>
          <w:iCs w:val="0"/>
          <w:sz w:val="24"/>
          <w:szCs w:val="24"/>
          <w:highlight w:val="none"/>
          <w:lang w:eastAsia="zh-CN"/>
        </w:rPr>
        <w:t>最高限价：</w:t>
      </w:r>
      <w:r>
        <w:rPr>
          <w:rFonts w:hint="eastAsia" w:ascii="宋体" w:hAnsi="宋体" w:eastAsia="宋体" w:cs="宋体"/>
          <w:i w:val="0"/>
          <w:iCs w:val="0"/>
          <w:sz w:val="24"/>
          <w:szCs w:val="24"/>
          <w:highlight w:val="none"/>
        </w:rPr>
        <w:t>156.75万元</w:t>
      </w:r>
      <w:r>
        <w:rPr>
          <w:rFonts w:hint="eastAsia" w:ascii="宋体" w:hAnsi="宋体" w:cs="宋体"/>
          <w:i w:val="0"/>
          <w:iCs w:val="0"/>
          <w:sz w:val="24"/>
          <w:szCs w:val="24"/>
          <w:highlight w:val="none"/>
          <w:lang w:eastAsia="zh-CN"/>
        </w:rPr>
        <w:t>（</w:t>
      </w:r>
      <w:r>
        <w:rPr>
          <w:rFonts w:hint="eastAsia" w:ascii="宋体" w:hAnsi="宋体" w:cs="宋体"/>
          <w:i w:val="0"/>
          <w:iCs w:val="0"/>
          <w:sz w:val="24"/>
          <w:szCs w:val="24"/>
          <w:highlight w:val="none"/>
          <w:lang w:val="en-US" w:eastAsia="zh-CN"/>
        </w:rPr>
        <w:t>其中C包</w:t>
      </w:r>
      <w:r>
        <w:rPr>
          <w:rFonts w:hint="eastAsia" w:ascii="宋体" w:hAnsi="宋体" w:eastAsia="宋体" w:cs="宋体"/>
          <w:i w:val="0"/>
          <w:iCs w:val="0"/>
          <w:sz w:val="24"/>
          <w:szCs w:val="24"/>
          <w:highlight w:val="none"/>
        </w:rPr>
        <w:t>61.5</w:t>
      </w:r>
      <w:r>
        <w:rPr>
          <w:rFonts w:hint="eastAsia" w:ascii="宋体" w:hAnsi="宋体" w:cs="宋体"/>
          <w:kern w:val="0"/>
          <w:sz w:val="24"/>
          <w:szCs w:val="24"/>
          <w:highlight w:val="none"/>
          <w:lang w:val="en-US" w:eastAsia="zh-CN"/>
        </w:rPr>
        <w:t>万元</w:t>
      </w:r>
      <w:r>
        <w:rPr>
          <w:rFonts w:hint="eastAsia" w:ascii="宋体" w:hAnsi="宋体" w:cs="宋体"/>
          <w:i w:val="0"/>
          <w:iCs w:val="0"/>
          <w:sz w:val="24"/>
          <w:szCs w:val="24"/>
          <w:highlight w:val="none"/>
          <w:lang w:eastAsia="zh-CN"/>
        </w:rPr>
        <w:t>）</w:t>
      </w:r>
    </w:p>
    <w:p w14:paraId="29D30B09">
      <w:pPr>
        <w:pStyle w:val="30"/>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baseline"/>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采购需求：</w:t>
      </w:r>
    </w:p>
    <w:tbl>
      <w:tblPr>
        <w:tblStyle w:val="20"/>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4531"/>
        <w:gridCol w:w="3485"/>
        <w:gridCol w:w="1346"/>
      </w:tblGrid>
      <w:tr w14:paraId="7634E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232" w:type="pct"/>
            <w:noWrap w:val="0"/>
            <w:vAlign w:val="center"/>
          </w:tcPr>
          <w:p w14:paraId="2A528E56">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kern w:val="0"/>
                <w:sz w:val="24"/>
                <w:szCs w:val="24"/>
                <w:lang w:eastAsia="zh-CN"/>
              </w:rPr>
            </w:pPr>
            <w:r>
              <w:rPr>
                <w:rFonts w:hint="eastAsia" w:ascii="宋体" w:hAnsi="宋体" w:cs="宋体"/>
                <w:i w:val="0"/>
                <w:iCs w:val="0"/>
                <w:sz w:val="24"/>
                <w:szCs w:val="24"/>
                <w:lang w:val="en-US" w:eastAsia="zh-CN"/>
              </w:rPr>
              <w:t>包号</w:t>
            </w:r>
          </w:p>
        </w:tc>
        <w:tc>
          <w:tcPr>
            <w:tcW w:w="2307" w:type="pct"/>
            <w:noWrap w:val="0"/>
            <w:vAlign w:val="center"/>
          </w:tcPr>
          <w:p w14:paraId="640653B3">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标的</w:t>
            </w:r>
          </w:p>
          <w:p w14:paraId="0F3694A4">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i w:val="0"/>
                <w:iCs w:val="0"/>
                <w:sz w:val="24"/>
                <w:szCs w:val="24"/>
              </w:rPr>
              <w:t>名称</w:t>
            </w:r>
          </w:p>
        </w:tc>
        <w:tc>
          <w:tcPr>
            <w:tcW w:w="1774" w:type="pct"/>
            <w:noWrap w:val="0"/>
            <w:vAlign w:val="center"/>
          </w:tcPr>
          <w:p w14:paraId="43CE9676">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简要技术需求或服务要求</w:t>
            </w:r>
          </w:p>
        </w:tc>
        <w:tc>
          <w:tcPr>
            <w:tcW w:w="685" w:type="pct"/>
            <w:noWrap w:val="0"/>
            <w:vAlign w:val="center"/>
          </w:tcPr>
          <w:p w14:paraId="502066AF">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i w:val="0"/>
                <w:iCs w:val="0"/>
                <w:sz w:val="24"/>
                <w:szCs w:val="24"/>
              </w:rPr>
              <w:t>本包预算金额（单位：万元）</w:t>
            </w:r>
          </w:p>
        </w:tc>
      </w:tr>
      <w:tr w14:paraId="11759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32" w:type="pct"/>
            <w:noWrap w:val="0"/>
            <w:vAlign w:val="center"/>
          </w:tcPr>
          <w:p w14:paraId="0844FF90">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default" w:ascii="宋体" w:hAnsi="宋体" w:cs="宋体"/>
                <w:kern w:val="0"/>
                <w:sz w:val="24"/>
                <w:szCs w:val="24"/>
                <w:lang w:val="en-US" w:eastAsia="zh-CN"/>
              </w:rPr>
            </w:pPr>
            <w:bookmarkStart w:id="252" w:name="_Toc29777"/>
            <w:r>
              <w:rPr>
                <w:rFonts w:hint="eastAsia" w:ascii="宋体" w:hAnsi="宋体" w:cs="宋体"/>
                <w:kern w:val="0"/>
                <w:sz w:val="24"/>
                <w:szCs w:val="24"/>
                <w:lang w:val="en-US" w:eastAsia="zh-CN"/>
              </w:rPr>
              <w:t>C</w:t>
            </w:r>
          </w:p>
        </w:tc>
        <w:tc>
          <w:tcPr>
            <w:tcW w:w="2307" w:type="pct"/>
            <w:noWrap w:val="0"/>
            <w:vAlign w:val="center"/>
          </w:tcPr>
          <w:p w14:paraId="1DB5BD19">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cs="宋体"/>
                <w:b w:val="0"/>
                <w:bCs w:val="0"/>
                <w:sz w:val="24"/>
                <w:szCs w:val="24"/>
                <w:highlight w:val="none"/>
                <w:lang w:eastAsia="zh-CN"/>
              </w:rPr>
            </w:pPr>
            <w:r>
              <w:rPr>
                <w:rFonts w:hint="eastAsia" w:ascii="宋体" w:hAnsi="宋体" w:cs="宋体"/>
                <w:b w:val="0"/>
                <w:bCs w:val="0"/>
                <w:sz w:val="24"/>
                <w:szCs w:val="24"/>
                <w:highlight w:val="none"/>
                <w:lang w:eastAsia="zh-CN"/>
              </w:rPr>
              <w:t>艾滋病检测</w:t>
            </w:r>
            <w:r>
              <w:rPr>
                <w:rFonts w:ascii="宋体" w:hAnsi="宋体" w:eastAsia="宋体" w:cs="宋体"/>
                <w:b w:val="0"/>
                <w:bCs w:val="0"/>
                <w:color w:val="000000"/>
                <w:sz w:val="24"/>
                <w:szCs w:val="24"/>
              </w:rPr>
              <w:t>试剂耗材</w:t>
            </w:r>
          </w:p>
        </w:tc>
        <w:tc>
          <w:tcPr>
            <w:tcW w:w="1774" w:type="pct"/>
            <w:noWrap w:val="0"/>
            <w:vAlign w:val="center"/>
          </w:tcPr>
          <w:p w14:paraId="7FCD57A3">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rPr>
              <w:t>详见招标文件</w:t>
            </w:r>
          </w:p>
        </w:tc>
        <w:tc>
          <w:tcPr>
            <w:tcW w:w="685" w:type="pct"/>
            <w:noWrap w:val="0"/>
            <w:vAlign w:val="center"/>
          </w:tcPr>
          <w:p w14:paraId="7E93B506">
            <w:pPr>
              <w:keepNext w:val="0"/>
              <w:keepLines w:val="0"/>
              <w:pageBreakBefore w:val="0"/>
              <w:widowControl/>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61.5</w:t>
            </w:r>
          </w:p>
        </w:tc>
      </w:tr>
    </w:tbl>
    <w:p w14:paraId="563976D8">
      <w:pPr>
        <w:keepNext w:val="0"/>
        <w:keepLines w:val="0"/>
        <w:pageBreakBefore w:val="0"/>
        <w:widowControl/>
        <w:kinsoku/>
        <w:wordWrap/>
        <w:overflowPunct/>
        <w:topLinePunct w:val="0"/>
        <w:autoSpaceDE/>
        <w:autoSpaceDN/>
        <w:bidi w:val="0"/>
        <w:adjustRightInd w:val="0"/>
        <w:snapToGrid w:val="0"/>
        <w:spacing w:line="440" w:lineRule="exact"/>
        <w:ind w:firstLine="480" w:firstLineChars="200"/>
        <w:jc w:val="left"/>
        <w:rPr>
          <w:rFonts w:hint="eastAsia" w:ascii="宋体" w:hAnsi="宋体" w:eastAsia="宋体" w:cs="宋体"/>
          <w:i w:val="0"/>
          <w:iCs w:val="0"/>
          <w:sz w:val="24"/>
          <w:szCs w:val="24"/>
          <w:highlight w:val="yellow"/>
        </w:rPr>
      </w:pPr>
      <w:r>
        <w:rPr>
          <w:rFonts w:hint="eastAsia" w:ascii="宋体" w:hAnsi="宋体" w:eastAsia="宋体" w:cs="宋体"/>
          <w:i w:val="0"/>
          <w:iCs w:val="0"/>
          <w:sz w:val="24"/>
          <w:szCs w:val="24"/>
        </w:rPr>
        <w:t>合同履行期限：</w:t>
      </w:r>
      <w:r>
        <w:rPr>
          <w:rFonts w:hint="eastAsia" w:ascii="宋体" w:hAnsi="宋体" w:eastAsia="宋体" w:cs="宋体"/>
          <w:b w:val="0"/>
          <w:bCs w:val="0"/>
          <w:sz w:val="24"/>
          <w:szCs w:val="24"/>
          <w:highlight w:val="none"/>
          <w:lang w:val="en-US" w:eastAsia="zh-CN"/>
        </w:rPr>
        <w:t>详见招标文件</w:t>
      </w:r>
    </w:p>
    <w:p w14:paraId="4B7EBFC7">
      <w:pPr>
        <w:pStyle w:val="30"/>
        <w:keepNext w:val="0"/>
        <w:keepLines w:val="0"/>
        <w:pageBreakBefore w:val="0"/>
        <w:kinsoku/>
        <w:wordWrap/>
        <w:overflowPunct/>
        <w:topLinePunct w:val="0"/>
        <w:autoSpaceDE/>
        <w:autoSpaceDN/>
        <w:bidi w:val="0"/>
        <w:spacing w:line="440" w:lineRule="exact"/>
        <w:ind w:firstLine="480" w:firstLineChars="200"/>
        <w:rPr>
          <w:rFonts w:hint="eastAsia" w:ascii="宋体" w:hAnsi="宋体" w:eastAsia="宋体" w:cs="宋体"/>
          <w:i w:val="0"/>
          <w:iCs w:val="0"/>
          <w:sz w:val="24"/>
          <w:szCs w:val="24"/>
        </w:rPr>
      </w:pPr>
      <w:r>
        <w:rPr>
          <w:rFonts w:hint="eastAsia" w:ascii="宋体" w:hAnsi="宋体" w:eastAsia="宋体" w:cs="宋体"/>
          <w:i w:val="0"/>
          <w:iCs w:val="0"/>
          <w:sz w:val="24"/>
          <w:szCs w:val="24"/>
        </w:rPr>
        <w:t>本项目不接受联合体</w:t>
      </w:r>
      <w:r>
        <w:rPr>
          <w:rFonts w:hint="eastAsia" w:ascii="宋体" w:hAnsi="宋体" w:eastAsia="宋体" w:cs="宋体"/>
          <w:i w:val="0"/>
          <w:iCs w:val="0"/>
          <w:sz w:val="24"/>
          <w:szCs w:val="24"/>
          <w:lang w:eastAsia="zh-CN"/>
        </w:rPr>
        <w:t>报价</w:t>
      </w:r>
    </w:p>
    <w:p w14:paraId="7FC57954">
      <w:pPr>
        <w:keepNext w:val="0"/>
        <w:keepLines w:val="0"/>
        <w:pageBreakBefore w:val="0"/>
        <w:widowControl w:val="0"/>
        <w:numPr>
          <w:ilvl w:val="0"/>
          <w:numId w:val="0"/>
        </w:numPr>
        <w:kinsoku/>
        <w:wordWrap/>
        <w:overflowPunct/>
        <w:topLinePunct w:val="0"/>
        <w:autoSpaceDE/>
        <w:autoSpaceDN/>
        <w:bidi w:val="0"/>
        <w:adjustRightInd/>
        <w:snapToGrid/>
        <w:spacing w:line="440" w:lineRule="exact"/>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二、</w:t>
      </w:r>
      <w:r>
        <w:rPr>
          <w:rFonts w:hint="eastAsia" w:ascii="宋体" w:hAnsi="宋体" w:eastAsia="宋体" w:cs="宋体"/>
          <w:b/>
          <w:bCs/>
          <w:i w:val="0"/>
          <w:iCs w:val="0"/>
          <w:sz w:val="24"/>
          <w:szCs w:val="24"/>
        </w:rPr>
        <w:t>申请人的资格要求</w:t>
      </w:r>
    </w:p>
    <w:p w14:paraId="1CE33BC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rPr>
          <w:rFonts w:hint="default" w:ascii="ArialMT" w:hAnsi="ArialMT" w:eastAsia="ArialMT" w:cs="ArialMT"/>
          <w:b w:val="0"/>
          <w:bCs w:val="0"/>
          <w:color w:val="000000"/>
          <w:sz w:val="24"/>
          <w:szCs w:val="24"/>
        </w:rPr>
      </w:pPr>
      <w:r>
        <w:rPr>
          <w:rFonts w:ascii="ArialMT" w:hAnsi="ArialMT" w:eastAsia="ArialMT" w:cs="ArialMT"/>
          <w:b w:val="0"/>
          <w:bCs w:val="0"/>
          <w:color w:val="000000"/>
          <w:sz w:val="24"/>
          <w:szCs w:val="24"/>
        </w:rPr>
        <w:t>1</w:t>
      </w:r>
      <w:r>
        <w:rPr>
          <w:rFonts w:hint="eastAsia" w:ascii="宋体" w:hAnsi="宋体" w:eastAsia="宋体" w:cs="宋体"/>
          <w:b w:val="0"/>
          <w:bCs w:val="0"/>
          <w:color w:val="000000"/>
          <w:sz w:val="24"/>
          <w:szCs w:val="24"/>
          <w:lang w:eastAsia="zh-CN"/>
        </w:rPr>
        <w:t>.</w:t>
      </w:r>
      <w:r>
        <w:rPr>
          <w:rFonts w:ascii="宋体" w:hAnsi="宋体" w:eastAsia="宋体" w:cs="宋体"/>
          <w:b w:val="0"/>
          <w:bCs w:val="0"/>
          <w:color w:val="000000"/>
          <w:sz w:val="24"/>
          <w:szCs w:val="24"/>
        </w:rPr>
        <w:t>满足《中华人民共和国政府采购法》第二十二条规定。供应商应当具有独立承担民 事责任的能力，具有良好的商业信誉和健全的财务会计制度；供应商应当具有履行合同所必 需的设备和专业技术能力；有依法缴纳税收和社会保障资金的良好记录；投标人在人员、设备、资金等方面具备相应的能力确保项目的顺利完成。</w:t>
      </w:r>
    </w:p>
    <w:p w14:paraId="15C0769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rPr>
          <w:rFonts w:ascii="宋体" w:hAnsi="宋体" w:eastAsia="宋体" w:cs="宋体"/>
          <w:b w:val="0"/>
          <w:bCs w:val="0"/>
          <w:color w:val="000000"/>
          <w:sz w:val="24"/>
          <w:szCs w:val="24"/>
        </w:rPr>
      </w:pPr>
      <w:r>
        <w:rPr>
          <w:rFonts w:hint="default" w:ascii="ArialMT" w:hAnsi="ArialMT" w:eastAsia="ArialMT" w:cs="ArialMT"/>
          <w:b w:val="0"/>
          <w:bCs w:val="0"/>
          <w:color w:val="000000"/>
          <w:sz w:val="24"/>
          <w:szCs w:val="24"/>
        </w:rPr>
        <w:t>2</w:t>
      </w:r>
      <w:r>
        <w:rPr>
          <w:rFonts w:hint="eastAsia" w:ascii="宋体" w:hAnsi="宋体" w:eastAsia="宋体" w:cs="宋体"/>
          <w:b w:val="0"/>
          <w:bCs w:val="0"/>
          <w:color w:val="000000"/>
          <w:sz w:val="24"/>
          <w:szCs w:val="24"/>
          <w:lang w:eastAsia="zh-CN"/>
        </w:rPr>
        <w:t>.</w:t>
      </w:r>
      <w:r>
        <w:rPr>
          <w:rFonts w:ascii="宋体" w:hAnsi="宋体" w:eastAsia="宋体" w:cs="宋体"/>
          <w:b w:val="0"/>
          <w:bCs w:val="0"/>
          <w:color w:val="000000"/>
          <w:sz w:val="24"/>
          <w:szCs w:val="24"/>
        </w:rPr>
        <w:t>落实政府采购政策需满足的资格要求：</w:t>
      </w:r>
      <w:r>
        <w:rPr>
          <w:rFonts w:ascii="宋体" w:hAnsi="宋体" w:eastAsia="宋体" w:cs="宋体"/>
          <w:b/>
          <w:bCs/>
          <w:color w:val="000000"/>
          <w:sz w:val="24"/>
          <w:szCs w:val="24"/>
        </w:rPr>
        <w:t>中小企业优惠政策</w:t>
      </w:r>
      <w:r>
        <w:rPr>
          <w:rFonts w:ascii="宋体" w:hAnsi="宋体" w:eastAsia="宋体" w:cs="宋体"/>
          <w:b w:val="0"/>
          <w:bCs w:val="0"/>
          <w:color w:val="000000"/>
          <w:sz w:val="24"/>
          <w:szCs w:val="24"/>
        </w:rPr>
        <w:t>、监狱企业、节能环保等，详见招标文件。</w:t>
      </w:r>
    </w:p>
    <w:p w14:paraId="68C4965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firstLine="480" w:firstLineChars="200"/>
        <w:rPr>
          <w:rFonts w:ascii="宋体" w:hAnsi="宋体" w:eastAsia="宋体" w:cs="宋体"/>
          <w:b w:val="0"/>
          <w:bCs w:val="0"/>
          <w:color w:val="000000"/>
          <w:sz w:val="24"/>
          <w:szCs w:val="24"/>
          <w:highlight w:val="none"/>
        </w:rPr>
      </w:pPr>
      <w:r>
        <w:rPr>
          <w:rFonts w:hint="default" w:ascii="ArialMT" w:hAnsi="ArialMT" w:eastAsia="ArialMT" w:cs="ArialMT"/>
          <w:b w:val="0"/>
          <w:bCs w:val="0"/>
          <w:color w:val="000000"/>
          <w:sz w:val="24"/>
          <w:szCs w:val="24"/>
          <w:highlight w:val="none"/>
        </w:rPr>
        <w:t>3</w:t>
      </w:r>
      <w:r>
        <w:rPr>
          <w:rFonts w:hint="eastAsia" w:ascii="宋体" w:hAnsi="宋体" w:eastAsia="宋体" w:cs="宋体"/>
          <w:b w:val="0"/>
          <w:bCs w:val="0"/>
          <w:color w:val="000000"/>
          <w:sz w:val="24"/>
          <w:szCs w:val="24"/>
          <w:highlight w:val="none"/>
          <w:lang w:eastAsia="zh-CN"/>
        </w:rPr>
        <w:t>.</w:t>
      </w:r>
      <w:r>
        <w:rPr>
          <w:rFonts w:ascii="宋体" w:hAnsi="宋体" w:eastAsia="宋体" w:cs="宋体"/>
          <w:b w:val="0"/>
          <w:bCs w:val="0"/>
          <w:color w:val="000000"/>
          <w:sz w:val="24"/>
          <w:szCs w:val="24"/>
          <w:highlight w:val="none"/>
        </w:rPr>
        <w:t>本项目的特定资格要求：</w:t>
      </w:r>
      <w:r>
        <w:rPr>
          <w:rFonts w:hint="eastAsia" w:ascii="宋体" w:hAnsi="宋体" w:eastAsia="宋体" w:cs="宋体"/>
          <w:b w:val="0"/>
          <w:bCs w:val="0"/>
          <w:color w:val="000000"/>
          <w:sz w:val="24"/>
          <w:szCs w:val="24"/>
          <w:highlight w:val="none"/>
        </w:rPr>
        <w:t>投标人为经销商的，须具有有效期内的医疗器械经营许可证或备案凭证；投标人如为制造商，须具有有效期内的医疗器械生产许可证或备案凭证。</w:t>
      </w:r>
      <w:r>
        <w:rPr>
          <w:rFonts w:ascii="宋体" w:hAnsi="宋体" w:eastAsia="宋体" w:cs="宋体"/>
          <w:b w:val="0"/>
          <w:bCs w:val="0"/>
          <w:color w:val="000000"/>
          <w:sz w:val="24"/>
          <w:szCs w:val="24"/>
          <w:highlight w:val="none"/>
        </w:rPr>
        <w:t>供应商在中国政府采购网（</w:t>
      </w:r>
      <w:r>
        <w:rPr>
          <w:rFonts w:ascii="TimesNewRomanPSMT" w:hAnsi="TimesNewRomanPSMT" w:eastAsia="TimesNewRomanPSMT" w:cs="TimesNewRomanPSMT"/>
          <w:b w:val="0"/>
          <w:bCs w:val="0"/>
          <w:color w:val="000000"/>
          <w:sz w:val="24"/>
          <w:szCs w:val="24"/>
          <w:highlight w:val="none"/>
        </w:rPr>
        <w:t>www.ccgp.gov.cn</w:t>
      </w:r>
      <w:r>
        <w:rPr>
          <w:rFonts w:ascii="宋体" w:hAnsi="宋体" w:eastAsia="宋体" w:cs="宋体"/>
          <w:b w:val="0"/>
          <w:bCs w:val="0"/>
          <w:color w:val="000000"/>
          <w:sz w:val="24"/>
          <w:szCs w:val="24"/>
          <w:highlight w:val="none"/>
        </w:rPr>
        <w:t>）未被列入政府采购严重违法失信行为记录名单，在“信用中国”网站（</w:t>
      </w:r>
      <w:r>
        <w:rPr>
          <w:rFonts w:hint="default" w:ascii="TimesNewRomanPSMT" w:hAnsi="TimesNewRomanPSMT" w:eastAsia="TimesNewRomanPSMT" w:cs="TimesNewRomanPSMT"/>
          <w:b w:val="0"/>
          <w:bCs w:val="0"/>
          <w:color w:val="000000"/>
          <w:sz w:val="24"/>
          <w:szCs w:val="24"/>
          <w:highlight w:val="none"/>
        </w:rPr>
        <w:t>www.creditchina.gov.cn</w:t>
      </w:r>
      <w:r>
        <w:rPr>
          <w:rFonts w:ascii="宋体" w:hAnsi="宋体" w:eastAsia="宋体" w:cs="宋体"/>
          <w:b w:val="0"/>
          <w:bCs w:val="0"/>
          <w:color w:val="000000"/>
          <w:sz w:val="24"/>
          <w:szCs w:val="24"/>
          <w:highlight w:val="none"/>
        </w:rPr>
        <w:t>）、“国家企业信用信息公示系统”未被列入失信被执行人、重大税收违法案件当事人名单以及 不存在《中华人民共和国政府采购法实施条例》第十九条规定的行政处罚记录。</w:t>
      </w:r>
    </w:p>
    <w:p w14:paraId="44F9ECFB">
      <w:pPr>
        <w:keepNext w:val="0"/>
        <w:keepLines w:val="0"/>
        <w:pageBreakBefore w:val="0"/>
        <w:widowControl w:val="0"/>
        <w:numPr>
          <w:ilvl w:val="0"/>
          <w:numId w:val="0"/>
        </w:numPr>
        <w:kinsoku/>
        <w:wordWrap/>
        <w:overflowPunct/>
        <w:topLinePunct w:val="0"/>
        <w:autoSpaceDE/>
        <w:autoSpaceDN/>
        <w:bidi w:val="0"/>
        <w:adjustRightInd/>
        <w:snapToGrid/>
        <w:spacing w:line="440" w:lineRule="exact"/>
        <w:rPr>
          <w:rFonts w:hint="eastAsia" w:ascii="宋体" w:hAnsi="宋体" w:eastAsia="宋体" w:cs="宋体"/>
          <w:b/>
          <w:bCs/>
          <w:i w:val="0"/>
          <w:iCs w:val="0"/>
          <w:sz w:val="24"/>
          <w:szCs w:val="24"/>
          <w:lang w:eastAsia="zh-CN"/>
        </w:rPr>
      </w:pPr>
      <w:r>
        <w:rPr>
          <w:rFonts w:hint="eastAsia" w:ascii="宋体" w:hAnsi="宋体" w:eastAsia="宋体" w:cs="宋体"/>
          <w:b/>
          <w:bCs/>
          <w:i w:val="0"/>
          <w:iCs w:val="0"/>
          <w:kern w:val="2"/>
          <w:sz w:val="24"/>
          <w:szCs w:val="24"/>
          <w:lang w:val="en-US" w:eastAsia="zh-CN" w:bidi="ar-SA"/>
        </w:rPr>
        <w:t>三、</w:t>
      </w:r>
      <w:r>
        <w:rPr>
          <w:rFonts w:hint="eastAsia" w:ascii="宋体" w:hAnsi="宋体" w:eastAsia="宋体" w:cs="宋体"/>
          <w:b/>
          <w:bCs/>
          <w:i w:val="0"/>
          <w:iCs w:val="0"/>
          <w:sz w:val="24"/>
          <w:szCs w:val="24"/>
        </w:rPr>
        <w:t>获取</w:t>
      </w:r>
      <w:r>
        <w:rPr>
          <w:rFonts w:hint="eastAsia" w:ascii="宋体" w:hAnsi="宋体" w:eastAsia="宋体" w:cs="宋体"/>
          <w:b/>
          <w:bCs/>
          <w:i w:val="0"/>
          <w:iCs w:val="0"/>
          <w:sz w:val="24"/>
          <w:szCs w:val="24"/>
          <w:lang w:val="en-US" w:eastAsia="zh-CN"/>
        </w:rPr>
        <w:t>招标</w:t>
      </w:r>
      <w:r>
        <w:rPr>
          <w:rFonts w:hint="eastAsia" w:ascii="宋体" w:hAnsi="宋体" w:eastAsia="宋体" w:cs="宋体"/>
          <w:b/>
          <w:bCs/>
          <w:i w:val="0"/>
          <w:iCs w:val="0"/>
          <w:sz w:val="24"/>
          <w:szCs w:val="24"/>
        </w:rPr>
        <w:t>文件</w:t>
      </w:r>
    </w:p>
    <w:p w14:paraId="057D8C8B">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1.时间：202</w:t>
      </w:r>
      <w:r>
        <w:rPr>
          <w:rFonts w:hint="eastAsia" w:ascii="宋体" w:hAnsi="宋体" w:cs="宋体"/>
          <w:kern w:val="0"/>
          <w:sz w:val="24"/>
          <w:highlight w:val="none"/>
          <w:lang w:val="en-US" w:eastAsia="zh-CN"/>
        </w:rPr>
        <w:t>5</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12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26</w:t>
      </w:r>
      <w:r>
        <w:rPr>
          <w:rFonts w:hint="eastAsia" w:ascii="宋体" w:hAnsi="宋体" w:eastAsia="宋体" w:cs="宋体"/>
          <w:kern w:val="0"/>
          <w:sz w:val="24"/>
          <w:highlight w:val="none"/>
        </w:rPr>
        <w:t>日至202</w:t>
      </w:r>
      <w:r>
        <w:rPr>
          <w:rFonts w:hint="eastAsia" w:ascii="宋体" w:hAnsi="宋体" w:cs="宋体"/>
          <w:kern w:val="0"/>
          <w:sz w:val="24"/>
          <w:highlight w:val="none"/>
          <w:lang w:val="en-US" w:eastAsia="zh-CN"/>
        </w:rPr>
        <w:t>6</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01</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04</w:t>
      </w:r>
      <w:r>
        <w:rPr>
          <w:rFonts w:hint="eastAsia" w:ascii="宋体" w:hAnsi="宋体" w:eastAsia="宋体" w:cs="宋体"/>
          <w:kern w:val="0"/>
          <w:sz w:val="24"/>
          <w:highlight w:val="none"/>
        </w:rPr>
        <w:t>日</w:t>
      </w:r>
      <w:r>
        <w:rPr>
          <w:rFonts w:hint="eastAsia" w:ascii="宋体" w:hAnsi="宋体" w:eastAsia="宋体" w:cs="宋体"/>
          <w:kern w:val="0"/>
          <w:sz w:val="24"/>
          <w:highlight w:val="none"/>
          <w:lang w:eastAsia="zh-CN"/>
        </w:rPr>
        <w:t>；</w:t>
      </w:r>
    </w:p>
    <w:p w14:paraId="6FB0ABA4">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2.地点：临沂市公共资源交易网(http</w:t>
      </w:r>
      <w:r>
        <w:rPr>
          <w:rFonts w:hint="eastAsia" w:ascii="宋体" w:hAnsi="宋体" w:eastAsia="宋体" w:cs="宋体"/>
          <w:kern w:val="0"/>
          <w:sz w:val="24"/>
          <w:highlight w:val="none"/>
          <w:lang w:eastAsia="zh-CN"/>
        </w:rPr>
        <w:t>：</w:t>
      </w:r>
      <w:r>
        <w:rPr>
          <w:rFonts w:hint="eastAsia" w:ascii="宋体" w:hAnsi="宋体" w:eastAsia="宋体" w:cs="宋体"/>
          <w:kern w:val="0"/>
          <w:sz w:val="24"/>
          <w:highlight w:val="none"/>
        </w:rPr>
        <w:t>//ggzyjy.linyi.gov.cn)自行下载；</w:t>
      </w:r>
    </w:p>
    <w:p w14:paraId="72C2A2E7">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3.方式：供应商需按以下方式获取</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，否则响应将被拒绝。在规定时间内投标人须在临沂市公共资源交易中心网上系统中的“</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下载”页面下载</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。注：潜在投标申请人应自行关注交易平台，因自身贻误行为导致未成功获取</w:t>
      </w:r>
      <w:r>
        <w:rPr>
          <w:rFonts w:hint="eastAsia" w:ascii="宋体" w:hAnsi="宋体" w:eastAsia="宋体" w:cs="宋体"/>
          <w:kern w:val="0"/>
          <w:sz w:val="24"/>
          <w:highlight w:val="none"/>
          <w:lang w:eastAsia="zh-CN"/>
        </w:rPr>
        <w:t>招标文件</w:t>
      </w:r>
      <w:r>
        <w:rPr>
          <w:rFonts w:hint="eastAsia" w:ascii="宋体" w:hAnsi="宋体" w:eastAsia="宋体" w:cs="宋体"/>
          <w:kern w:val="0"/>
          <w:sz w:val="24"/>
          <w:highlight w:val="none"/>
        </w:rPr>
        <w:t>及补充（答疑、澄清）文件，责任自负。</w:t>
      </w:r>
    </w:p>
    <w:p w14:paraId="755B82CA">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4.售价：0元/份</w:t>
      </w:r>
      <w:r>
        <w:rPr>
          <w:rFonts w:hint="eastAsia" w:ascii="宋体" w:hAnsi="宋体" w:cs="宋体"/>
          <w:kern w:val="0"/>
          <w:sz w:val="24"/>
          <w:highlight w:val="none"/>
          <w:lang w:eastAsia="zh-CN"/>
        </w:rPr>
        <w:t>。</w:t>
      </w:r>
    </w:p>
    <w:bookmarkEnd w:id="252"/>
    <w:p w14:paraId="49423D69">
      <w:pPr>
        <w:keepNext w:val="0"/>
        <w:keepLines w:val="0"/>
        <w:pageBreakBefore w:val="0"/>
        <w:widowControl w:val="0"/>
        <w:numPr>
          <w:ilvl w:val="0"/>
          <w:numId w:val="0"/>
        </w:numPr>
        <w:kinsoku/>
        <w:wordWrap/>
        <w:overflowPunct/>
        <w:topLinePunct w:val="0"/>
        <w:autoSpaceDE/>
        <w:autoSpaceDN/>
        <w:bidi w:val="0"/>
        <w:adjustRightInd/>
        <w:snapToGrid/>
        <w:spacing w:line="440" w:lineRule="exact"/>
        <w:rPr>
          <w:rFonts w:hint="eastAsia" w:ascii="宋体" w:hAnsi="宋体" w:eastAsia="宋体" w:cs="宋体"/>
          <w:b/>
          <w:bCs/>
          <w:i w:val="0"/>
          <w:iCs w:val="0"/>
          <w:sz w:val="24"/>
          <w:szCs w:val="24"/>
          <w:highlight w:val="none"/>
        </w:rPr>
      </w:pPr>
      <w:r>
        <w:rPr>
          <w:rFonts w:hint="eastAsia" w:ascii="宋体" w:hAnsi="宋体" w:eastAsia="宋体" w:cs="宋体"/>
          <w:b/>
          <w:bCs/>
          <w:i w:val="0"/>
          <w:iCs w:val="0"/>
          <w:kern w:val="2"/>
          <w:sz w:val="24"/>
          <w:szCs w:val="24"/>
          <w:lang w:val="en-US" w:eastAsia="zh-CN" w:bidi="ar-SA"/>
        </w:rPr>
        <w:t>四、</w:t>
      </w:r>
      <w:r>
        <w:rPr>
          <w:rFonts w:hint="eastAsia" w:ascii="宋体" w:hAnsi="宋体" w:eastAsia="宋体" w:cs="宋体"/>
          <w:b/>
          <w:bCs/>
          <w:i w:val="0"/>
          <w:iCs w:val="0"/>
          <w:sz w:val="24"/>
          <w:szCs w:val="24"/>
          <w:highlight w:val="none"/>
          <w:lang w:val="en-US" w:eastAsia="zh-CN"/>
        </w:rPr>
        <w:t>投标</w:t>
      </w:r>
      <w:r>
        <w:rPr>
          <w:rFonts w:hint="eastAsia" w:ascii="宋体" w:hAnsi="宋体" w:eastAsia="宋体" w:cs="宋体"/>
          <w:b/>
          <w:bCs/>
          <w:i w:val="0"/>
          <w:iCs w:val="0"/>
          <w:sz w:val="24"/>
          <w:szCs w:val="24"/>
          <w:highlight w:val="none"/>
        </w:rPr>
        <w:t>文件提交</w:t>
      </w:r>
    </w:p>
    <w:p w14:paraId="42C13A48">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w:t>
      </w:r>
      <w:r>
        <w:rPr>
          <w:rFonts w:hint="eastAsia" w:ascii="宋体" w:hAnsi="宋体" w:eastAsia="宋体" w:cs="宋体"/>
          <w:kern w:val="0"/>
          <w:sz w:val="24"/>
          <w:highlight w:val="none"/>
          <w:lang w:eastAsia="zh-CN"/>
        </w:rPr>
        <w:t>截止</w:t>
      </w:r>
      <w:r>
        <w:rPr>
          <w:rFonts w:hint="eastAsia" w:ascii="宋体" w:hAnsi="宋体" w:eastAsia="宋体" w:cs="宋体"/>
          <w:kern w:val="0"/>
          <w:sz w:val="24"/>
          <w:highlight w:val="none"/>
        </w:rPr>
        <w:t>时间：</w:t>
      </w:r>
      <w:r>
        <w:rPr>
          <w:rFonts w:hint="eastAsia" w:ascii="宋体" w:hAnsi="宋体" w:eastAsia="宋体" w:cs="宋体"/>
          <w:kern w:val="0"/>
          <w:sz w:val="24"/>
          <w:highlight w:val="none"/>
          <w:lang w:eastAsia="zh-CN"/>
        </w:rPr>
        <w:t>202</w:t>
      </w:r>
      <w:r>
        <w:rPr>
          <w:rFonts w:hint="eastAsia" w:ascii="宋体" w:hAnsi="宋体" w:cs="宋体"/>
          <w:kern w:val="0"/>
          <w:sz w:val="24"/>
          <w:highlight w:val="none"/>
          <w:lang w:val="en-US" w:eastAsia="zh-CN"/>
        </w:rPr>
        <w:t>6</w:t>
      </w:r>
      <w:r>
        <w:rPr>
          <w:rFonts w:hint="eastAsia" w:ascii="宋体" w:hAnsi="宋体" w:eastAsia="宋体" w:cs="宋体"/>
          <w:kern w:val="0"/>
          <w:sz w:val="24"/>
          <w:highlight w:val="none"/>
          <w:lang w:eastAsia="zh-CN"/>
        </w:rPr>
        <w:t>年</w:t>
      </w:r>
      <w:r>
        <w:rPr>
          <w:rFonts w:hint="eastAsia" w:ascii="宋体" w:hAnsi="宋体" w:cs="宋体"/>
          <w:kern w:val="0"/>
          <w:sz w:val="24"/>
          <w:highlight w:val="none"/>
          <w:lang w:val="en-US" w:eastAsia="zh-CN"/>
        </w:rPr>
        <w:t>01</w:t>
      </w:r>
      <w:r>
        <w:rPr>
          <w:rFonts w:hint="eastAsia" w:ascii="宋体" w:hAnsi="宋体" w:eastAsia="宋体" w:cs="宋体"/>
          <w:kern w:val="0"/>
          <w:sz w:val="24"/>
          <w:highlight w:val="none"/>
          <w:lang w:eastAsia="zh-CN"/>
        </w:rPr>
        <w:t>月</w:t>
      </w:r>
      <w:r>
        <w:rPr>
          <w:rFonts w:hint="eastAsia" w:ascii="宋体" w:hAnsi="宋体" w:cs="宋体"/>
          <w:kern w:val="0"/>
          <w:sz w:val="24"/>
          <w:highlight w:val="none"/>
          <w:lang w:val="en-US" w:eastAsia="zh-CN"/>
        </w:rPr>
        <w:t>15</w:t>
      </w:r>
      <w:r>
        <w:rPr>
          <w:rFonts w:hint="eastAsia" w:ascii="宋体" w:hAnsi="宋体" w:eastAsia="宋体" w:cs="宋体"/>
          <w:kern w:val="0"/>
          <w:sz w:val="24"/>
          <w:highlight w:val="none"/>
          <w:lang w:eastAsia="zh-CN"/>
        </w:rPr>
        <w:t>日</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lang w:eastAsia="zh-CN"/>
        </w:rPr>
        <w:t>时00分</w:t>
      </w:r>
      <w:r>
        <w:rPr>
          <w:rFonts w:hint="eastAsia" w:ascii="宋体" w:hAnsi="宋体" w:eastAsia="宋体" w:cs="宋体"/>
          <w:kern w:val="0"/>
          <w:sz w:val="24"/>
          <w:highlight w:val="none"/>
        </w:rPr>
        <w:t>（北京时间）</w:t>
      </w:r>
    </w:p>
    <w:p w14:paraId="04F6A7AE">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w:t>
      </w:r>
      <w:r>
        <w:rPr>
          <w:rStyle w:val="31"/>
          <w:rFonts w:hint="eastAsia" w:ascii="宋体" w:hAnsi="宋体" w:eastAsia="宋体" w:cs="宋体"/>
          <w:b w:val="0"/>
          <w:i w:val="0"/>
          <w:caps w:val="0"/>
          <w:spacing w:val="0"/>
          <w:w w:val="100"/>
          <w:kern w:val="0"/>
          <w:sz w:val="24"/>
          <w:szCs w:val="24"/>
          <w:highlight w:val="none"/>
          <w:lang w:val="en-US" w:eastAsia="zh-CN"/>
        </w:rPr>
        <w:t>制作并生成加密的投标文件（*.LYTF）须在提交投标文件截止时间之前上传至临沂市公共资源电子交易平台</w:t>
      </w:r>
      <w:r>
        <w:rPr>
          <w:rStyle w:val="31"/>
          <w:rFonts w:hint="eastAsia" w:ascii="宋体" w:hAnsi="宋体" w:cs="宋体"/>
          <w:b w:val="0"/>
          <w:i w:val="0"/>
          <w:caps w:val="0"/>
          <w:spacing w:val="0"/>
          <w:w w:val="100"/>
          <w:kern w:val="0"/>
          <w:sz w:val="24"/>
          <w:szCs w:val="24"/>
          <w:highlight w:val="none"/>
          <w:lang w:val="en-US" w:eastAsia="zh-CN"/>
        </w:rPr>
        <w:t>。</w:t>
      </w:r>
    </w:p>
    <w:p w14:paraId="62CE0B94">
      <w:pPr>
        <w:keepNext w:val="0"/>
        <w:keepLines w:val="0"/>
        <w:pageBreakBefore w:val="0"/>
        <w:widowControl w:val="0"/>
        <w:numPr>
          <w:ilvl w:val="0"/>
          <w:numId w:val="0"/>
        </w:numPr>
        <w:kinsoku/>
        <w:wordWrap/>
        <w:overflowPunct/>
        <w:topLinePunct w:val="0"/>
        <w:autoSpaceDE/>
        <w:autoSpaceDN/>
        <w:bidi w:val="0"/>
        <w:adjustRightInd/>
        <w:snapToGrid/>
        <w:spacing w:line="440" w:lineRule="exact"/>
        <w:rPr>
          <w:rFonts w:hint="eastAsia" w:ascii="宋体" w:hAnsi="宋体" w:eastAsia="宋体" w:cs="宋体"/>
          <w:b/>
          <w:bCs/>
          <w:i w:val="0"/>
          <w:iCs w:val="0"/>
          <w:sz w:val="24"/>
          <w:szCs w:val="24"/>
          <w:highlight w:val="none"/>
          <w:lang w:eastAsia="zh-CN"/>
        </w:rPr>
      </w:pPr>
      <w:r>
        <w:rPr>
          <w:rFonts w:hint="eastAsia" w:ascii="宋体" w:hAnsi="宋体" w:eastAsia="宋体" w:cs="宋体"/>
          <w:b/>
          <w:bCs/>
          <w:i w:val="0"/>
          <w:iCs w:val="0"/>
          <w:kern w:val="2"/>
          <w:sz w:val="24"/>
          <w:szCs w:val="24"/>
          <w:lang w:val="en-US" w:eastAsia="zh-CN" w:bidi="ar-SA"/>
        </w:rPr>
        <w:t>五、</w:t>
      </w:r>
      <w:r>
        <w:rPr>
          <w:rFonts w:hint="eastAsia" w:ascii="宋体" w:hAnsi="宋体" w:eastAsia="宋体" w:cs="宋体"/>
          <w:b/>
          <w:bCs/>
          <w:i w:val="0"/>
          <w:iCs w:val="0"/>
          <w:sz w:val="24"/>
          <w:szCs w:val="24"/>
          <w:highlight w:val="none"/>
        </w:rPr>
        <w:t>开启</w:t>
      </w:r>
    </w:p>
    <w:p w14:paraId="30E4ECBB">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1.时间：</w:t>
      </w:r>
      <w:r>
        <w:rPr>
          <w:rFonts w:hint="eastAsia" w:ascii="宋体" w:hAnsi="宋体" w:eastAsia="宋体" w:cs="宋体"/>
          <w:kern w:val="0"/>
          <w:sz w:val="24"/>
          <w:highlight w:val="none"/>
          <w:lang w:eastAsia="zh-CN"/>
        </w:rPr>
        <w:t>202</w:t>
      </w:r>
      <w:r>
        <w:rPr>
          <w:rFonts w:hint="eastAsia" w:ascii="宋体" w:hAnsi="宋体" w:cs="宋体"/>
          <w:kern w:val="0"/>
          <w:sz w:val="24"/>
          <w:highlight w:val="none"/>
          <w:lang w:val="en-US" w:eastAsia="zh-CN"/>
        </w:rPr>
        <w:t>6</w:t>
      </w:r>
      <w:r>
        <w:rPr>
          <w:rFonts w:hint="eastAsia" w:ascii="宋体" w:hAnsi="宋体" w:eastAsia="宋体" w:cs="宋体"/>
          <w:kern w:val="0"/>
          <w:sz w:val="24"/>
          <w:highlight w:val="none"/>
          <w:lang w:eastAsia="zh-CN"/>
        </w:rPr>
        <w:t>年</w:t>
      </w:r>
      <w:r>
        <w:rPr>
          <w:rFonts w:hint="eastAsia" w:ascii="宋体" w:hAnsi="宋体" w:cs="宋体"/>
          <w:kern w:val="0"/>
          <w:sz w:val="24"/>
          <w:highlight w:val="none"/>
          <w:lang w:val="en-US" w:eastAsia="zh-CN"/>
        </w:rPr>
        <w:t>01</w:t>
      </w:r>
      <w:r>
        <w:rPr>
          <w:rFonts w:hint="eastAsia" w:ascii="宋体" w:hAnsi="宋体" w:eastAsia="宋体" w:cs="宋体"/>
          <w:kern w:val="0"/>
          <w:sz w:val="24"/>
          <w:highlight w:val="none"/>
          <w:lang w:eastAsia="zh-CN"/>
        </w:rPr>
        <w:t>月</w:t>
      </w:r>
      <w:r>
        <w:rPr>
          <w:rFonts w:hint="eastAsia" w:ascii="宋体" w:hAnsi="宋体" w:cs="宋体"/>
          <w:kern w:val="0"/>
          <w:sz w:val="24"/>
          <w:highlight w:val="none"/>
          <w:lang w:val="en-US" w:eastAsia="zh-CN"/>
        </w:rPr>
        <w:t>15</w:t>
      </w:r>
      <w:r>
        <w:rPr>
          <w:rFonts w:hint="eastAsia" w:ascii="宋体" w:hAnsi="宋体" w:eastAsia="宋体" w:cs="宋体"/>
          <w:kern w:val="0"/>
          <w:sz w:val="24"/>
          <w:highlight w:val="none"/>
          <w:lang w:eastAsia="zh-CN"/>
        </w:rPr>
        <w:t>日</w:t>
      </w:r>
      <w:r>
        <w:rPr>
          <w:rFonts w:hint="eastAsia" w:ascii="宋体" w:hAnsi="宋体" w:cs="宋体"/>
          <w:kern w:val="0"/>
          <w:sz w:val="24"/>
          <w:highlight w:val="none"/>
          <w:lang w:val="en-US" w:eastAsia="zh-CN"/>
        </w:rPr>
        <w:t>09</w:t>
      </w:r>
      <w:r>
        <w:rPr>
          <w:rFonts w:hint="eastAsia" w:ascii="宋体" w:hAnsi="宋体" w:eastAsia="宋体" w:cs="宋体"/>
          <w:kern w:val="0"/>
          <w:sz w:val="24"/>
          <w:highlight w:val="none"/>
          <w:lang w:eastAsia="zh-CN"/>
        </w:rPr>
        <w:t>时00分</w:t>
      </w:r>
      <w:r>
        <w:rPr>
          <w:rFonts w:hint="eastAsia" w:ascii="宋体" w:hAnsi="宋体" w:eastAsia="宋体" w:cs="宋体"/>
          <w:kern w:val="0"/>
          <w:sz w:val="24"/>
          <w:highlight w:val="none"/>
        </w:rPr>
        <w:t>（北京时间）</w:t>
      </w:r>
    </w:p>
    <w:p w14:paraId="419FF4BE">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rPr>
          <w:rFonts w:hint="eastAsia" w:ascii="宋体" w:hAnsi="宋体" w:eastAsia="宋体" w:cs="宋体"/>
          <w:kern w:val="0"/>
          <w:sz w:val="24"/>
          <w:highlight w:val="none"/>
        </w:rPr>
      </w:pPr>
      <w:r>
        <w:rPr>
          <w:rFonts w:hint="eastAsia" w:ascii="宋体" w:hAnsi="宋体" w:eastAsia="宋体" w:cs="宋体"/>
          <w:kern w:val="0"/>
          <w:sz w:val="24"/>
          <w:highlight w:val="none"/>
        </w:rPr>
        <w:t>2.地点：</w:t>
      </w:r>
      <w:r>
        <w:rPr>
          <w:rStyle w:val="31"/>
          <w:rFonts w:hint="eastAsia" w:ascii="宋体" w:hAnsi="宋体" w:eastAsia="宋体" w:cs="宋体"/>
          <w:b w:val="0"/>
          <w:bCs/>
          <w:i w:val="0"/>
          <w:caps w:val="0"/>
          <w:spacing w:val="0"/>
          <w:w w:val="100"/>
          <w:kern w:val="11"/>
          <w:sz w:val="24"/>
          <w:szCs w:val="24"/>
          <w:highlight w:val="none"/>
          <w:lang w:val="en-US" w:eastAsia="zh-CN" w:bidi="ar-SA"/>
        </w:rPr>
        <w:t>临沂市公共资源交易中心开标室</w:t>
      </w:r>
    </w:p>
    <w:p w14:paraId="20EA7858">
      <w:pPr>
        <w:keepNext w:val="0"/>
        <w:keepLines w:val="0"/>
        <w:pageBreakBefore w:val="0"/>
        <w:widowControl w:val="0"/>
        <w:numPr>
          <w:ilvl w:val="0"/>
          <w:numId w:val="0"/>
        </w:numPr>
        <w:kinsoku/>
        <w:wordWrap/>
        <w:overflowPunct/>
        <w:topLinePunct w:val="0"/>
        <w:autoSpaceDE/>
        <w:autoSpaceDN/>
        <w:bidi w:val="0"/>
        <w:adjustRightInd/>
        <w:snapToGrid/>
        <w:spacing w:line="440" w:lineRule="exact"/>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六、</w:t>
      </w:r>
      <w:r>
        <w:rPr>
          <w:rFonts w:hint="eastAsia" w:ascii="宋体" w:hAnsi="宋体" w:eastAsia="宋体" w:cs="宋体"/>
          <w:b/>
          <w:bCs/>
          <w:i w:val="0"/>
          <w:iCs w:val="0"/>
          <w:sz w:val="24"/>
          <w:szCs w:val="24"/>
        </w:rPr>
        <w:t>公告期限</w:t>
      </w:r>
    </w:p>
    <w:p w14:paraId="57563486">
      <w:pPr>
        <w:pStyle w:val="30"/>
        <w:keepNext w:val="0"/>
        <w:keepLines w:val="0"/>
        <w:pageBreakBefore w:val="0"/>
        <w:kinsoku/>
        <w:wordWrap/>
        <w:overflowPunct/>
        <w:topLinePunct w:val="0"/>
        <w:autoSpaceDE/>
        <w:autoSpaceDN/>
        <w:bidi w:val="0"/>
        <w:spacing w:line="440" w:lineRule="exact"/>
        <w:ind w:left="0" w:firstLine="480" w:firstLineChars="200"/>
        <w:rPr>
          <w:rFonts w:hint="eastAsia" w:ascii="宋体" w:hAnsi="宋体" w:eastAsia="宋体" w:cs="宋体"/>
          <w:sz w:val="24"/>
          <w:szCs w:val="24"/>
        </w:rPr>
      </w:pPr>
      <w:r>
        <w:rPr>
          <w:rFonts w:hint="eastAsia" w:ascii="宋体" w:hAnsi="宋体" w:eastAsia="宋体" w:cs="宋体"/>
          <w:i w:val="0"/>
          <w:iCs w:val="0"/>
          <w:sz w:val="24"/>
          <w:szCs w:val="24"/>
        </w:rPr>
        <w:t>自本公告发布之日起5个工作日。</w:t>
      </w:r>
    </w:p>
    <w:p w14:paraId="55A5AB3B">
      <w:pPr>
        <w:keepNext w:val="0"/>
        <w:keepLines w:val="0"/>
        <w:pageBreakBefore w:val="0"/>
        <w:widowControl/>
        <w:numPr>
          <w:ilvl w:val="0"/>
          <w:numId w:val="0"/>
        </w:numPr>
        <w:kinsoku/>
        <w:wordWrap/>
        <w:overflowPunct/>
        <w:topLinePunct w:val="0"/>
        <w:autoSpaceDE/>
        <w:autoSpaceDN/>
        <w:bidi w:val="0"/>
        <w:adjustRightInd w:val="0"/>
        <w:snapToGrid w:val="0"/>
        <w:spacing w:line="440" w:lineRule="exact"/>
        <w:jc w:val="left"/>
        <w:rPr>
          <w:rFonts w:hint="eastAsia" w:ascii="宋体" w:hAnsi="宋体" w:eastAsia="宋体" w:cs="宋体"/>
          <w:b/>
          <w:bCs/>
          <w:i w:val="0"/>
          <w:iCs w:val="0"/>
          <w:sz w:val="24"/>
          <w:szCs w:val="24"/>
        </w:rPr>
      </w:pPr>
      <w:r>
        <w:rPr>
          <w:rFonts w:hint="eastAsia" w:ascii="宋体" w:hAnsi="宋体" w:eastAsia="宋体" w:cs="宋体"/>
          <w:b/>
          <w:bCs/>
          <w:i w:val="0"/>
          <w:iCs w:val="0"/>
          <w:kern w:val="2"/>
          <w:sz w:val="24"/>
          <w:szCs w:val="24"/>
          <w:lang w:val="en-US" w:eastAsia="zh-CN" w:bidi="ar-SA"/>
        </w:rPr>
        <w:t>七、</w:t>
      </w:r>
      <w:r>
        <w:rPr>
          <w:rFonts w:hint="eastAsia" w:ascii="宋体" w:hAnsi="宋体" w:eastAsia="宋体" w:cs="宋体"/>
          <w:b/>
          <w:bCs/>
          <w:i w:val="0"/>
          <w:iCs w:val="0"/>
          <w:sz w:val="24"/>
          <w:szCs w:val="24"/>
        </w:rPr>
        <w:t>其他补充事宜</w:t>
      </w:r>
    </w:p>
    <w:p w14:paraId="36C8BDE5">
      <w:pPr>
        <w:pStyle w:val="30"/>
        <w:keepNext w:val="0"/>
        <w:keepLines w:val="0"/>
        <w:pageBreakBefore w:val="0"/>
        <w:kinsoku/>
        <w:wordWrap/>
        <w:overflowPunct/>
        <w:topLinePunct w:val="0"/>
        <w:autoSpaceDE/>
        <w:autoSpaceDN/>
        <w:bidi w:val="0"/>
        <w:spacing w:line="440" w:lineRule="exact"/>
        <w:ind w:left="0" w:firstLine="480" w:firstLineChars="200"/>
        <w:rPr>
          <w:rFonts w:hint="eastAsia" w:ascii="宋体" w:hAnsi="宋体" w:eastAsia="宋体" w:cs="宋体"/>
          <w:i w:val="0"/>
          <w:iCs w:val="0"/>
          <w:sz w:val="24"/>
          <w:szCs w:val="24"/>
        </w:rPr>
      </w:pPr>
      <w:r>
        <w:rPr>
          <w:rFonts w:hint="eastAsia" w:ascii="宋体" w:hAnsi="宋体" w:eastAsia="宋体" w:cs="宋体"/>
          <w:i w:val="0"/>
          <w:iCs w:val="0"/>
          <w:sz w:val="24"/>
          <w:szCs w:val="24"/>
          <w:highlight w:val="none"/>
        </w:rPr>
        <w:t>根据《转发财政部关于做好政府采购信息公开工作的通知》（鲁财采【2015】33号）文件规定，预采购项目有取消和终止采购的可能。</w:t>
      </w:r>
    </w:p>
    <w:p w14:paraId="0AC7CDBF">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b/>
          <w:bCs/>
          <w:i w:val="0"/>
          <w:iCs w:val="0"/>
          <w:kern w:val="0"/>
          <w:sz w:val="24"/>
          <w:szCs w:val="24"/>
          <w:lang w:val="en-US" w:eastAsia="zh-CN" w:bidi="ar"/>
        </w:rPr>
        <w:t>八、</w:t>
      </w:r>
      <w:r>
        <w:rPr>
          <w:rFonts w:hint="eastAsia" w:ascii="宋体" w:hAnsi="宋体" w:eastAsia="宋体" w:cs="宋体"/>
          <w:b/>
          <w:bCs/>
          <w:i w:val="0"/>
          <w:iCs w:val="0"/>
          <w:sz w:val="24"/>
          <w:szCs w:val="24"/>
        </w:rPr>
        <w:t>对本次招标提出询问，请按以下方式联系</w:t>
      </w:r>
    </w:p>
    <w:p w14:paraId="29D81ADF">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1</w:t>
      </w:r>
      <w:r>
        <w:rPr>
          <w:rFonts w:hint="eastAsia" w:ascii="宋体" w:hAnsi="宋体" w:cs="宋体"/>
          <w:i w:val="0"/>
          <w:iCs w:val="0"/>
          <w:kern w:val="0"/>
          <w:sz w:val="24"/>
          <w:szCs w:val="24"/>
          <w:lang w:val="en-US" w:eastAsia="zh-CN" w:bidi="ar"/>
        </w:rPr>
        <w:t>.</w:t>
      </w:r>
      <w:r>
        <w:rPr>
          <w:rFonts w:hint="eastAsia" w:ascii="宋体" w:hAnsi="宋体" w:eastAsia="宋体" w:cs="宋体"/>
          <w:i w:val="0"/>
          <w:iCs w:val="0"/>
          <w:kern w:val="0"/>
          <w:sz w:val="24"/>
          <w:szCs w:val="24"/>
          <w:lang w:val="en-US" w:eastAsia="zh-CN" w:bidi="ar"/>
        </w:rPr>
        <w:t>采购人信息</w:t>
      </w:r>
    </w:p>
    <w:p w14:paraId="55752BC4">
      <w:pPr>
        <w:pStyle w:val="30"/>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left="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名</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称：临沂市疾病预防控制中心</w:t>
      </w:r>
    </w:p>
    <w:p w14:paraId="20E73FFD">
      <w:pPr>
        <w:pStyle w:val="30"/>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left="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地</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址：临沂市兰山区北城新区北京路3号</w:t>
      </w:r>
    </w:p>
    <w:p w14:paraId="3BFC895F">
      <w:pPr>
        <w:pStyle w:val="30"/>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left="0" w:firstLine="480" w:firstLineChars="200"/>
        <w:jc w:val="both"/>
        <w:textAlignment w:val="baseline"/>
        <w:rPr>
          <w:rFonts w:hint="default" w:ascii="宋体" w:hAnsi="宋体" w:eastAsia="宋体" w:cs="宋体"/>
          <w:i w:val="0"/>
          <w:iCs w:val="0"/>
          <w:kern w:val="0"/>
          <w:sz w:val="24"/>
          <w:szCs w:val="24"/>
          <w:highlight w:val="none"/>
          <w:lang w:val="en-US" w:eastAsia="zh-CN" w:bidi="ar"/>
        </w:rPr>
      </w:pPr>
      <w:r>
        <w:rPr>
          <w:rFonts w:hint="eastAsia" w:ascii="宋体" w:hAnsi="宋体" w:eastAsia="宋体" w:cs="宋体"/>
          <w:i w:val="0"/>
          <w:iCs w:val="0"/>
          <w:kern w:val="0"/>
          <w:sz w:val="24"/>
          <w:szCs w:val="24"/>
          <w:highlight w:val="none"/>
          <w:lang w:val="en-US" w:eastAsia="zh-CN" w:bidi="ar"/>
        </w:rPr>
        <w:t>联系方式：0539-8127103</w:t>
      </w:r>
    </w:p>
    <w:p w14:paraId="0386017D">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2、采购代理机构</w:t>
      </w:r>
    </w:p>
    <w:p w14:paraId="13C0A608">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名</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称：山东鲁昶项目管理咨询有限公司</w:t>
      </w:r>
    </w:p>
    <w:p w14:paraId="0E1265C9">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地</w:t>
      </w:r>
      <w:r>
        <w:rPr>
          <w:rFonts w:hint="eastAsia" w:ascii="宋体" w:hAnsi="宋体" w:cs="宋体"/>
          <w:i w:val="0"/>
          <w:iCs w:val="0"/>
          <w:kern w:val="0"/>
          <w:sz w:val="24"/>
          <w:szCs w:val="24"/>
          <w:lang w:val="en-US" w:eastAsia="zh-CN" w:bidi="ar"/>
        </w:rPr>
        <w:t xml:space="preserve">    </w:t>
      </w:r>
      <w:r>
        <w:rPr>
          <w:rFonts w:hint="eastAsia" w:ascii="宋体" w:hAnsi="宋体" w:eastAsia="宋体" w:cs="宋体"/>
          <w:i w:val="0"/>
          <w:iCs w:val="0"/>
          <w:kern w:val="0"/>
          <w:sz w:val="24"/>
          <w:szCs w:val="24"/>
          <w:lang w:val="en-US" w:eastAsia="zh-CN" w:bidi="ar"/>
        </w:rPr>
        <w:t>址：</w:t>
      </w:r>
      <w:r>
        <w:rPr>
          <w:rFonts w:hint="eastAsia" w:ascii="宋体" w:hAnsi="宋体" w:cs="宋体"/>
          <w:sz w:val="24"/>
          <w:lang w:eastAsia="zh-CN"/>
        </w:rPr>
        <w:t>山东省临沂市河东区九曲街道人民大街与孝友路交汇处和美大厦东临沿街楼B2#、B3#</w:t>
      </w:r>
    </w:p>
    <w:p w14:paraId="6FA3DF08">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default"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联系方式：</w:t>
      </w:r>
      <w:r>
        <w:rPr>
          <w:rFonts w:hint="eastAsia" w:ascii="宋体" w:hAnsi="宋体" w:cs="宋体"/>
          <w:i w:val="0"/>
          <w:iCs w:val="0"/>
          <w:kern w:val="0"/>
          <w:sz w:val="24"/>
          <w:szCs w:val="24"/>
          <w:lang w:val="en-US" w:eastAsia="zh-CN" w:bidi="ar"/>
        </w:rPr>
        <w:t>0539-5722018、17853912082</w:t>
      </w:r>
    </w:p>
    <w:p w14:paraId="20BDF5B6">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3</w:t>
      </w:r>
      <w:r>
        <w:rPr>
          <w:rFonts w:hint="eastAsia" w:ascii="宋体" w:hAnsi="宋体" w:cs="宋体"/>
          <w:i w:val="0"/>
          <w:iCs w:val="0"/>
          <w:kern w:val="0"/>
          <w:sz w:val="24"/>
          <w:szCs w:val="24"/>
          <w:lang w:val="en-US" w:eastAsia="zh-CN" w:bidi="ar"/>
        </w:rPr>
        <w:t>.</w:t>
      </w:r>
      <w:r>
        <w:rPr>
          <w:rFonts w:hint="eastAsia" w:ascii="宋体" w:hAnsi="宋体" w:eastAsia="宋体" w:cs="宋体"/>
          <w:i w:val="0"/>
          <w:iCs w:val="0"/>
          <w:kern w:val="0"/>
          <w:sz w:val="24"/>
          <w:szCs w:val="24"/>
          <w:lang w:val="en-US" w:eastAsia="zh-CN" w:bidi="ar"/>
        </w:rPr>
        <w:t>项目联系方式</w:t>
      </w:r>
    </w:p>
    <w:p w14:paraId="73B2EBD9">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项目联系人：陈工</w:t>
      </w:r>
    </w:p>
    <w:p w14:paraId="22F1F3C6">
      <w:pPr>
        <w:pStyle w:val="30"/>
        <w:keepNext w:val="0"/>
        <w:keepLines w:val="0"/>
        <w:pageBreakBefore w:val="0"/>
        <w:widowControl/>
        <w:numPr>
          <w:ilvl w:val="0"/>
          <w:numId w:val="0"/>
        </w:numPr>
        <w:kinsoku/>
        <w:wordWrap/>
        <w:overflowPunct/>
        <w:topLinePunct w:val="0"/>
        <w:autoSpaceDE/>
        <w:autoSpaceDN/>
        <w:bidi w:val="0"/>
        <w:adjustRightInd/>
        <w:snapToGrid w:val="0"/>
        <w:spacing w:before="0" w:beforeAutospacing="0" w:after="0" w:afterAutospacing="0" w:line="440" w:lineRule="exact"/>
        <w:ind w:left="0" w:leftChars="0" w:firstLine="480" w:firstLineChars="200"/>
        <w:jc w:val="both"/>
        <w:textAlignment w:val="baseline"/>
        <w:rPr>
          <w:rFonts w:hint="eastAsia" w:ascii="宋体" w:hAnsi="宋体" w:eastAsia="宋体" w:cs="宋体"/>
          <w:i w:val="0"/>
          <w:iCs w:val="0"/>
          <w:kern w:val="0"/>
          <w:sz w:val="24"/>
          <w:szCs w:val="24"/>
          <w:lang w:val="en-US" w:eastAsia="zh-CN" w:bidi="ar"/>
        </w:rPr>
      </w:pPr>
      <w:r>
        <w:rPr>
          <w:rFonts w:hint="eastAsia" w:ascii="宋体" w:hAnsi="宋体" w:eastAsia="宋体" w:cs="宋体"/>
          <w:i w:val="0"/>
          <w:iCs w:val="0"/>
          <w:kern w:val="0"/>
          <w:sz w:val="24"/>
          <w:szCs w:val="24"/>
          <w:lang w:val="en-US" w:eastAsia="zh-CN" w:bidi="ar"/>
        </w:rPr>
        <w:t>联系方式：</w:t>
      </w:r>
      <w:r>
        <w:rPr>
          <w:rFonts w:hint="eastAsia" w:ascii="宋体" w:hAnsi="宋体" w:cs="宋体"/>
          <w:i w:val="0"/>
          <w:iCs w:val="0"/>
          <w:kern w:val="0"/>
          <w:sz w:val="24"/>
          <w:szCs w:val="24"/>
          <w:lang w:val="en-US" w:eastAsia="zh-CN" w:bidi="ar"/>
        </w:rPr>
        <w:t>0539-5722018、17853912082</w:t>
      </w:r>
    </w:p>
    <w:p w14:paraId="2C09EE02">
      <w:pPr>
        <w:pStyle w:val="2"/>
        <w:pageBreakBefore w:val="0"/>
        <w:kinsoku/>
        <w:wordWrap/>
        <w:overflowPunct/>
        <w:topLinePunct w:val="0"/>
        <w:bidi w:val="0"/>
        <w:spacing w:before="0" w:beforeAutospacing="0" w:after="0" w:afterAutospacing="0" w:line="440" w:lineRule="exact"/>
        <w:ind w:left="0" w:leftChars="0" w:right="0" w:rightChars="0" w:firstLine="643" w:firstLineChars="200"/>
        <w:textAlignment w:val="auto"/>
        <w:rPr>
          <w:rFonts w:hint="eastAsia" w:ascii="宋体" w:hAnsi="宋体" w:eastAsia="宋体" w:cs="宋体"/>
          <w:sz w:val="24"/>
        </w:rPr>
      </w:pPr>
      <w:r>
        <w:rPr>
          <w:rFonts w:hint="eastAsia" w:ascii="宋体" w:hAnsi="宋体" w:eastAsia="宋体" w:cs="宋体"/>
        </w:rPr>
        <w:br w:type="page"/>
      </w:r>
      <w:bookmarkStart w:id="253" w:name="_Toc7418"/>
      <w:r>
        <w:rPr>
          <w:rFonts w:hint="eastAsia" w:ascii="宋体" w:hAnsi="宋体" w:eastAsia="宋体" w:cs="宋体"/>
        </w:rPr>
        <w:t>第</w:t>
      </w:r>
      <w:r>
        <w:rPr>
          <w:rFonts w:hint="eastAsia" w:ascii="宋体" w:hAnsi="宋体" w:eastAsia="宋体" w:cs="宋体"/>
          <w:lang w:eastAsia="zh-CN"/>
        </w:rPr>
        <w:t>3</w:t>
      </w:r>
      <w:r>
        <w:rPr>
          <w:rFonts w:hint="eastAsia" w:ascii="宋体" w:hAnsi="宋体" w:eastAsia="宋体" w:cs="宋体"/>
        </w:rPr>
        <w:t>章  投标人须知</w:t>
      </w:r>
      <w:r>
        <w:rPr>
          <w:rFonts w:hint="eastAsia" w:ascii="宋体" w:hAnsi="宋体" w:eastAsia="宋体" w:cs="宋体"/>
          <w:szCs w:val="32"/>
        </w:rPr>
        <w:t>资料表</w:t>
      </w:r>
      <w:bookmarkEnd w:id="245"/>
      <w:bookmarkEnd w:id="246"/>
      <w:bookmarkEnd w:id="247"/>
      <w:bookmarkEnd w:id="248"/>
      <w:bookmarkEnd w:id="249"/>
      <w:bookmarkEnd w:id="250"/>
      <w:bookmarkEnd w:id="251"/>
      <w:bookmarkEnd w:id="253"/>
    </w:p>
    <w:p w14:paraId="6E2217D8">
      <w:pPr>
        <w:pageBreakBefore w:val="0"/>
        <w:kinsoku/>
        <w:wordWrap/>
        <w:overflowPunct/>
        <w:topLinePunct w:val="0"/>
        <w:bidi w:val="0"/>
        <w:spacing w:beforeAutospacing="0" w:afterAutospacing="0" w:line="520" w:lineRule="exact"/>
        <w:ind w:right="0" w:rightChars="0" w:firstLine="240" w:firstLineChars="100"/>
        <w:textAlignment w:val="auto"/>
        <w:rPr>
          <w:rFonts w:hint="eastAsia" w:ascii="宋体" w:hAnsi="宋体" w:eastAsia="宋体" w:cs="宋体"/>
          <w:sz w:val="24"/>
        </w:rPr>
      </w:pPr>
      <w:r>
        <w:rPr>
          <w:rFonts w:hint="eastAsia" w:ascii="宋体" w:hAnsi="宋体" w:eastAsia="宋体" w:cs="宋体"/>
          <w:sz w:val="24"/>
        </w:rPr>
        <w:t>本表是本招标项目的具体资料，是对投标人须知的具体补充和修改，如有矛盾，应以本资料表为准。</w:t>
      </w:r>
    </w:p>
    <w:tbl>
      <w:tblPr>
        <w:tblStyle w:val="20"/>
        <w:tblW w:w="4991"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004"/>
        <w:gridCol w:w="8672"/>
      </w:tblGrid>
      <w:tr w14:paraId="353662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1" w:hRule="atLeast"/>
        </w:trPr>
        <w:tc>
          <w:tcPr>
            <w:tcW w:w="519" w:type="pct"/>
            <w:noWrap w:val="0"/>
            <w:vAlign w:val="center"/>
          </w:tcPr>
          <w:p w14:paraId="194E64E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条款号</w:t>
            </w:r>
          </w:p>
        </w:tc>
        <w:tc>
          <w:tcPr>
            <w:tcW w:w="4480" w:type="pct"/>
            <w:noWrap w:val="0"/>
            <w:vAlign w:val="center"/>
          </w:tcPr>
          <w:p w14:paraId="6729740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i w:val="0"/>
                <w:iCs w:val="0"/>
                <w:sz w:val="24"/>
                <w:szCs w:val="24"/>
              </w:rPr>
            </w:pPr>
            <w:r>
              <w:rPr>
                <w:rFonts w:hint="eastAsia" w:ascii="宋体" w:hAnsi="宋体" w:eastAsia="宋体" w:cs="宋体"/>
                <w:b/>
                <w:i w:val="0"/>
                <w:iCs w:val="0"/>
                <w:sz w:val="24"/>
                <w:szCs w:val="24"/>
              </w:rPr>
              <w:t>内      容</w:t>
            </w:r>
          </w:p>
        </w:tc>
      </w:tr>
      <w:tr w14:paraId="68CF65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45B19F3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1</w:t>
            </w:r>
          </w:p>
        </w:tc>
        <w:tc>
          <w:tcPr>
            <w:tcW w:w="4480" w:type="pct"/>
            <w:noWrap w:val="0"/>
            <w:vAlign w:val="center"/>
          </w:tcPr>
          <w:p w14:paraId="3E717CF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highlight w:val="none"/>
                <w:lang w:eastAsia="zh-CN"/>
              </w:rPr>
            </w:pPr>
            <w:r>
              <w:rPr>
                <w:rFonts w:hint="eastAsia" w:ascii="宋体" w:hAnsi="宋体" w:eastAsia="宋体" w:cs="宋体"/>
                <w:b w:val="0"/>
                <w:bCs w:val="0"/>
                <w:i w:val="0"/>
                <w:iCs w:val="0"/>
                <w:sz w:val="24"/>
                <w:szCs w:val="24"/>
                <w:highlight w:val="none"/>
                <w:lang w:eastAsia="zh-CN"/>
              </w:rPr>
              <w:t>采购人：临沂市疾病预防控制中心</w:t>
            </w:r>
          </w:p>
          <w:p w14:paraId="63302BA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highlight w:val="none"/>
                <w:lang w:eastAsia="zh-CN"/>
              </w:rPr>
            </w:pPr>
            <w:r>
              <w:rPr>
                <w:rFonts w:hint="eastAsia" w:ascii="宋体" w:hAnsi="宋体" w:eastAsia="宋体" w:cs="宋体"/>
                <w:b w:val="0"/>
                <w:bCs w:val="0"/>
                <w:i w:val="0"/>
                <w:iCs w:val="0"/>
                <w:sz w:val="24"/>
                <w:szCs w:val="24"/>
                <w:highlight w:val="none"/>
                <w:lang w:eastAsia="zh-CN"/>
              </w:rPr>
              <w:t>地  址：临沂市兰山区北城新区北京路3号</w:t>
            </w:r>
          </w:p>
          <w:p w14:paraId="25AD468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cs="宋体"/>
                <w:i w:val="0"/>
                <w:iCs w:val="0"/>
                <w:sz w:val="24"/>
                <w:szCs w:val="24"/>
                <w:highlight w:val="none"/>
                <w:lang w:val="en-US"/>
              </w:rPr>
            </w:pPr>
            <w:r>
              <w:rPr>
                <w:rFonts w:hint="eastAsia" w:ascii="宋体" w:hAnsi="宋体" w:eastAsia="宋体" w:cs="宋体"/>
                <w:b w:val="0"/>
                <w:bCs w:val="0"/>
                <w:i w:val="0"/>
                <w:iCs w:val="0"/>
                <w:sz w:val="24"/>
                <w:szCs w:val="24"/>
                <w:highlight w:val="none"/>
                <w:lang w:eastAsia="zh-CN"/>
              </w:rPr>
              <w:t>电  话：</w:t>
            </w:r>
            <w:r>
              <w:rPr>
                <w:rFonts w:hint="eastAsia" w:ascii="宋体" w:hAnsi="宋体" w:eastAsia="宋体" w:cs="宋体"/>
                <w:b w:val="0"/>
                <w:bCs w:val="0"/>
                <w:i w:val="0"/>
                <w:iCs w:val="0"/>
                <w:sz w:val="24"/>
                <w:szCs w:val="24"/>
                <w:highlight w:val="none"/>
                <w:lang w:val="en-US" w:eastAsia="zh-CN"/>
              </w:rPr>
              <w:t>0539-8127103</w:t>
            </w:r>
          </w:p>
        </w:tc>
      </w:tr>
      <w:tr w14:paraId="6ADA4C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34" w:hRule="atLeast"/>
        </w:trPr>
        <w:tc>
          <w:tcPr>
            <w:tcW w:w="519" w:type="pct"/>
            <w:noWrap w:val="0"/>
            <w:vAlign w:val="center"/>
          </w:tcPr>
          <w:p w14:paraId="5C00FC0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2</w:t>
            </w:r>
          </w:p>
        </w:tc>
        <w:tc>
          <w:tcPr>
            <w:tcW w:w="4480" w:type="pct"/>
            <w:noWrap w:val="0"/>
            <w:vAlign w:val="center"/>
          </w:tcPr>
          <w:p w14:paraId="3A3E60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采购代理机构：</w:t>
            </w:r>
            <w:r>
              <w:rPr>
                <w:rFonts w:hint="eastAsia" w:ascii="宋体" w:hAnsi="宋体" w:eastAsia="宋体" w:cs="宋体"/>
                <w:b w:val="0"/>
                <w:bCs w:val="0"/>
                <w:i w:val="0"/>
                <w:iCs w:val="0"/>
                <w:sz w:val="24"/>
                <w:szCs w:val="24"/>
                <w:lang w:eastAsia="zh-CN"/>
              </w:rPr>
              <w:t>山东鲁昶项目管理咨询有限公司</w:t>
            </w:r>
          </w:p>
          <w:p w14:paraId="49127D0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地址：</w:t>
            </w:r>
            <w:r>
              <w:rPr>
                <w:rFonts w:hint="eastAsia" w:ascii="宋体" w:hAnsi="宋体" w:cs="宋体"/>
                <w:b w:val="0"/>
                <w:bCs w:val="0"/>
                <w:i w:val="0"/>
                <w:iCs w:val="0"/>
                <w:spacing w:val="-3"/>
                <w:sz w:val="24"/>
                <w:szCs w:val="24"/>
                <w:lang w:eastAsia="zh-CN"/>
              </w:rPr>
              <w:t>山东省临沂市河东区九曲街道人民大街与孝友路交汇处和美大厦东临沿街楼B2#、B3#</w:t>
            </w:r>
          </w:p>
          <w:p w14:paraId="2C77856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rPr>
              <w:t>联系人：</w:t>
            </w:r>
            <w:r>
              <w:rPr>
                <w:rFonts w:hint="eastAsia" w:ascii="宋体" w:hAnsi="宋体" w:eastAsia="宋体" w:cs="宋体"/>
                <w:b w:val="0"/>
                <w:bCs w:val="0"/>
                <w:i w:val="0"/>
                <w:iCs w:val="0"/>
                <w:sz w:val="24"/>
                <w:szCs w:val="24"/>
                <w:lang w:val="en-US" w:eastAsia="zh-CN"/>
              </w:rPr>
              <w:t>陈工</w:t>
            </w:r>
          </w:p>
          <w:p w14:paraId="5555BD1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i w:val="0"/>
                <w:iCs w:val="0"/>
                <w:sz w:val="24"/>
                <w:szCs w:val="24"/>
              </w:rPr>
              <w:t>电话：</w:t>
            </w:r>
            <w:r>
              <w:rPr>
                <w:rFonts w:hint="eastAsia" w:ascii="宋体" w:hAnsi="宋体" w:cs="宋体"/>
                <w:i w:val="0"/>
                <w:iCs w:val="0"/>
                <w:kern w:val="0"/>
                <w:sz w:val="24"/>
                <w:szCs w:val="24"/>
                <w:lang w:val="en-US" w:eastAsia="zh-CN" w:bidi="ar"/>
              </w:rPr>
              <w:t>0539-5722018、17853912082</w:t>
            </w:r>
          </w:p>
        </w:tc>
      </w:tr>
      <w:tr w14:paraId="0C54EF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C9EB12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3</w:t>
            </w:r>
          </w:p>
        </w:tc>
        <w:tc>
          <w:tcPr>
            <w:tcW w:w="4480" w:type="pct"/>
            <w:noWrap w:val="0"/>
            <w:vAlign w:val="center"/>
          </w:tcPr>
          <w:p w14:paraId="45A8C32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val="en-US" w:eastAsia="zh-CN"/>
              </w:rPr>
            </w:pPr>
            <w:r>
              <w:rPr>
                <w:rFonts w:hint="eastAsia" w:ascii="宋体" w:hAnsi="宋体" w:eastAsia="宋体" w:cs="宋体"/>
                <w:i w:val="0"/>
                <w:iCs w:val="0"/>
                <w:sz w:val="24"/>
                <w:szCs w:val="24"/>
              </w:rPr>
              <w:t>合格投标人的特定资格要求：</w:t>
            </w:r>
            <w:r>
              <w:rPr>
                <w:rFonts w:hint="eastAsia" w:ascii="宋体" w:hAnsi="宋体" w:cs="宋体"/>
                <w:i w:val="0"/>
                <w:iCs w:val="0"/>
                <w:sz w:val="24"/>
                <w:szCs w:val="24"/>
                <w:lang w:val="en-US" w:eastAsia="zh-CN"/>
              </w:rPr>
              <w:t>无</w:t>
            </w:r>
            <w:r>
              <w:rPr>
                <w:rFonts w:hint="eastAsia" w:ascii="宋体" w:hAnsi="宋体" w:eastAsia="宋体" w:cs="宋体"/>
                <w:i w:val="0"/>
                <w:iCs w:val="0"/>
                <w:sz w:val="24"/>
                <w:szCs w:val="24"/>
              </w:rPr>
              <w:t>；</w:t>
            </w:r>
          </w:p>
        </w:tc>
      </w:tr>
      <w:tr w14:paraId="115F09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25" w:hRule="atLeast"/>
        </w:trPr>
        <w:tc>
          <w:tcPr>
            <w:tcW w:w="519" w:type="pct"/>
            <w:noWrap w:val="0"/>
            <w:vAlign w:val="center"/>
          </w:tcPr>
          <w:p w14:paraId="6F14E2C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4</w:t>
            </w:r>
          </w:p>
        </w:tc>
        <w:tc>
          <w:tcPr>
            <w:tcW w:w="4480" w:type="pct"/>
            <w:noWrap w:val="0"/>
            <w:vAlign w:val="center"/>
          </w:tcPr>
          <w:p w14:paraId="26115BE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b/>
                <w:bCs/>
                <w:i w:val="0"/>
                <w:iCs w:val="0"/>
                <w:sz w:val="24"/>
                <w:szCs w:val="24"/>
                <w:highlight w:val="none"/>
              </w:rPr>
              <w:t>是否为专门面向中小企业采购：是</w:t>
            </w:r>
            <w:r>
              <w:rPr>
                <w:rFonts w:hint="eastAsia" w:ascii="宋体" w:hAnsi="宋体" w:cs="宋体"/>
                <w:b/>
                <w:bCs/>
                <w:i w:val="0"/>
                <w:iCs w:val="0"/>
                <w:sz w:val="24"/>
                <w:szCs w:val="24"/>
                <w:highlight w:val="none"/>
                <w:u w:val="none"/>
                <w:lang w:eastAsia="zh-CN"/>
              </w:rPr>
              <w:t>□</w:t>
            </w:r>
            <w:r>
              <w:rPr>
                <w:rFonts w:hint="eastAsia" w:ascii="宋体" w:hAnsi="宋体" w:eastAsia="宋体" w:cs="宋体"/>
                <w:b/>
                <w:bCs/>
                <w:i w:val="0"/>
                <w:iCs w:val="0"/>
                <w:sz w:val="24"/>
                <w:szCs w:val="24"/>
                <w:highlight w:val="none"/>
              </w:rPr>
              <w:t xml:space="preserve">   否</w:t>
            </w:r>
            <w:r>
              <w:rPr>
                <w:rFonts w:hint="eastAsia" w:ascii="宋体" w:hAnsi="宋体" w:cs="宋体"/>
                <w:b/>
                <w:bCs/>
                <w:i w:val="0"/>
                <w:iCs w:val="0"/>
                <w:sz w:val="24"/>
                <w:szCs w:val="24"/>
                <w:highlight w:val="none"/>
                <w:u w:val="none"/>
                <w:lang w:eastAsia="zh-CN"/>
              </w:rPr>
              <w:t>☑</w:t>
            </w:r>
          </w:p>
        </w:tc>
      </w:tr>
      <w:tr w14:paraId="04AAA0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74" w:hRule="atLeast"/>
        </w:trPr>
        <w:tc>
          <w:tcPr>
            <w:tcW w:w="519" w:type="pct"/>
            <w:noWrap w:val="0"/>
            <w:vAlign w:val="center"/>
          </w:tcPr>
          <w:p w14:paraId="529FECE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5</w:t>
            </w:r>
          </w:p>
        </w:tc>
        <w:tc>
          <w:tcPr>
            <w:tcW w:w="4480" w:type="pct"/>
            <w:noWrap w:val="0"/>
            <w:vAlign w:val="center"/>
          </w:tcPr>
          <w:p w14:paraId="508829E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是否允许进口产品参与投标</w:t>
            </w:r>
            <w:r>
              <w:rPr>
                <w:rFonts w:hint="eastAsia" w:ascii="宋体" w:hAnsi="宋体" w:eastAsia="宋体" w:cs="宋体"/>
                <w:b/>
                <w:bCs/>
                <w:i w:val="0"/>
                <w:iCs w:val="0"/>
                <w:sz w:val="24"/>
                <w:szCs w:val="24"/>
                <w:highlight w:val="none"/>
                <w:lang w:eastAsia="zh-CN"/>
              </w:rPr>
              <w:t>：</w:t>
            </w:r>
            <w:r>
              <w:rPr>
                <w:rFonts w:hint="eastAsia" w:ascii="宋体" w:hAnsi="宋体" w:eastAsia="宋体" w:cs="宋体"/>
                <w:b/>
                <w:bCs/>
                <w:i w:val="0"/>
                <w:iCs w:val="0"/>
                <w:sz w:val="24"/>
                <w:szCs w:val="24"/>
                <w:highlight w:val="none"/>
              </w:rPr>
              <w:t>是</w:t>
            </w:r>
            <w:r>
              <w:rPr>
                <w:rFonts w:hint="eastAsia" w:ascii="宋体" w:hAnsi="宋体" w:cs="宋体"/>
                <w:b/>
                <w:bCs/>
                <w:i w:val="0"/>
                <w:iCs w:val="0"/>
                <w:sz w:val="24"/>
                <w:szCs w:val="24"/>
                <w:highlight w:val="none"/>
                <w:u w:val="none"/>
                <w:lang w:eastAsia="zh-CN"/>
              </w:rPr>
              <w:t>☑</w:t>
            </w:r>
            <w:r>
              <w:rPr>
                <w:rFonts w:hint="eastAsia" w:ascii="宋体" w:hAnsi="宋体" w:eastAsia="宋体" w:cs="宋体"/>
                <w:b/>
                <w:bCs/>
                <w:i w:val="0"/>
                <w:iCs w:val="0"/>
                <w:sz w:val="24"/>
                <w:szCs w:val="24"/>
                <w:highlight w:val="none"/>
              </w:rPr>
              <w:t xml:space="preserve">   否</w:t>
            </w:r>
            <w:r>
              <w:rPr>
                <w:rFonts w:hint="eastAsia" w:ascii="宋体" w:hAnsi="宋体" w:cs="宋体"/>
                <w:b/>
                <w:bCs/>
                <w:i w:val="0"/>
                <w:iCs w:val="0"/>
                <w:sz w:val="24"/>
                <w:szCs w:val="24"/>
                <w:highlight w:val="none"/>
                <w:u w:val="none"/>
                <w:lang w:eastAsia="zh-CN"/>
              </w:rPr>
              <w:t>□</w:t>
            </w:r>
          </w:p>
          <w:p w14:paraId="0715AC6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ascii="宋体" w:hAnsi="宋体" w:eastAsia="宋体" w:cs="宋体"/>
                <w:b/>
                <w:bCs/>
                <w:color w:val="000000"/>
                <w:sz w:val="24"/>
                <w:szCs w:val="24"/>
                <w:highlight w:val="none"/>
              </w:rPr>
              <w:t>本项目相应标包的个别试剂允许进口产品投标，且不排斥满足参数要求的国产产品 参与，具体要求详见货物清单。</w:t>
            </w:r>
          </w:p>
        </w:tc>
      </w:tr>
      <w:tr w14:paraId="5B80E5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42634DD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6</w:t>
            </w:r>
          </w:p>
        </w:tc>
        <w:tc>
          <w:tcPr>
            <w:tcW w:w="4480" w:type="pct"/>
            <w:noWrap w:val="0"/>
            <w:vAlign w:val="center"/>
          </w:tcPr>
          <w:p w14:paraId="55A97CA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是否允许联合体投标：是</w:t>
            </w:r>
            <w:r>
              <w:rPr>
                <w:rFonts w:hint="eastAsia" w:ascii="宋体" w:hAnsi="宋体" w:eastAsia="宋体" w:cs="宋体"/>
                <w:b/>
                <w:bCs/>
                <w:i w:val="0"/>
                <w:iCs w:val="0"/>
                <w:sz w:val="24"/>
                <w:szCs w:val="24"/>
                <w:u w:val="none"/>
              </w:rPr>
              <w:t>□</w:t>
            </w:r>
            <w:r>
              <w:rPr>
                <w:rFonts w:hint="eastAsia" w:ascii="宋体" w:hAnsi="宋体" w:eastAsia="宋体" w:cs="宋体"/>
                <w:b/>
                <w:bCs/>
                <w:i w:val="0"/>
                <w:iCs w:val="0"/>
                <w:sz w:val="24"/>
                <w:szCs w:val="24"/>
              </w:rPr>
              <w:t xml:space="preserve">   否</w:t>
            </w:r>
            <w:r>
              <w:rPr>
                <w:rFonts w:hint="eastAsia" w:ascii="宋体" w:hAnsi="宋体" w:eastAsia="宋体" w:cs="宋体"/>
                <w:b/>
                <w:bCs/>
                <w:i w:val="0"/>
                <w:iCs w:val="0"/>
                <w:sz w:val="24"/>
                <w:szCs w:val="24"/>
                <w:u w:val="none"/>
                <w:lang w:eastAsia="zh-CN"/>
              </w:rPr>
              <w:t>☑</w:t>
            </w:r>
          </w:p>
        </w:tc>
      </w:tr>
      <w:tr w14:paraId="5F5ACD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4E7CDF3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7</w:t>
            </w:r>
          </w:p>
        </w:tc>
        <w:tc>
          <w:tcPr>
            <w:tcW w:w="4480" w:type="pct"/>
            <w:noWrap w:val="0"/>
            <w:vAlign w:val="center"/>
          </w:tcPr>
          <w:p w14:paraId="5E02FA0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rPr>
              <w:t>联合体的其他资格要求：</w:t>
            </w:r>
            <w:r>
              <w:rPr>
                <w:rFonts w:hint="eastAsia" w:ascii="宋体" w:hAnsi="宋体" w:eastAsia="宋体" w:cs="宋体"/>
                <w:i w:val="0"/>
                <w:iCs w:val="0"/>
                <w:sz w:val="24"/>
                <w:szCs w:val="24"/>
                <w:lang w:val="en-US" w:eastAsia="zh-CN"/>
              </w:rPr>
              <w:t>本项目不适用</w:t>
            </w:r>
          </w:p>
        </w:tc>
      </w:tr>
      <w:tr w14:paraId="1775D7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653" w:hRule="atLeast"/>
        </w:trPr>
        <w:tc>
          <w:tcPr>
            <w:tcW w:w="519" w:type="pct"/>
            <w:noWrap w:val="0"/>
            <w:vAlign w:val="center"/>
          </w:tcPr>
          <w:p w14:paraId="42EB13B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lang w:val="en-US" w:eastAsia="zh-CN"/>
              </w:rPr>
              <w:t>8</w:t>
            </w:r>
          </w:p>
        </w:tc>
        <w:tc>
          <w:tcPr>
            <w:tcW w:w="4480" w:type="pct"/>
            <w:noWrap w:val="0"/>
            <w:vAlign w:val="center"/>
          </w:tcPr>
          <w:p w14:paraId="23C0806D">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ascii="宋体" w:hAnsi="宋体" w:eastAsia="宋体" w:cs="宋体"/>
                <w:b/>
                <w:bCs/>
                <w:color w:val="000000"/>
                <w:sz w:val="24"/>
                <w:szCs w:val="24"/>
                <w:highlight w:val="none"/>
              </w:rPr>
            </w:pPr>
            <w:r>
              <w:rPr>
                <w:rFonts w:hint="eastAsia" w:ascii="宋体" w:hAnsi="宋体" w:eastAsia="宋体" w:cs="宋体"/>
                <w:b/>
                <w:bCs/>
                <w:i w:val="0"/>
                <w:iCs w:val="0"/>
                <w:sz w:val="24"/>
                <w:szCs w:val="24"/>
                <w:highlight w:val="none"/>
              </w:rPr>
              <w:t>本分包最高限价：156.75万元（其中C包61.5万元）</w:t>
            </w:r>
            <w:r>
              <w:rPr>
                <w:rFonts w:ascii="宋体" w:hAnsi="宋体" w:eastAsia="宋体" w:cs="宋体"/>
                <w:b/>
                <w:bCs/>
                <w:color w:val="000000"/>
                <w:sz w:val="24"/>
                <w:szCs w:val="24"/>
                <w:highlight w:val="none"/>
              </w:rPr>
              <w:t>。</w:t>
            </w:r>
          </w:p>
          <w:p w14:paraId="27D7EF52">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default" w:ascii="宋体" w:hAnsi="宋体" w:eastAsia="宋体" w:cs="宋体"/>
                <w:b/>
                <w:bCs/>
                <w:sz w:val="24"/>
                <w:szCs w:val="24"/>
                <w:highlight w:val="none"/>
                <w:lang w:val="en-US" w:eastAsia="zh-CN"/>
              </w:rPr>
            </w:pPr>
            <w:r>
              <w:rPr>
                <w:rFonts w:ascii="宋体" w:hAnsi="宋体" w:eastAsia="宋体" w:cs="宋体"/>
                <w:b/>
                <w:bCs/>
                <w:color w:val="000000"/>
                <w:sz w:val="24"/>
                <w:szCs w:val="24"/>
                <w:highlight w:val="none"/>
              </w:rPr>
              <w:t>投标人报价时，根据采购清单报出所需产品的单价价格，且用各包的单价合计价格参与评审，单价合计价格不得超出本项目总限价。本项目为全费用单价报价，不再设单价限价，供应商在市场合理范围内进行报价，供货数量据实结算。</w:t>
            </w:r>
          </w:p>
          <w:p w14:paraId="3EDEC3D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rPr>
            </w:pPr>
            <w:r>
              <w:rPr>
                <w:rFonts w:hint="eastAsia" w:ascii="宋体" w:hAnsi="宋体" w:eastAsia="宋体" w:cs="宋体"/>
                <w:b/>
                <w:bCs/>
                <w:i w:val="0"/>
                <w:iCs w:val="0"/>
                <w:sz w:val="24"/>
                <w:szCs w:val="24"/>
                <w:highlight w:val="none"/>
              </w:rPr>
              <w:t>本项目预算属于以下情形：</w:t>
            </w:r>
          </w:p>
          <w:p w14:paraId="2A4E953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highlight w:val="none"/>
                <w:u w:val="single"/>
                <w:lang w:eastAsia="zh-CN"/>
              </w:rPr>
            </w:pPr>
            <w:r>
              <w:rPr>
                <w:rFonts w:hint="eastAsia" w:ascii="宋体" w:hAnsi="宋体" w:eastAsia="宋体" w:cs="宋体"/>
                <w:b w:val="0"/>
                <w:bCs w:val="0"/>
                <w:i w:val="0"/>
                <w:iCs w:val="0"/>
                <w:sz w:val="24"/>
                <w:szCs w:val="24"/>
                <w:highlight w:val="none"/>
              </w:rPr>
              <w:t>(</w:t>
            </w:r>
            <w:r>
              <w:rPr>
                <w:rFonts w:hint="eastAsia" w:ascii="宋体" w:hAnsi="宋体" w:eastAsia="宋体" w:cs="宋体"/>
                <w:b w:val="0"/>
                <w:bCs w:val="0"/>
                <w:i w:val="0"/>
                <w:iCs w:val="0"/>
                <w:sz w:val="24"/>
                <w:szCs w:val="24"/>
                <w:highlight w:val="none"/>
                <w:u w:val="single"/>
              </w:rPr>
              <w:t>1)项目为非预采购项目</w:t>
            </w:r>
            <w:r>
              <w:rPr>
                <w:rFonts w:hint="eastAsia" w:ascii="宋体" w:hAnsi="宋体" w:eastAsia="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u w:val="single"/>
              </w:rPr>
              <w:t xml:space="preserve">  </w:t>
            </w:r>
            <w:r>
              <w:rPr>
                <w:rFonts w:hint="eastAsia" w:ascii="宋体" w:hAnsi="宋体" w:eastAsia="宋体" w:cs="宋体"/>
                <w:b w:val="0"/>
                <w:bCs w:val="0"/>
                <w:i w:val="0"/>
                <w:iCs w:val="0"/>
                <w:sz w:val="24"/>
                <w:szCs w:val="24"/>
                <w:highlight w:val="none"/>
              </w:rPr>
              <w:t xml:space="preserve"> </w:t>
            </w:r>
            <w:r>
              <w:rPr>
                <w:rFonts w:hint="eastAsia" w:ascii="宋体" w:hAnsi="宋体" w:eastAsia="宋体" w:cs="宋体"/>
                <w:b/>
                <w:bCs/>
                <w:i w:val="0"/>
                <w:iCs w:val="0"/>
                <w:sz w:val="24"/>
                <w:szCs w:val="24"/>
                <w:highlight w:val="none"/>
              </w:rPr>
              <w:t xml:space="preserve"> </w:t>
            </w:r>
            <w:r>
              <w:rPr>
                <w:rFonts w:hint="eastAsia" w:ascii="宋体" w:hAnsi="宋体" w:eastAsia="宋体" w:cs="宋体"/>
                <w:b/>
                <w:bCs/>
                <w:i w:val="0"/>
                <w:iCs w:val="0"/>
                <w:sz w:val="24"/>
                <w:szCs w:val="24"/>
                <w:highlight w:val="none"/>
                <w:u w:val="single"/>
              </w:rPr>
              <w:t xml:space="preserve"> 预采购项目</w:t>
            </w:r>
            <w:r>
              <w:rPr>
                <w:rFonts w:hint="eastAsia" w:ascii="宋体" w:hAnsi="宋体" w:eastAsia="宋体" w:cs="宋体"/>
                <w:b/>
                <w:bCs/>
                <w:i w:val="0"/>
                <w:iCs w:val="0"/>
                <w:sz w:val="24"/>
                <w:szCs w:val="24"/>
                <w:highlight w:val="none"/>
                <w:u w:val="none"/>
                <w:lang w:eastAsia="zh-CN"/>
              </w:rPr>
              <w:t>☑</w:t>
            </w:r>
          </w:p>
          <w:p w14:paraId="79A6622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rPr>
            </w:pPr>
            <w:r>
              <w:rPr>
                <w:rFonts w:hint="eastAsia" w:ascii="宋体" w:hAnsi="宋体" w:eastAsia="宋体" w:cs="宋体"/>
                <w:i w:val="0"/>
                <w:iCs w:val="0"/>
                <w:sz w:val="24"/>
                <w:szCs w:val="24"/>
                <w:highlight w:val="none"/>
                <w:u w:val="single"/>
              </w:rPr>
              <w:t>(2)项目为（非）预采购项目，（预采购）预算156.75万元（其中C包61.5万元）。</w:t>
            </w:r>
          </w:p>
          <w:p w14:paraId="653D8E1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rPr>
            </w:pPr>
            <w:r>
              <w:rPr>
                <w:rFonts w:hint="eastAsia" w:ascii="宋体" w:hAnsi="宋体" w:eastAsia="宋体" w:cs="宋体"/>
                <w:i w:val="0"/>
                <w:iCs w:val="0"/>
                <w:sz w:val="24"/>
                <w:szCs w:val="24"/>
                <w:highlight w:val="none"/>
                <w:u w:val="single"/>
              </w:rPr>
              <w:t>(3)项目为跨年度预采购项目，概算总金额      元，采购年限为    年，当年安排数      元。</w:t>
            </w:r>
          </w:p>
          <w:p w14:paraId="18EE4C2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根据《转发财政部关于做好政府采购信息公开工作的通知》（鲁财采【2015】33号）文件规定，预采购项目有取消和终止采购的可能。</w:t>
            </w:r>
          </w:p>
        </w:tc>
      </w:tr>
      <w:tr w14:paraId="698267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74" w:hRule="atLeast"/>
        </w:trPr>
        <w:tc>
          <w:tcPr>
            <w:tcW w:w="519" w:type="pct"/>
            <w:noWrap w:val="0"/>
            <w:vAlign w:val="center"/>
          </w:tcPr>
          <w:p w14:paraId="3F07509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lang w:val="en-US" w:eastAsia="zh-CN"/>
              </w:rPr>
              <w:t>9</w:t>
            </w:r>
          </w:p>
        </w:tc>
        <w:tc>
          <w:tcPr>
            <w:tcW w:w="4480" w:type="pct"/>
            <w:noWrap w:val="0"/>
            <w:vAlign w:val="center"/>
          </w:tcPr>
          <w:p w14:paraId="69C97C5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rPr>
            </w:pPr>
            <w:r>
              <w:rPr>
                <w:rFonts w:hint="eastAsia" w:ascii="宋体" w:hAnsi="宋体" w:eastAsia="宋体" w:cs="宋体"/>
                <w:b w:val="0"/>
                <w:bCs w:val="0"/>
                <w:i w:val="0"/>
                <w:iCs w:val="0"/>
                <w:sz w:val="24"/>
                <w:szCs w:val="24"/>
              </w:rPr>
              <w:t>是否现场踏勘：是</w:t>
            </w:r>
            <w:r>
              <w:rPr>
                <w:rFonts w:hint="eastAsia" w:ascii="宋体" w:hAnsi="宋体" w:eastAsia="宋体" w:cs="宋体"/>
                <w:b w:val="0"/>
                <w:bCs w:val="0"/>
                <w:i w:val="0"/>
                <w:iCs w:val="0"/>
                <w:sz w:val="24"/>
                <w:szCs w:val="24"/>
                <w:u w:val="none"/>
              </w:rPr>
              <w:t>□</w:t>
            </w:r>
            <w:r>
              <w:rPr>
                <w:rFonts w:hint="eastAsia" w:ascii="宋体" w:hAnsi="宋体" w:eastAsia="宋体" w:cs="宋体"/>
                <w:b w:val="0"/>
                <w:bCs w:val="0"/>
                <w:i w:val="0"/>
                <w:iCs w:val="0"/>
                <w:sz w:val="24"/>
                <w:szCs w:val="24"/>
              </w:rPr>
              <w:t xml:space="preserve">   否</w:t>
            </w:r>
            <w:r>
              <w:rPr>
                <w:rFonts w:hint="eastAsia" w:ascii="宋体" w:hAnsi="宋体" w:eastAsia="宋体" w:cs="宋体"/>
                <w:b w:val="0"/>
                <w:bCs w:val="0"/>
                <w:i w:val="0"/>
                <w:iCs w:val="0"/>
                <w:sz w:val="24"/>
                <w:szCs w:val="24"/>
                <w:u w:val="none"/>
                <w:lang w:eastAsia="zh-CN"/>
              </w:rPr>
              <w:t>☑</w:t>
            </w:r>
          </w:p>
          <w:p w14:paraId="4B95D42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lang w:val="en-US" w:eastAsia="zh-CN"/>
              </w:rPr>
            </w:pPr>
            <w:r>
              <w:rPr>
                <w:rFonts w:hint="eastAsia" w:ascii="宋体" w:hAnsi="宋体" w:eastAsia="宋体" w:cs="宋体"/>
                <w:b w:val="0"/>
                <w:bCs w:val="0"/>
                <w:i w:val="0"/>
                <w:iCs w:val="0"/>
                <w:sz w:val="24"/>
                <w:szCs w:val="24"/>
              </w:rPr>
              <w:t xml:space="preserve">是否答疑会：（是    否 </w:t>
            </w:r>
            <w:r>
              <w:rPr>
                <w:rFonts w:hint="eastAsia" w:ascii="宋体" w:hAnsi="宋体" w:eastAsia="宋体" w:cs="宋体"/>
                <w:b w:val="0"/>
                <w:bCs w:val="0"/>
                <w:i w:val="0"/>
                <w:iCs w:val="0"/>
                <w:sz w:val="24"/>
                <w:szCs w:val="24"/>
                <w:u w:val="none"/>
                <w:lang w:eastAsia="zh-CN"/>
              </w:rPr>
              <w:t>☑</w:t>
            </w:r>
            <w:r>
              <w:rPr>
                <w:rFonts w:hint="eastAsia" w:ascii="宋体" w:hAnsi="宋体" w:eastAsia="宋体" w:cs="宋体"/>
                <w:b w:val="0"/>
                <w:bCs w:val="0"/>
                <w:i w:val="0"/>
                <w:iCs w:val="0"/>
                <w:sz w:val="24"/>
                <w:szCs w:val="24"/>
              </w:rPr>
              <w:t>）</w:t>
            </w:r>
          </w:p>
        </w:tc>
      </w:tr>
      <w:tr w14:paraId="5F5533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187" w:hRule="atLeast"/>
        </w:trPr>
        <w:tc>
          <w:tcPr>
            <w:tcW w:w="519" w:type="pct"/>
            <w:noWrap w:val="0"/>
            <w:vAlign w:val="center"/>
          </w:tcPr>
          <w:p w14:paraId="2278C7C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highlight w:val="none"/>
                <w:lang w:val="en-US" w:eastAsia="zh-CN"/>
              </w:rPr>
            </w:pPr>
            <w:r>
              <w:rPr>
                <w:rFonts w:hint="eastAsia" w:ascii="宋体" w:hAnsi="宋体" w:eastAsia="宋体" w:cs="宋体"/>
                <w:i w:val="0"/>
                <w:iCs w:val="0"/>
                <w:sz w:val="24"/>
                <w:szCs w:val="24"/>
                <w:highlight w:val="none"/>
                <w:lang w:val="en-US" w:eastAsia="zh-CN"/>
              </w:rPr>
              <w:t>10</w:t>
            </w:r>
          </w:p>
        </w:tc>
        <w:tc>
          <w:tcPr>
            <w:tcW w:w="4480" w:type="pct"/>
            <w:noWrap w:val="0"/>
            <w:vAlign w:val="center"/>
          </w:tcPr>
          <w:p w14:paraId="011F1BC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val="0"/>
                <w:i w:val="0"/>
                <w:iCs w:val="0"/>
                <w:sz w:val="24"/>
                <w:szCs w:val="24"/>
                <w:highlight w:val="none"/>
              </w:rPr>
            </w:pPr>
            <w:r>
              <w:rPr>
                <w:rFonts w:hint="eastAsia" w:ascii="宋体" w:hAnsi="宋体" w:eastAsia="宋体" w:cs="宋体"/>
                <w:b w:val="0"/>
                <w:bCs w:val="0"/>
                <w:i w:val="0"/>
                <w:iCs w:val="0"/>
                <w:kern w:val="0"/>
                <w:position w:val="-2"/>
                <w:sz w:val="24"/>
                <w:szCs w:val="24"/>
                <w:highlight w:val="none"/>
              </w:rPr>
              <w:t>是否兼投不兼中：</w:t>
            </w:r>
            <w:r>
              <w:rPr>
                <w:rFonts w:hint="eastAsia" w:ascii="宋体" w:hAnsi="宋体" w:eastAsia="宋体" w:cs="宋体"/>
                <w:b w:val="0"/>
                <w:bCs w:val="0"/>
                <w:i w:val="0"/>
                <w:iCs w:val="0"/>
                <w:sz w:val="24"/>
                <w:szCs w:val="24"/>
                <w:highlight w:val="none"/>
              </w:rPr>
              <w:t>是</w:t>
            </w:r>
            <w:r>
              <w:rPr>
                <w:rFonts w:hint="eastAsia" w:ascii="宋体" w:hAnsi="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rPr>
              <w:t xml:space="preserve">   否</w:t>
            </w:r>
            <w:r>
              <w:rPr>
                <w:rFonts w:hint="eastAsia" w:ascii="宋体" w:hAnsi="宋体" w:eastAsia="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u w:val="none"/>
                <w:lang w:val="en-US" w:eastAsia="zh-CN"/>
              </w:rPr>
              <w:t xml:space="preserve">   </w:t>
            </w:r>
            <w:r>
              <w:rPr>
                <w:rFonts w:hint="eastAsia" w:ascii="宋体" w:hAnsi="宋体" w:eastAsia="宋体" w:cs="宋体"/>
                <w:b w:val="0"/>
                <w:bCs w:val="0"/>
                <w:i w:val="0"/>
                <w:iCs w:val="0"/>
                <w:kern w:val="0"/>
                <w:position w:val="-2"/>
                <w:sz w:val="24"/>
                <w:szCs w:val="24"/>
                <w:highlight w:val="none"/>
                <w:lang w:val="en-US" w:eastAsia="zh-CN"/>
              </w:rPr>
              <w:t>本项目不适宜</w:t>
            </w:r>
            <w:r>
              <w:rPr>
                <w:rFonts w:hint="eastAsia" w:ascii="宋体" w:hAnsi="宋体" w:cs="宋体"/>
                <w:b w:val="0"/>
                <w:bCs w:val="0"/>
                <w:i w:val="0"/>
                <w:iCs w:val="0"/>
                <w:sz w:val="24"/>
                <w:szCs w:val="24"/>
                <w:highlight w:val="none"/>
                <w:u w:val="none"/>
                <w:lang w:eastAsia="zh-CN"/>
              </w:rPr>
              <w:t>□</w:t>
            </w:r>
            <w:r>
              <w:rPr>
                <w:rFonts w:hint="eastAsia" w:ascii="宋体" w:hAnsi="宋体" w:eastAsia="宋体" w:cs="宋体"/>
                <w:b w:val="0"/>
                <w:bCs w:val="0"/>
                <w:i w:val="0"/>
                <w:iCs w:val="0"/>
                <w:sz w:val="24"/>
                <w:szCs w:val="24"/>
                <w:highlight w:val="none"/>
              </w:rPr>
              <w:t xml:space="preserve"> </w:t>
            </w:r>
          </w:p>
          <w:p w14:paraId="24BC12FF">
            <w:pPr>
              <w:pStyle w:val="6"/>
              <w:rPr>
                <w:rFonts w:hint="default"/>
                <w:highlight w:val="none"/>
                <w:lang w:val="en-US"/>
              </w:rPr>
            </w:pPr>
            <w:r>
              <w:rPr>
                <w:rFonts w:ascii="宋体" w:hAnsi="宋体" w:eastAsia="宋体" w:cs="宋体"/>
                <w:b/>
                <w:bCs/>
                <w:color w:val="000000"/>
                <w:sz w:val="24"/>
                <w:szCs w:val="24"/>
                <w:highlight w:val="none"/>
              </w:rPr>
              <w:t>如投标商对多个分包进行投标，最多可以中标 1 个包。 兼投不兼中描述：投标人可投一包或者多包，但投标人兼投不兼中。确定中标人的 规则如下：本次招标每家投标单位均可对所有标包分别进行投标，但一家供应商最 多只能中得一个包。若供应商投多个标包的，如按顺序先开的标包中已被确定为中标人，可参与其后所投标包的评审，但不再享有其它标包的中标权利，根据评审得分情况依次顺延。</w:t>
            </w:r>
          </w:p>
        </w:tc>
      </w:tr>
      <w:tr w14:paraId="77015F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19" w:type="pct"/>
            <w:noWrap w:val="0"/>
            <w:vAlign w:val="center"/>
          </w:tcPr>
          <w:p w14:paraId="14DC8C2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11</w:t>
            </w:r>
          </w:p>
        </w:tc>
        <w:tc>
          <w:tcPr>
            <w:tcW w:w="4480" w:type="pct"/>
            <w:noWrap w:val="0"/>
            <w:vAlign w:val="center"/>
          </w:tcPr>
          <w:p w14:paraId="55BCE41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本项目是否采用电子投标：</w:t>
            </w:r>
            <w:r>
              <w:rPr>
                <w:rFonts w:hint="eastAsia" w:ascii="宋体" w:hAnsi="宋体" w:eastAsia="宋体" w:cs="宋体"/>
                <w:b/>
                <w:bCs/>
                <w:i w:val="0"/>
                <w:iCs w:val="0"/>
                <w:sz w:val="24"/>
                <w:szCs w:val="24"/>
                <w:u w:val="none"/>
              </w:rPr>
              <w:t>是</w:t>
            </w:r>
            <w:r>
              <w:rPr>
                <w:rFonts w:hint="eastAsia" w:ascii="宋体" w:hAnsi="宋体" w:eastAsia="宋体" w:cs="宋体"/>
                <w:b/>
                <w:bCs/>
                <w:i w:val="0"/>
                <w:iCs w:val="0"/>
                <w:sz w:val="24"/>
                <w:szCs w:val="24"/>
                <w:u w:val="none"/>
                <w:lang w:eastAsia="zh-CN"/>
              </w:rPr>
              <w:t>☑</w:t>
            </w:r>
            <w:r>
              <w:rPr>
                <w:rFonts w:hint="eastAsia" w:ascii="宋体" w:hAnsi="宋体" w:eastAsia="宋体" w:cs="宋体"/>
                <w:b/>
                <w:bCs/>
                <w:i w:val="0"/>
                <w:iCs w:val="0"/>
                <w:sz w:val="24"/>
                <w:szCs w:val="24"/>
                <w:u w:val="none"/>
              </w:rPr>
              <w:t xml:space="preserve">   否</w:t>
            </w:r>
            <w:r>
              <w:rPr>
                <w:rFonts w:hint="eastAsia" w:ascii="宋体" w:hAnsi="宋体" w:eastAsia="宋体" w:cs="宋体"/>
                <w:b/>
                <w:bCs/>
                <w:i w:val="0"/>
                <w:iCs w:val="0"/>
                <w:sz w:val="24"/>
                <w:szCs w:val="24"/>
                <w:u w:val="none"/>
                <w:lang w:eastAsia="zh-CN"/>
              </w:rPr>
              <w:t>□</w:t>
            </w:r>
          </w:p>
        </w:tc>
      </w:tr>
      <w:tr w14:paraId="35C4B0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D40FB7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2</w:t>
            </w:r>
          </w:p>
        </w:tc>
        <w:tc>
          <w:tcPr>
            <w:tcW w:w="4480" w:type="pct"/>
            <w:noWrap w:val="0"/>
            <w:vAlign w:val="center"/>
          </w:tcPr>
          <w:p w14:paraId="193E461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报价要求：报价为人民币完税报价。</w:t>
            </w:r>
          </w:p>
        </w:tc>
      </w:tr>
      <w:tr w14:paraId="17911A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28F1E6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3</w:t>
            </w:r>
          </w:p>
        </w:tc>
        <w:tc>
          <w:tcPr>
            <w:tcW w:w="4480" w:type="pct"/>
            <w:noWrap w:val="0"/>
            <w:vAlign w:val="center"/>
          </w:tcPr>
          <w:p w14:paraId="7E790DE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sz w:val="24"/>
                <w:szCs w:val="24"/>
                <w:lang w:eastAsia="zh-CN"/>
              </w:rPr>
            </w:pPr>
            <w:r>
              <w:rPr>
                <w:rFonts w:hint="eastAsia" w:ascii="宋体" w:hAnsi="宋体" w:eastAsia="宋体" w:cs="宋体"/>
                <w:sz w:val="24"/>
                <w:szCs w:val="24"/>
              </w:rPr>
              <w:t>保证金形式：</w:t>
            </w:r>
            <w:r>
              <w:rPr>
                <w:rFonts w:hint="eastAsia" w:ascii="宋体" w:hAnsi="宋体" w:eastAsia="宋体" w:cs="宋体"/>
                <w:sz w:val="24"/>
                <w:szCs w:val="24"/>
                <w:lang w:eastAsia="zh-CN"/>
              </w:rPr>
              <w:t>无</w:t>
            </w:r>
          </w:p>
        </w:tc>
      </w:tr>
      <w:tr w14:paraId="17CCC3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0BBC941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kern w:val="2"/>
                <w:sz w:val="24"/>
                <w:szCs w:val="24"/>
                <w:lang w:val="en-US" w:eastAsia="zh-CN" w:bidi="ar-SA"/>
              </w:rPr>
              <w:t>1</w:t>
            </w:r>
            <w:r>
              <w:rPr>
                <w:rFonts w:hint="eastAsia" w:ascii="宋体" w:hAnsi="宋体" w:cs="宋体"/>
                <w:i w:val="0"/>
                <w:iCs w:val="0"/>
                <w:kern w:val="2"/>
                <w:sz w:val="24"/>
                <w:szCs w:val="24"/>
                <w:lang w:val="en-US" w:eastAsia="zh-CN" w:bidi="ar-SA"/>
              </w:rPr>
              <w:t>4</w:t>
            </w:r>
          </w:p>
        </w:tc>
        <w:tc>
          <w:tcPr>
            <w:tcW w:w="4480" w:type="pct"/>
            <w:noWrap w:val="0"/>
            <w:vAlign w:val="center"/>
          </w:tcPr>
          <w:p w14:paraId="158723B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u w:val="single"/>
              </w:rPr>
            </w:pPr>
            <w:r>
              <w:rPr>
                <w:rFonts w:hint="eastAsia" w:ascii="宋体" w:hAnsi="宋体" w:eastAsia="宋体" w:cs="宋体"/>
                <w:i w:val="0"/>
                <w:iCs w:val="0"/>
                <w:sz w:val="24"/>
                <w:szCs w:val="24"/>
              </w:rPr>
              <w:t>投标有效期：</w:t>
            </w:r>
            <w:r>
              <w:rPr>
                <w:rFonts w:hint="eastAsia" w:ascii="宋体" w:hAnsi="宋体" w:eastAsia="宋体" w:cs="宋体"/>
                <w:i w:val="0"/>
                <w:iCs w:val="0"/>
                <w:sz w:val="24"/>
                <w:szCs w:val="24"/>
                <w:u w:val="single"/>
                <w:lang w:val="en-US" w:eastAsia="zh-CN"/>
              </w:rPr>
              <w:t>90</w:t>
            </w:r>
            <w:r>
              <w:rPr>
                <w:rFonts w:hint="eastAsia" w:ascii="宋体" w:hAnsi="宋体" w:eastAsia="宋体" w:cs="宋体"/>
                <w:i w:val="0"/>
                <w:iCs w:val="0"/>
                <w:sz w:val="24"/>
                <w:szCs w:val="24"/>
              </w:rPr>
              <w:t>日历日</w:t>
            </w:r>
          </w:p>
        </w:tc>
      </w:tr>
      <w:tr w14:paraId="4BFE43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2DD7F5B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5</w:t>
            </w:r>
          </w:p>
        </w:tc>
        <w:tc>
          <w:tcPr>
            <w:tcW w:w="4480" w:type="pct"/>
            <w:noWrap w:val="0"/>
            <w:vAlign w:val="center"/>
          </w:tcPr>
          <w:p w14:paraId="22617CA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i w:val="0"/>
                <w:iCs w:val="0"/>
                <w:kern w:val="0"/>
                <w:sz w:val="24"/>
                <w:szCs w:val="24"/>
                <w:u w:val="single"/>
              </w:rPr>
            </w:pPr>
            <w:r>
              <w:rPr>
                <w:rFonts w:hint="eastAsia" w:ascii="宋体" w:hAnsi="宋体" w:eastAsia="宋体" w:cs="宋体"/>
                <w:i w:val="0"/>
                <w:iCs w:val="0"/>
                <w:kern w:val="0"/>
                <w:sz w:val="24"/>
                <w:szCs w:val="24"/>
                <w:u w:val="single"/>
              </w:rPr>
              <w:t>需自行上传的文件：加密电子投标文件</w:t>
            </w:r>
            <w:r>
              <w:rPr>
                <w:rFonts w:hint="eastAsia" w:ascii="宋体" w:hAnsi="宋体" w:eastAsia="宋体" w:cs="宋体"/>
                <w:i w:val="0"/>
                <w:iCs w:val="0"/>
                <w:kern w:val="0"/>
                <w:sz w:val="24"/>
                <w:szCs w:val="24"/>
                <w:u w:val="single"/>
                <w:lang w:val="en-US" w:eastAsia="zh-CN"/>
              </w:rPr>
              <w:t>1</w:t>
            </w:r>
            <w:r>
              <w:rPr>
                <w:rFonts w:hint="eastAsia" w:ascii="宋体" w:hAnsi="宋体" w:eastAsia="宋体" w:cs="宋体"/>
                <w:i w:val="0"/>
                <w:iCs w:val="0"/>
                <w:kern w:val="0"/>
                <w:sz w:val="24"/>
                <w:szCs w:val="24"/>
                <w:u w:val="single"/>
              </w:rPr>
              <w:t>份。</w:t>
            </w:r>
            <w:r>
              <w:rPr>
                <w:rFonts w:hint="eastAsia" w:ascii="宋体" w:hAnsi="宋体" w:eastAsia="宋体" w:cs="宋体"/>
                <w:b/>
                <w:i w:val="0"/>
                <w:iCs w:val="0"/>
                <w:kern w:val="0"/>
                <w:sz w:val="24"/>
                <w:szCs w:val="24"/>
                <w:u w:val="single"/>
              </w:rPr>
              <w:t>（电子标）</w:t>
            </w:r>
          </w:p>
          <w:p w14:paraId="4898880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bCs/>
                <w:i w:val="0"/>
                <w:iCs w:val="0"/>
                <w:sz w:val="24"/>
                <w:szCs w:val="24"/>
                <w:lang w:eastAsia="zh-CN"/>
              </w:rPr>
            </w:pPr>
            <w:r>
              <w:rPr>
                <w:rFonts w:hint="eastAsia" w:ascii="宋体" w:hAnsi="宋体" w:eastAsia="宋体" w:cs="宋体"/>
                <w:i w:val="0"/>
                <w:iCs w:val="0"/>
                <w:sz w:val="24"/>
                <w:szCs w:val="24"/>
              </w:rPr>
              <w:t>投标文件：正本：</w:t>
            </w:r>
            <w:r>
              <w:rPr>
                <w:rFonts w:hint="eastAsia" w:ascii="宋体" w:hAnsi="宋体" w:eastAsia="宋体" w:cs="宋体"/>
                <w:i w:val="0"/>
                <w:iCs w:val="0"/>
                <w:sz w:val="24"/>
                <w:szCs w:val="24"/>
                <w:u w:val="single"/>
                <w:lang w:val="en-US" w:eastAsia="zh-CN"/>
              </w:rPr>
              <w:t>1</w:t>
            </w:r>
            <w:r>
              <w:rPr>
                <w:rFonts w:hint="eastAsia" w:ascii="宋体" w:hAnsi="宋体" w:eastAsia="宋体" w:cs="宋体"/>
                <w:i w:val="0"/>
                <w:iCs w:val="0"/>
                <w:sz w:val="24"/>
                <w:szCs w:val="24"/>
              </w:rPr>
              <w:t>份、副本：</w:t>
            </w:r>
            <w:r>
              <w:rPr>
                <w:rFonts w:hint="eastAsia" w:ascii="宋体" w:hAnsi="宋体" w:eastAsia="宋体" w:cs="宋体"/>
                <w:i w:val="0"/>
                <w:iCs w:val="0"/>
                <w:sz w:val="24"/>
                <w:szCs w:val="24"/>
                <w:u w:val="single"/>
                <w:lang w:val="en-US" w:eastAsia="zh-CN"/>
              </w:rPr>
              <w:t>4</w:t>
            </w:r>
            <w:r>
              <w:rPr>
                <w:rFonts w:hint="eastAsia" w:ascii="宋体" w:hAnsi="宋体" w:eastAsia="宋体" w:cs="宋体"/>
                <w:i w:val="0"/>
                <w:iCs w:val="0"/>
                <w:sz w:val="24"/>
                <w:szCs w:val="24"/>
              </w:rPr>
              <w:t>份；</w:t>
            </w:r>
            <w:r>
              <w:rPr>
                <w:rFonts w:hint="eastAsia" w:ascii="宋体" w:hAnsi="宋体" w:eastAsia="宋体" w:cs="宋体"/>
                <w:b/>
                <w:bCs/>
                <w:i w:val="0"/>
                <w:iCs w:val="0"/>
                <w:sz w:val="24"/>
                <w:szCs w:val="24"/>
                <w:lang w:eastAsia="zh-CN"/>
              </w:rPr>
              <w:t>（</w:t>
            </w:r>
            <w:r>
              <w:rPr>
                <w:rFonts w:hint="eastAsia" w:ascii="宋体" w:hAnsi="宋体" w:eastAsia="宋体" w:cs="宋体"/>
                <w:b/>
                <w:bCs/>
                <w:i w:val="0"/>
                <w:iCs w:val="0"/>
                <w:sz w:val="24"/>
                <w:szCs w:val="24"/>
                <w:lang w:val="en-US" w:eastAsia="zh-CN"/>
              </w:rPr>
              <w:t>本项由中标单位提供</w:t>
            </w:r>
            <w:r>
              <w:rPr>
                <w:rFonts w:hint="eastAsia" w:ascii="宋体" w:hAnsi="宋体" w:eastAsia="宋体" w:cs="宋体"/>
                <w:b/>
                <w:bCs/>
                <w:i w:val="0"/>
                <w:iCs w:val="0"/>
                <w:sz w:val="24"/>
                <w:szCs w:val="24"/>
                <w:lang w:eastAsia="zh-CN"/>
              </w:rPr>
              <w:t>）</w:t>
            </w:r>
          </w:p>
          <w:p w14:paraId="3AE50CCD">
            <w:pPr>
              <w:pStyle w:val="26"/>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除上述文件外，还须</w:t>
            </w:r>
            <w:r>
              <w:rPr>
                <w:rFonts w:hint="eastAsia" w:ascii="宋体" w:hAnsi="宋体" w:eastAsia="宋体" w:cs="宋体"/>
                <w:i w:val="0"/>
                <w:iCs w:val="0"/>
                <w:sz w:val="24"/>
                <w:szCs w:val="24"/>
                <w:lang w:val="en-US" w:eastAsia="zh-CN"/>
              </w:rPr>
              <w:t>提供</w:t>
            </w:r>
            <w:r>
              <w:rPr>
                <w:rFonts w:hint="eastAsia" w:ascii="宋体" w:hAnsi="宋体" w:eastAsia="宋体" w:cs="宋体"/>
                <w:i w:val="0"/>
                <w:iCs w:val="0"/>
                <w:sz w:val="24"/>
                <w:szCs w:val="24"/>
              </w:rPr>
              <w:t>投标文件电子文档</w:t>
            </w:r>
            <w:r>
              <w:rPr>
                <w:rFonts w:hint="eastAsia" w:ascii="宋体" w:hAnsi="宋体" w:eastAsia="宋体" w:cs="宋体"/>
                <w:i w:val="0"/>
                <w:iCs w:val="0"/>
                <w:sz w:val="24"/>
                <w:szCs w:val="24"/>
                <w:u w:val="single"/>
                <w:lang w:val="en-US" w:eastAsia="zh-CN"/>
              </w:rPr>
              <w:t>1</w:t>
            </w:r>
            <w:r>
              <w:rPr>
                <w:rFonts w:hint="eastAsia" w:ascii="宋体" w:hAnsi="宋体" w:eastAsia="宋体" w:cs="宋体"/>
                <w:i w:val="0"/>
                <w:iCs w:val="0"/>
                <w:sz w:val="24"/>
                <w:szCs w:val="24"/>
              </w:rPr>
              <w:t>份。</w:t>
            </w:r>
          </w:p>
        </w:tc>
      </w:tr>
      <w:tr w14:paraId="49A860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55EC3CF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1</w:t>
            </w:r>
            <w:r>
              <w:rPr>
                <w:rFonts w:hint="eastAsia" w:ascii="宋体" w:hAnsi="宋体" w:cs="宋体"/>
                <w:i w:val="0"/>
                <w:iCs w:val="0"/>
                <w:sz w:val="24"/>
                <w:szCs w:val="24"/>
                <w:highlight w:val="none"/>
                <w:lang w:val="en-US" w:eastAsia="zh-CN"/>
              </w:rPr>
              <w:t>6</w:t>
            </w:r>
          </w:p>
        </w:tc>
        <w:tc>
          <w:tcPr>
            <w:tcW w:w="4480" w:type="pct"/>
            <w:noWrap w:val="0"/>
            <w:vAlign w:val="center"/>
          </w:tcPr>
          <w:p w14:paraId="2884230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lang w:eastAsia="zh-CN"/>
              </w:rPr>
            </w:pPr>
            <w:r>
              <w:rPr>
                <w:rFonts w:hint="eastAsia" w:ascii="宋体" w:hAnsi="宋体" w:eastAsia="宋体" w:cs="宋体"/>
                <w:i w:val="0"/>
                <w:iCs w:val="0"/>
                <w:sz w:val="24"/>
                <w:szCs w:val="24"/>
                <w:highlight w:val="none"/>
              </w:rPr>
              <w:t>投标截止时间：</w:t>
            </w:r>
            <w:r>
              <w:rPr>
                <w:rFonts w:hint="eastAsia" w:ascii="宋体" w:hAnsi="宋体" w:cs="宋体"/>
                <w:kern w:val="0"/>
                <w:sz w:val="24"/>
                <w:highlight w:val="none"/>
                <w:lang w:val="en-US" w:eastAsia="zh-CN"/>
              </w:rPr>
              <w:t>同上截止时间</w:t>
            </w:r>
            <w:r>
              <w:rPr>
                <w:rFonts w:hint="eastAsia" w:ascii="宋体" w:hAnsi="宋体" w:eastAsia="宋体" w:cs="宋体"/>
                <w:sz w:val="24"/>
                <w:szCs w:val="24"/>
                <w:highlight w:val="none"/>
                <w:lang w:eastAsia="zh-CN"/>
              </w:rPr>
              <w:t>；</w:t>
            </w:r>
          </w:p>
        </w:tc>
      </w:tr>
      <w:tr w14:paraId="38FBFD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0C54FDC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highlight w:val="none"/>
                <w:lang w:val="en-US" w:eastAsia="zh-CN" w:bidi="ar-SA"/>
              </w:rPr>
            </w:pPr>
            <w:r>
              <w:rPr>
                <w:rFonts w:hint="eastAsia" w:ascii="宋体" w:hAnsi="宋体" w:eastAsia="宋体" w:cs="宋体"/>
                <w:i w:val="0"/>
                <w:iCs w:val="0"/>
                <w:sz w:val="24"/>
                <w:szCs w:val="24"/>
                <w:highlight w:val="none"/>
                <w:lang w:val="en-US" w:eastAsia="zh-CN"/>
              </w:rPr>
              <w:t>1</w:t>
            </w:r>
            <w:r>
              <w:rPr>
                <w:rFonts w:hint="eastAsia" w:ascii="宋体" w:hAnsi="宋体" w:cs="宋体"/>
                <w:i w:val="0"/>
                <w:iCs w:val="0"/>
                <w:sz w:val="24"/>
                <w:szCs w:val="24"/>
                <w:highlight w:val="none"/>
                <w:lang w:val="en-US" w:eastAsia="zh-CN"/>
              </w:rPr>
              <w:t>7</w:t>
            </w:r>
          </w:p>
        </w:tc>
        <w:tc>
          <w:tcPr>
            <w:tcW w:w="4480" w:type="pct"/>
            <w:noWrap w:val="0"/>
            <w:vAlign w:val="center"/>
          </w:tcPr>
          <w:p w14:paraId="11806F1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u w:val="single"/>
                <w:lang w:eastAsia="zh-CN"/>
              </w:rPr>
            </w:pPr>
            <w:r>
              <w:rPr>
                <w:rFonts w:hint="eastAsia" w:ascii="宋体" w:hAnsi="宋体" w:eastAsia="宋体" w:cs="宋体"/>
                <w:i w:val="0"/>
                <w:iCs w:val="0"/>
                <w:sz w:val="24"/>
                <w:szCs w:val="24"/>
                <w:highlight w:val="none"/>
              </w:rPr>
              <w:t>开标时间：</w:t>
            </w:r>
            <w:r>
              <w:rPr>
                <w:rFonts w:hint="eastAsia" w:ascii="宋体" w:hAnsi="宋体" w:cs="宋体"/>
                <w:kern w:val="0"/>
                <w:sz w:val="24"/>
                <w:highlight w:val="none"/>
                <w:lang w:val="en-US" w:eastAsia="zh-CN"/>
              </w:rPr>
              <w:t>同上开标时间</w:t>
            </w:r>
            <w:r>
              <w:rPr>
                <w:rFonts w:hint="eastAsia" w:ascii="宋体" w:hAnsi="宋体" w:eastAsia="宋体" w:cs="宋体"/>
                <w:sz w:val="24"/>
                <w:szCs w:val="24"/>
                <w:highlight w:val="none"/>
                <w:lang w:eastAsia="zh-CN"/>
              </w:rPr>
              <w:t>；</w:t>
            </w:r>
          </w:p>
          <w:p w14:paraId="7CD932B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开标地点：</w:t>
            </w:r>
            <w:r>
              <w:rPr>
                <w:rFonts w:hint="eastAsia" w:ascii="宋体" w:hAnsi="宋体" w:eastAsia="宋体" w:cs="宋体"/>
                <w:i w:val="0"/>
                <w:iCs w:val="0"/>
                <w:sz w:val="24"/>
                <w:szCs w:val="24"/>
                <w:highlight w:val="none"/>
                <w:lang w:val="en-US" w:eastAsia="zh-CN"/>
              </w:rPr>
              <w:t>本项目实行网上远程开标，供应商可自行选择任意地点登录“不见面开标大厅”参加开标</w:t>
            </w:r>
            <w:r>
              <w:rPr>
                <w:rFonts w:hint="eastAsia" w:ascii="宋体" w:hAnsi="宋体" w:eastAsia="宋体" w:cs="宋体"/>
                <w:i w:val="0"/>
                <w:iCs w:val="0"/>
                <w:sz w:val="24"/>
                <w:szCs w:val="24"/>
                <w:highlight w:val="none"/>
              </w:rPr>
              <w:t>；</w:t>
            </w:r>
          </w:p>
        </w:tc>
      </w:tr>
      <w:tr w14:paraId="522229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16" w:hRule="atLeast"/>
        </w:trPr>
        <w:tc>
          <w:tcPr>
            <w:tcW w:w="519" w:type="pct"/>
            <w:noWrap w:val="0"/>
            <w:vAlign w:val="center"/>
          </w:tcPr>
          <w:p w14:paraId="086C175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1</w:t>
            </w:r>
            <w:r>
              <w:rPr>
                <w:rFonts w:hint="eastAsia" w:ascii="宋体" w:hAnsi="宋体" w:cs="宋体"/>
                <w:i w:val="0"/>
                <w:iCs w:val="0"/>
                <w:sz w:val="24"/>
                <w:szCs w:val="24"/>
                <w:lang w:val="en-US" w:eastAsia="zh-CN"/>
              </w:rPr>
              <w:t>8</w:t>
            </w:r>
          </w:p>
        </w:tc>
        <w:tc>
          <w:tcPr>
            <w:tcW w:w="4480" w:type="pct"/>
            <w:noWrap w:val="0"/>
            <w:vAlign w:val="center"/>
          </w:tcPr>
          <w:p w14:paraId="4955194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bCs/>
                <w:i w:val="0"/>
                <w:iCs w:val="0"/>
                <w:sz w:val="24"/>
                <w:szCs w:val="24"/>
              </w:rPr>
              <w:t>评标方法：最低价评标法</w:t>
            </w:r>
            <w:r>
              <w:rPr>
                <w:rFonts w:hint="eastAsia" w:ascii="宋体" w:hAnsi="宋体" w:eastAsia="宋体" w:cs="宋体"/>
                <w:b/>
                <w:bCs/>
                <w:i w:val="0"/>
                <w:iCs w:val="0"/>
                <w:sz w:val="24"/>
                <w:szCs w:val="24"/>
              </w:rPr>
              <w:sym w:font="Wingdings 2" w:char="00A3"/>
            </w:r>
            <w:r>
              <w:rPr>
                <w:rFonts w:hint="eastAsia" w:ascii="宋体" w:hAnsi="宋体" w:eastAsia="宋体" w:cs="宋体"/>
                <w:b/>
                <w:bCs/>
                <w:i w:val="0"/>
                <w:iCs w:val="0"/>
                <w:sz w:val="24"/>
                <w:szCs w:val="24"/>
              </w:rPr>
              <w:t xml:space="preserve">   综合评标法</w:t>
            </w:r>
            <w:r>
              <w:rPr>
                <w:rFonts w:hint="eastAsia" w:ascii="宋体" w:hAnsi="宋体" w:eastAsia="宋体" w:cs="宋体"/>
                <w:b/>
                <w:bCs/>
                <w:i w:val="0"/>
                <w:iCs w:val="0"/>
                <w:sz w:val="24"/>
                <w:szCs w:val="24"/>
                <w:lang w:eastAsia="zh-CN"/>
              </w:rPr>
              <w:t>☑</w:t>
            </w:r>
          </w:p>
        </w:tc>
      </w:tr>
      <w:tr w14:paraId="16F182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0A2D87D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cs="宋体"/>
                <w:i w:val="0"/>
                <w:iCs w:val="0"/>
                <w:sz w:val="24"/>
                <w:szCs w:val="24"/>
                <w:lang w:val="en-US" w:eastAsia="zh-CN"/>
              </w:rPr>
              <w:t>19</w:t>
            </w:r>
          </w:p>
        </w:tc>
        <w:tc>
          <w:tcPr>
            <w:tcW w:w="4480" w:type="pct"/>
            <w:noWrap w:val="0"/>
            <w:vAlign w:val="center"/>
          </w:tcPr>
          <w:p w14:paraId="5B0A4F6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default" w:ascii="宋体" w:hAnsi="宋体" w:eastAsia="宋体" w:cs="宋体"/>
                <w:i w:val="0"/>
                <w:iCs w:val="0"/>
                <w:sz w:val="24"/>
                <w:szCs w:val="24"/>
                <w:lang w:val="en-US" w:eastAsia="zh-CN"/>
              </w:rPr>
            </w:pPr>
            <w:r>
              <w:rPr>
                <w:rFonts w:hint="eastAsia" w:ascii="宋体" w:hAnsi="宋体" w:eastAsia="宋体" w:cs="宋体"/>
                <w:i w:val="0"/>
                <w:iCs w:val="0"/>
                <w:sz w:val="24"/>
                <w:szCs w:val="24"/>
              </w:rPr>
              <w:t>推荐中标候选供应商的数量：</w:t>
            </w:r>
            <w:r>
              <w:rPr>
                <w:rFonts w:hint="eastAsia" w:ascii="宋体" w:hAnsi="宋体" w:eastAsia="宋体" w:cs="宋体"/>
                <w:i w:val="0"/>
                <w:iCs w:val="0"/>
                <w:sz w:val="24"/>
                <w:szCs w:val="24"/>
                <w:u w:val="none"/>
                <w:lang w:val="en-US" w:eastAsia="zh-CN"/>
              </w:rPr>
              <w:t>3个</w:t>
            </w:r>
          </w:p>
        </w:tc>
      </w:tr>
      <w:tr w14:paraId="1271FE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58D10DB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0</w:t>
            </w:r>
          </w:p>
        </w:tc>
        <w:tc>
          <w:tcPr>
            <w:tcW w:w="4480" w:type="pct"/>
            <w:noWrap w:val="0"/>
            <w:vAlign w:val="center"/>
          </w:tcPr>
          <w:p w14:paraId="730F144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招标人是否委托评标委员会直接确定中标人：是</w:t>
            </w:r>
            <w:r>
              <w:rPr>
                <w:rFonts w:hint="eastAsia" w:ascii="宋体" w:hAnsi="宋体" w:eastAsia="宋体" w:cs="宋体"/>
                <w:i w:val="0"/>
                <w:iCs w:val="0"/>
                <w:sz w:val="24"/>
                <w:szCs w:val="24"/>
                <w:lang w:eastAsia="zh-CN"/>
              </w:rPr>
              <w:t>☑</w:t>
            </w:r>
            <w:r>
              <w:rPr>
                <w:rFonts w:hint="eastAsia" w:ascii="宋体" w:hAnsi="宋体" w:eastAsia="宋体" w:cs="宋体"/>
                <w:i w:val="0"/>
                <w:iCs w:val="0"/>
                <w:sz w:val="24"/>
                <w:szCs w:val="24"/>
              </w:rPr>
              <w:t xml:space="preserve"> 否□</w:t>
            </w:r>
          </w:p>
        </w:tc>
      </w:tr>
      <w:tr w14:paraId="496FF8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20" w:hRule="atLeast"/>
        </w:trPr>
        <w:tc>
          <w:tcPr>
            <w:tcW w:w="519" w:type="pct"/>
            <w:noWrap w:val="0"/>
            <w:vAlign w:val="center"/>
          </w:tcPr>
          <w:p w14:paraId="5B93E99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1</w:t>
            </w:r>
          </w:p>
        </w:tc>
        <w:tc>
          <w:tcPr>
            <w:tcW w:w="4480" w:type="pct"/>
            <w:noWrap w:val="0"/>
            <w:vAlign w:val="center"/>
          </w:tcPr>
          <w:p w14:paraId="3E6FF81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Times New Roman"/>
                <w:b w:val="0"/>
                <w:bCs w:val="0"/>
                <w:color w:val="auto"/>
                <w:sz w:val="24"/>
                <w:highlight w:val="none"/>
                <w:lang w:eastAsia="zh-CN"/>
              </w:rPr>
            </w:pPr>
            <w:r>
              <w:rPr>
                <w:rFonts w:hint="eastAsia" w:ascii="宋体" w:hAnsi="宋体" w:eastAsia="宋体" w:cs="Times New Roman"/>
                <w:b w:val="0"/>
                <w:bCs w:val="0"/>
                <w:color w:val="auto"/>
                <w:sz w:val="24"/>
                <w:highlight w:val="none"/>
                <w:lang w:val="en-US" w:eastAsia="zh-CN"/>
              </w:rPr>
              <w:t>履约</w:t>
            </w:r>
            <w:r>
              <w:rPr>
                <w:rFonts w:hint="eastAsia" w:ascii="宋体" w:hAnsi="宋体" w:eastAsia="宋体" w:cs="Times New Roman"/>
                <w:b w:val="0"/>
                <w:bCs w:val="0"/>
                <w:color w:val="auto"/>
                <w:sz w:val="24"/>
                <w:highlight w:val="none"/>
              </w:rPr>
              <w:t>保证金：</w:t>
            </w:r>
            <w:r>
              <w:rPr>
                <w:rFonts w:hint="eastAsia" w:ascii="宋体" w:hAnsi="宋体" w:eastAsia="宋体" w:cs="Times New Roman"/>
                <w:b/>
                <w:bCs/>
                <w:color w:val="auto"/>
                <w:sz w:val="24"/>
                <w:highlight w:val="none"/>
                <w:lang w:eastAsia="zh-CN"/>
              </w:rPr>
              <w:t>本项目不收取履约保证金</w:t>
            </w:r>
          </w:p>
          <w:p w14:paraId="2620C34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Times New Roman"/>
                <w:b w:val="0"/>
                <w:bCs w:val="0"/>
                <w:color w:val="auto"/>
                <w:sz w:val="24"/>
                <w:highlight w:val="none"/>
              </w:rPr>
            </w:pPr>
            <w:r>
              <w:rPr>
                <w:rFonts w:hint="eastAsia" w:ascii="宋体" w:hAnsi="宋体" w:eastAsia="宋体" w:cs="Times New Roman"/>
                <w:b w:val="0"/>
                <w:bCs w:val="0"/>
                <w:color w:val="auto"/>
                <w:sz w:val="24"/>
                <w:highlight w:val="none"/>
              </w:rPr>
              <w:t>履约保证金形式：银行本票、银行汇票、电汇(含网银转账)、保函。</w:t>
            </w:r>
          </w:p>
          <w:p w14:paraId="6FF1373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lang w:eastAsia="zh-CN"/>
              </w:rPr>
            </w:pPr>
            <w:r>
              <w:rPr>
                <w:rFonts w:hint="eastAsia" w:ascii="宋体" w:hAnsi="宋体" w:eastAsia="宋体" w:cs="Times New Roman"/>
                <w:b w:val="0"/>
                <w:bCs w:val="0"/>
                <w:color w:val="auto"/>
                <w:sz w:val="24"/>
                <w:highlight w:val="none"/>
              </w:rPr>
              <w:t>提交履约保证金的时间：签订合同后     日历日</w:t>
            </w:r>
          </w:p>
        </w:tc>
      </w:tr>
      <w:tr w14:paraId="2BB6C2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16" w:hRule="atLeast"/>
        </w:trPr>
        <w:tc>
          <w:tcPr>
            <w:tcW w:w="519" w:type="pct"/>
            <w:noWrap w:val="0"/>
            <w:vAlign w:val="center"/>
          </w:tcPr>
          <w:p w14:paraId="46D85CD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2</w:t>
            </w:r>
          </w:p>
        </w:tc>
        <w:tc>
          <w:tcPr>
            <w:tcW w:w="4480" w:type="pct"/>
            <w:noWrap w:val="0"/>
            <w:vAlign w:val="center"/>
          </w:tcPr>
          <w:p w14:paraId="708CA1B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本项目是否属于信用担保试点范围：是</w:t>
            </w:r>
            <w:r>
              <w:rPr>
                <w:rFonts w:hint="eastAsia" w:ascii="宋体" w:hAnsi="宋体" w:eastAsia="宋体" w:cs="宋体"/>
                <w:i w:val="0"/>
                <w:iCs w:val="0"/>
                <w:sz w:val="24"/>
                <w:szCs w:val="24"/>
                <w:lang w:eastAsia="zh-CN"/>
              </w:rPr>
              <w:sym w:font="Wingdings 2" w:char="00A3"/>
            </w:r>
            <w:r>
              <w:rPr>
                <w:rFonts w:hint="eastAsia" w:ascii="宋体" w:hAnsi="宋体" w:eastAsia="宋体" w:cs="宋体"/>
                <w:i w:val="0"/>
                <w:iCs w:val="0"/>
                <w:sz w:val="24"/>
                <w:szCs w:val="24"/>
              </w:rPr>
              <w:t xml:space="preserve"> 否</w:t>
            </w:r>
            <w:r>
              <w:rPr>
                <w:rFonts w:hint="eastAsia" w:ascii="宋体" w:hAnsi="宋体" w:eastAsia="宋体" w:cs="宋体"/>
                <w:i w:val="0"/>
                <w:iCs w:val="0"/>
                <w:sz w:val="24"/>
                <w:szCs w:val="24"/>
                <w:lang w:eastAsia="zh-CN"/>
              </w:rPr>
              <w:t>☑</w:t>
            </w:r>
          </w:p>
        </w:tc>
      </w:tr>
      <w:tr w14:paraId="2549FA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5A1935A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3</w:t>
            </w:r>
          </w:p>
        </w:tc>
        <w:tc>
          <w:tcPr>
            <w:tcW w:w="4480" w:type="pct"/>
            <w:noWrap w:val="0"/>
            <w:vAlign w:val="center"/>
          </w:tcPr>
          <w:p w14:paraId="462BE26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highlight w:val="none"/>
              </w:rPr>
              <w:t>预付款比例为：</w:t>
            </w:r>
            <w:r>
              <w:rPr>
                <w:rFonts w:hint="eastAsia" w:ascii="宋体" w:hAnsi="宋体" w:eastAsia="宋体" w:cs="宋体"/>
                <w:i w:val="0"/>
                <w:iCs w:val="0"/>
                <w:sz w:val="24"/>
                <w:szCs w:val="24"/>
                <w:highlight w:val="none"/>
                <w:u w:val="single"/>
                <w:lang w:val="en-US" w:eastAsia="zh-CN"/>
              </w:rPr>
              <w:t>30%</w:t>
            </w:r>
            <w:r>
              <w:rPr>
                <w:rFonts w:hint="eastAsia" w:ascii="宋体" w:hAnsi="宋体" w:eastAsia="宋体" w:cs="宋体"/>
                <w:i w:val="0"/>
                <w:iCs w:val="0"/>
                <w:sz w:val="24"/>
                <w:szCs w:val="24"/>
                <w:highlight w:val="none"/>
              </w:rPr>
              <w:t>（政府采购预付款金额一般≥30%政府采购合同标的总金额。如根据政府采购项目情况确需提高政府采购预付款比例或者中标供应商是中小企业的，可注明或协商适当提高比例。）</w:t>
            </w:r>
          </w:p>
        </w:tc>
      </w:tr>
      <w:tr w14:paraId="307E74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993" w:hRule="atLeast"/>
        </w:trPr>
        <w:tc>
          <w:tcPr>
            <w:tcW w:w="519" w:type="pct"/>
            <w:noWrap w:val="0"/>
            <w:vAlign w:val="center"/>
          </w:tcPr>
          <w:p w14:paraId="2BC87C6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default" w:ascii="宋体" w:hAnsi="宋体" w:eastAsia="宋体" w:cs="宋体"/>
                <w:i w:val="0"/>
                <w:iCs w:val="0"/>
                <w:kern w:val="2"/>
                <w:sz w:val="24"/>
                <w:szCs w:val="24"/>
                <w:lang w:val="en-US" w:eastAsia="zh-CN" w:bidi="ar-SA"/>
              </w:rPr>
            </w:pPr>
            <w:r>
              <w:rPr>
                <w:rFonts w:hint="eastAsia" w:ascii="宋体" w:hAnsi="宋体" w:eastAsia="宋体" w:cs="宋体"/>
                <w:i w:val="0"/>
                <w:iCs w:val="0"/>
                <w:sz w:val="24"/>
                <w:szCs w:val="24"/>
                <w:lang w:val="en-US" w:eastAsia="zh-CN"/>
              </w:rPr>
              <w:t>2</w:t>
            </w:r>
            <w:r>
              <w:rPr>
                <w:rFonts w:hint="eastAsia" w:ascii="宋体" w:hAnsi="宋体" w:cs="宋体"/>
                <w:i w:val="0"/>
                <w:iCs w:val="0"/>
                <w:sz w:val="24"/>
                <w:szCs w:val="24"/>
                <w:lang w:val="en-US" w:eastAsia="zh-CN"/>
              </w:rPr>
              <w:t>4</w:t>
            </w:r>
          </w:p>
        </w:tc>
        <w:tc>
          <w:tcPr>
            <w:tcW w:w="4480" w:type="pct"/>
            <w:noWrap w:val="0"/>
            <w:vAlign w:val="center"/>
          </w:tcPr>
          <w:p w14:paraId="03A14DF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成交服务费参考发改价格〔2015〕299号文，</w:t>
            </w:r>
            <w:r>
              <w:rPr>
                <w:rFonts w:hint="eastAsia" w:ascii="宋体" w:hAnsi="宋体" w:eastAsia="宋体" w:cs="宋体"/>
                <w:kern w:val="0"/>
                <w:sz w:val="24"/>
                <w:highlight w:val="none"/>
                <w:lang w:val="en-US" w:eastAsia="zh-CN"/>
              </w:rPr>
              <w:t>实行</w:t>
            </w:r>
            <w:r>
              <w:rPr>
                <w:rFonts w:hint="eastAsia" w:ascii="宋体" w:hAnsi="宋体" w:eastAsia="宋体" w:cs="宋体"/>
                <w:kern w:val="0"/>
                <w:sz w:val="24"/>
                <w:highlight w:val="none"/>
              </w:rPr>
              <w:t>市场</w:t>
            </w:r>
            <w:r>
              <w:rPr>
                <w:rFonts w:hint="eastAsia" w:ascii="宋体" w:hAnsi="宋体" w:eastAsia="宋体" w:cs="宋体"/>
                <w:kern w:val="0"/>
                <w:sz w:val="24"/>
                <w:highlight w:val="none"/>
                <w:lang w:val="en-US" w:eastAsia="zh-CN"/>
              </w:rPr>
              <w:t>调节</w:t>
            </w:r>
            <w:r>
              <w:rPr>
                <w:rFonts w:hint="eastAsia" w:ascii="宋体" w:hAnsi="宋体" w:eastAsia="宋体" w:cs="宋体"/>
                <w:kern w:val="0"/>
                <w:sz w:val="24"/>
                <w:highlight w:val="none"/>
              </w:rPr>
              <w:t>价，由中标单位支付。</w:t>
            </w:r>
          </w:p>
          <w:p w14:paraId="0F9383F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开 户 名：</w:t>
            </w:r>
            <w:r>
              <w:rPr>
                <w:rFonts w:hint="eastAsia" w:ascii="宋体" w:hAnsi="宋体" w:eastAsia="宋体" w:cs="宋体"/>
                <w:kern w:val="0"/>
                <w:sz w:val="24"/>
                <w:highlight w:val="none"/>
                <w:lang w:eastAsia="zh-CN"/>
              </w:rPr>
              <w:t>山东鲁昶项目管理咨询有限公司</w:t>
            </w:r>
          </w:p>
          <w:p w14:paraId="56D34B0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开 户 行：</w:t>
            </w:r>
            <w:r>
              <w:rPr>
                <w:rFonts w:hint="eastAsia" w:ascii="宋体" w:hAnsi="宋体" w:eastAsia="宋体" w:cs="宋体"/>
                <w:kern w:val="0"/>
                <w:sz w:val="24"/>
                <w:highlight w:val="none"/>
                <w:lang w:eastAsia="zh-CN"/>
              </w:rPr>
              <w:t>山东临沂河东农村商业银行股份有限公司九曲支行</w:t>
            </w:r>
          </w:p>
          <w:p w14:paraId="0E78536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账    号：</w:t>
            </w:r>
            <w:r>
              <w:rPr>
                <w:rFonts w:hint="eastAsia" w:ascii="宋体" w:hAnsi="宋体" w:eastAsia="宋体" w:cs="宋体"/>
                <w:kern w:val="0"/>
                <w:sz w:val="24"/>
                <w:highlight w:val="none"/>
                <w:lang w:eastAsia="zh-CN"/>
              </w:rPr>
              <w:t>2910053944205000012320</w:t>
            </w:r>
          </w:p>
          <w:p w14:paraId="3D9AC13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kern w:val="0"/>
                <w:sz w:val="24"/>
                <w:highlight w:val="none"/>
                <w:lang w:eastAsia="zh-CN"/>
              </w:rPr>
            </w:pPr>
            <w:r>
              <w:rPr>
                <w:rFonts w:hint="eastAsia" w:ascii="宋体" w:hAnsi="宋体" w:eastAsia="宋体" w:cs="宋体"/>
                <w:kern w:val="0"/>
                <w:sz w:val="24"/>
                <w:highlight w:val="none"/>
              </w:rPr>
              <w:t>支付形式：</w:t>
            </w:r>
            <w:r>
              <w:rPr>
                <w:rFonts w:hint="eastAsia" w:ascii="宋体" w:hAnsi="宋体" w:eastAsia="宋体" w:cs="宋体"/>
                <w:kern w:val="0"/>
                <w:sz w:val="24"/>
                <w:highlight w:val="none"/>
                <w:lang w:eastAsia="zh-CN"/>
              </w:rPr>
              <w:t>现金或转账</w:t>
            </w:r>
          </w:p>
          <w:p w14:paraId="014DBB7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kern w:val="0"/>
                <w:sz w:val="24"/>
                <w:highlight w:val="none"/>
              </w:rPr>
              <w:t>支付时间：</w:t>
            </w:r>
            <w:r>
              <w:rPr>
                <w:rFonts w:hint="eastAsia" w:ascii="宋体" w:hAnsi="宋体" w:eastAsia="宋体" w:cs="宋体"/>
                <w:kern w:val="0"/>
                <w:sz w:val="24"/>
                <w:highlight w:val="none"/>
                <w:lang w:eastAsia="zh-CN"/>
              </w:rPr>
              <w:t>成交结果公示后</w:t>
            </w:r>
            <w:r>
              <w:rPr>
                <w:rFonts w:hint="eastAsia" w:ascii="宋体" w:hAnsi="宋体" w:eastAsia="宋体" w:cs="宋体"/>
                <w:kern w:val="0"/>
                <w:sz w:val="24"/>
                <w:highlight w:val="none"/>
                <w:lang w:val="en-US" w:eastAsia="zh-CN"/>
              </w:rPr>
              <w:t>五</w:t>
            </w:r>
            <w:r>
              <w:rPr>
                <w:rFonts w:hint="eastAsia" w:ascii="宋体" w:hAnsi="宋体" w:eastAsia="宋体" w:cs="宋体"/>
                <w:kern w:val="0"/>
                <w:sz w:val="24"/>
                <w:highlight w:val="none"/>
                <w:lang w:eastAsia="zh-CN"/>
              </w:rPr>
              <w:t>个工作日内</w:t>
            </w:r>
          </w:p>
        </w:tc>
      </w:tr>
      <w:tr w14:paraId="137E04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000" w:type="pct"/>
            <w:gridSpan w:val="2"/>
            <w:noWrap w:val="0"/>
            <w:vAlign w:val="center"/>
          </w:tcPr>
          <w:p w14:paraId="7999BAC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适用于本投标人须知的额外增加的变动：</w:t>
            </w:r>
          </w:p>
        </w:tc>
      </w:tr>
      <w:tr w14:paraId="445E9C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77C0220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1</w:t>
            </w:r>
          </w:p>
        </w:tc>
        <w:tc>
          <w:tcPr>
            <w:tcW w:w="4480" w:type="pct"/>
            <w:noWrap w:val="0"/>
            <w:vAlign w:val="center"/>
          </w:tcPr>
          <w:p w14:paraId="6844A99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法律法规对相应货物规定的条件：无</w:t>
            </w:r>
          </w:p>
        </w:tc>
      </w:tr>
      <w:tr w14:paraId="04D50B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542" w:hRule="atLeast"/>
        </w:trPr>
        <w:tc>
          <w:tcPr>
            <w:tcW w:w="519" w:type="pct"/>
            <w:noWrap w:val="0"/>
            <w:vAlign w:val="center"/>
          </w:tcPr>
          <w:p w14:paraId="0BD8BD0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lang w:val="en-US" w:eastAsia="zh-CN"/>
              </w:rPr>
            </w:pPr>
            <w:r>
              <w:rPr>
                <w:rFonts w:hint="eastAsia" w:ascii="宋体" w:hAnsi="宋体" w:cs="宋体"/>
                <w:i w:val="0"/>
                <w:iCs w:val="0"/>
                <w:sz w:val="24"/>
                <w:szCs w:val="24"/>
                <w:highlight w:val="none"/>
                <w:lang w:val="en-US" w:eastAsia="zh-CN"/>
              </w:rPr>
              <w:t>2</w:t>
            </w:r>
          </w:p>
        </w:tc>
        <w:tc>
          <w:tcPr>
            <w:tcW w:w="4480" w:type="pct"/>
            <w:noWrap w:val="0"/>
            <w:vAlign w:val="center"/>
          </w:tcPr>
          <w:p w14:paraId="6635B2EE">
            <w:pPr>
              <w:keepNext w:val="0"/>
              <w:keepLines w:val="0"/>
              <w:pageBreakBefore w:val="0"/>
              <w:kinsoku/>
              <w:wordWrap/>
              <w:overflowPunct/>
              <w:topLinePunct w:val="0"/>
              <w:autoSpaceDE/>
              <w:autoSpaceDN/>
              <w:bidi w:val="0"/>
              <w:adjustRightInd/>
              <w:snapToGrid/>
              <w:spacing w:beforeAutospacing="0" w:afterAutospacing="0" w:line="240" w:lineRule="auto"/>
              <w:ind w:right="0" w:rightChars="0"/>
              <w:textAlignment w:val="auto"/>
              <w:rPr>
                <w:rFonts w:ascii="宋体" w:hAnsi="宋体" w:eastAsia="宋体" w:cs="宋体"/>
                <w:b/>
                <w:bCs/>
                <w:color w:val="000000"/>
                <w:sz w:val="24"/>
                <w:szCs w:val="24"/>
                <w:highlight w:val="none"/>
              </w:rPr>
            </w:pPr>
            <w:r>
              <w:rPr>
                <w:rFonts w:ascii="宋体" w:hAnsi="宋体" w:eastAsia="宋体" w:cs="宋体"/>
                <w:b/>
                <w:bCs/>
                <w:color w:val="000000"/>
                <w:sz w:val="24"/>
                <w:szCs w:val="24"/>
                <w:highlight w:val="none"/>
              </w:rPr>
              <w:t>C 包核心产品：</w:t>
            </w:r>
            <w:r>
              <w:rPr>
                <w:rFonts w:hint="eastAsia" w:ascii="宋体" w:hAnsi="宋体" w:eastAsia="宋体" w:cs="宋体"/>
                <w:b/>
                <w:bCs/>
                <w:color w:val="000000"/>
                <w:sz w:val="24"/>
                <w:szCs w:val="24"/>
                <w:highlight w:val="none"/>
              </w:rPr>
              <w:t>HIV病毒载量检测试剂</w:t>
            </w:r>
          </w:p>
          <w:p w14:paraId="72656D4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具体核心产品详见清单标注。</w:t>
            </w:r>
          </w:p>
          <w:p w14:paraId="4588465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不同投标人投报上述产品的品牌完全相同的视为核心产品相同。根据《政府</w:t>
            </w:r>
          </w:p>
          <w:p w14:paraId="69E6160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highlight w:val="none"/>
              </w:rPr>
            </w:pPr>
            <w:r>
              <w:rPr>
                <w:rFonts w:hint="eastAsia" w:ascii="宋体" w:hAnsi="宋体" w:eastAsia="宋体" w:cs="宋体"/>
                <w:b/>
                <w:bCs/>
                <w:sz w:val="24"/>
                <w:szCs w:val="24"/>
                <w:highlight w:val="none"/>
              </w:rPr>
              <w:t>采购货物和服务招标投标管理办法》（中华人民共和国财政部令第87号）第三十一条规定，提供核心产品品牌相同的按一家投标人计算。</w:t>
            </w:r>
          </w:p>
        </w:tc>
      </w:tr>
      <w:tr w14:paraId="3EAD02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8FA719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lang w:eastAsia="zh-CN"/>
              </w:rPr>
            </w:pPr>
            <w:r>
              <w:rPr>
                <w:rFonts w:hint="eastAsia" w:ascii="宋体" w:hAnsi="宋体" w:cs="宋体"/>
                <w:i w:val="0"/>
                <w:iCs w:val="0"/>
                <w:sz w:val="24"/>
                <w:szCs w:val="24"/>
                <w:lang w:val="en-US" w:eastAsia="zh-CN"/>
              </w:rPr>
              <w:t>3</w:t>
            </w:r>
          </w:p>
        </w:tc>
        <w:tc>
          <w:tcPr>
            <w:tcW w:w="4480" w:type="pct"/>
            <w:noWrap w:val="0"/>
            <w:vAlign w:val="center"/>
          </w:tcPr>
          <w:p w14:paraId="630F4DA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i w:val="0"/>
                <w:iCs w:val="0"/>
                <w:sz w:val="24"/>
                <w:szCs w:val="24"/>
                <w:lang w:eastAsia="zh-CN"/>
              </w:rPr>
            </w:pPr>
            <w:r>
              <w:rPr>
                <w:rFonts w:hint="eastAsia" w:ascii="宋体" w:hAnsi="宋体" w:eastAsia="宋体" w:cs="宋体"/>
                <w:i w:val="0"/>
                <w:iCs w:val="0"/>
                <w:sz w:val="24"/>
                <w:szCs w:val="24"/>
              </w:rPr>
              <w:t>是否允许投标人将项目非主体、非关键性工作交由他人完成：是□  否</w:t>
            </w:r>
            <w:r>
              <w:rPr>
                <w:rFonts w:hint="eastAsia" w:ascii="宋体" w:hAnsi="宋体" w:eastAsia="宋体" w:cs="宋体"/>
                <w:i w:val="0"/>
                <w:iCs w:val="0"/>
                <w:sz w:val="24"/>
                <w:szCs w:val="24"/>
                <w:lang w:eastAsia="zh-CN"/>
              </w:rPr>
              <w:t>☑</w:t>
            </w:r>
          </w:p>
        </w:tc>
      </w:tr>
      <w:tr w14:paraId="105279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000" w:type="pct"/>
            <w:gridSpan w:val="2"/>
            <w:noWrap w:val="0"/>
            <w:vAlign w:val="center"/>
          </w:tcPr>
          <w:p w14:paraId="7196145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合同条款</w:t>
            </w:r>
          </w:p>
        </w:tc>
      </w:tr>
      <w:tr w14:paraId="531038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95" w:hRule="atLeast"/>
        </w:trPr>
        <w:tc>
          <w:tcPr>
            <w:tcW w:w="519" w:type="pct"/>
            <w:noWrap w:val="0"/>
            <w:vAlign w:val="center"/>
          </w:tcPr>
          <w:p w14:paraId="69A2059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1</w:t>
            </w:r>
          </w:p>
        </w:tc>
        <w:tc>
          <w:tcPr>
            <w:tcW w:w="4480" w:type="pct"/>
            <w:noWrap w:val="0"/>
            <w:vAlign w:val="center"/>
          </w:tcPr>
          <w:p w14:paraId="2F042EA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付款途径：</w:t>
            </w:r>
            <w:r>
              <w:rPr>
                <w:rFonts w:hint="eastAsia" w:ascii="宋体" w:hAnsi="宋体" w:eastAsia="宋体" w:cs="宋体"/>
                <w:b w:val="0"/>
                <w:bCs w:val="0"/>
                <w:sz w:val="24"/>
                <w:szCs w:val="24"/>
                <w:highlight w:val="none"/>
                <w:lang w:eastAsia="zh-CN"/>
              </w:rPr>
              <w:t>财政资金</w:t>
            </w:r>
          </w:p>
        </w:tc>
      </w:tr>
      <w:tr w14:paraId="115C84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4" w:hRule="atLeast"/>
        </w:trPr>
        <w:tc>
          <w:tcPr>
            <w:tcW w:w="519" w:type="pct"/>
            <w:noWrap w:val="0"/>
            <w:vAlign w:val="center"/>
          </w:tcPr>
          <w:p w14:paraId="09ABC80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2</w:t>
            </w:r>
          </w:p>
        </w:tc>
        <w:tc>
          <w:tcPr>
            <w:tcW w:w="4480" w:type="pct"/>
            <w:noWrap w:val="0"/>
            <w:vAlign w:val="center"/>
          </w:tcPr>
          <w:p w14:paraId="287233E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i w:val="0"/>
                <w:iCs w:val="0"/>
                <w:sz w:val="24"/>
                <w:szCs w:val="24"/>
                <w:highlight w:val="none"/>
                <w:lang w:eastAsia="zh-CN"/>
              </w:rPr>
            </w:pPr>
            <w:r>
              <w:rPr>
                <w:rFonts w:hint="eastAsia" w:ascii="宋体" w:hAnsi="宋体" w:eastAsia="宋体" w:cs="宋体"/>
                <w:b/>
                <w:bCs/>
                <w:sz w:val="24"/>
                <w:szCs w:val="24"/>
                <w:highlight w:val="none"/>
              </w:rPr>
              <w:t>付款方式：</w:t>
            </w:r>
            <w:r>
              <w:rPr>
                <w:rFonts w:hint="eastAsia" w:ascii="宋体" w:hAnsi="宋体" w:cs="宋体"/>
                <w:b/>
                <w:bCs/>
                <w:sz w:val="24"/>
                <w:szCs w:val="24"/>
                <w:highlight w:val="none"/>
                <w:lang w:eastAsia="zh-CN"/>
              </w:rPr>
              <w:t>合同签订生效后，且具备实施条件(财政资金到位)5个工作日内支付合同价款的30%作为预付款。每批次供货完成、验收合格后付清扣除预付款后相应批次剩余应支付的合同金额。(因财政集中支付障碍或其他不可抗拒原因，造成款项延迟支付，不受此限，但招标人应尽快办理)。</w:t>
            </w:r>
          </w:p>
        </w:tc>
      </w:tr>
      <w:tr w14:paraId="4295FA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1DCDEB5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highlight w:val="none"/>
              </w:rPr>
            </w:pPr>
            <w:r>
              <w:rPr>
                <w:rFonts w:hint="eastAsia" w:ascii="宋体" w:hAnsi="宋体" w:eastAsia="宋体" w:cs="宋体"/>
                <w:i w:val="0"/>
                <w:iCs w:val="0"/>
                <w:sz w:val="24"/>
                <w:szCs w:val="24"/>
                <w:highlight w:val="none"/>
              </w:rPr>
              <w:t>3</w:t>
            </w:r>
          </w:p>
        </w:tc>
        <w:tc>
          <w:tcPr>
            <w:tcW w:w="4480" w:type="pct"/>
            <w:noWrap w:val="0"/>
            <w:vAlign w:val="center"/>
          </w:tcPr>
          <w:p w14:paraId="0D192B8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b/>
                <w:bCs/>
                <w:i w:val="0"/>
                <w:iCs w:val="0"/>
                <w:sz w:val="24"/>
                <w:szCs w:val="24"/>
                <w:highlight w:val="none"/>
                <w:lang w:eastAsia="zh-CN"/>
              </w:rPr>
            </w:pPr>
            <w:r>
              <w:rPr>
                <w:rFonts w:hint="eastAsia" w:ascii="宋体" w:hAnsi="宋体" w:eastAsia="宋体" w:cs="宋体"/>
                <w:b/>
                <w:bCs/>
                <w:sz w:val="24"/>
                <w:szCs w:val="24"/>
                <w:highlight w:val="none"/>
              </w:rPr>
              <w:t>供货期：接甲方通知后5日内供货</w:t>
            </w:r>
            <w:r>
              <w:rPr>
                <w:rFonts w:hint="eastAsia" w:ascii="宋体" w:hAnsi="宋体" w:eastAsia="宋体" w:cs="宋体"/>
                <w:b/>
                <w:bCs/>
                <w:sz w:val="24"/>
                <w:szCs w:val="24"/>
                <w:highlight w:val="none"/>
                <w:lang w:eastAsia="zh-CN"/>
              </w:rPr>
              <w:t>。</w:t>
            </w:r>
          </w:p>
        </w:tc>
      </w:tr>
      <w:tr w14:paraId="249869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5" w:hRule="atLeast"/>
        </w:trPr>
        <w:tc>
          <w:tcPr>
            <w:tcW w:w="519" w:type="pct"/>
            <w:noWrap w:val="0"/>
            <w:vAlign w:val="center"/>
          </w:tcPr>
          <w:p w14:paraId="207E673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4</w:t>
            </w:r>
          </w:p>
        </w:tc>
        <w:tc>
          <w:tcPr>
            <w:tcW w:w="4480" w:type="pct"/>
            <w:noWrap w:val="0"/>
            <w:vAlign w:val="center"/>
          </w:tcPr>
          <w:p w14:paraId="02564B3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交付地点：</w:t>
            </w:r>
            <w:r>
              <w:rPr>
                <w:rFonts w:hint="eastAsia" w:ascii="宋体" w:hAnsi="宋体" w:eastAsia="宋体" w:cs="宋体"/>
                <w:b w:val="0"/>
                <w:bCs w:val="0"/>
                <w:sz w:val="24"/>
                <w:szCs w:val="24"/>
                <w:lang w:eastAsia="zh-CN"/>
              </w:rPr>
              <w:t>甲方指定地点。</w:t>
            </w:r>
          </w:p>
        </w:tc>
      </w:tr>
      <w:tr w14:paraId="43C925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42" w:hRule="atLeast"/>
        </w:trPr>
        <w:tc>
          <w:tcPr>
            <w:tcW w:w="519" w:type="pct"/>
            <w:noWrap w:val="0"/>
            <w:vAlign w:val="center"/>
          </w:tcPr>
          <w:p w14:paraId="2E923A1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5</w:t>
            </w:r>
          </w:p>
        </w:tc>
        <w:tc>
          <w:tcPr>
            <w:tcW w:w="4480" w:type="pct"/>
            <w:noWrap w:val="0"/>
            <w:vAlign w:val="center"/>
          </w:tcPr>
          <w:p w14:paraId="598F50B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highlight w:val="none"/>
              </w:rPr>
              <w:t>自货到起，试剂耗材有效期不得低于全效期的三分之二，如国家有其他相关规定按规定执行</w:t>
            </w: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lang w:val="en-US" w:eastAsia="zh-CN"/>
              </w:rPr>
              <w:t>参数里面有规定按照参数规定执行</w:t>
            </w:r>
            <w:r>
              <w:rPr>
                <w:rFonts w:hint="eastAsia" w:ascii="宋体" w:hAnsi="宋体" w:eastAsia="宋体" w:cs="宋体"/>
                <w:b w:val="0"/>
                <w:bCs w:val="0"/>
                <w:sz w:val="24"/>
                <w:szCs w:val="24"/>
                <w:highlight w:val="none"/>
              </w:rPr>
              <w:t>，投标单位可自行竞报最长质保期。</w:t>
            </w:r>
          </w:p>
        </w:tc>
      </w:tr>
      <w:tr w14:paraId="04AD11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77" w:hRule="atLeast"/>
        </w:trPr>
        <w:tc>
          <w:tcPr>
            <w:tcW w:w="519" w:type="pct"/>
            <w:noWrap w:val="0"/>
            <w:vAlign w:val="center"/>
          </w:tcPr>
          <w:p w14:paraId="54806DE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i w:val="0"/>
                <w:iCs w:val="0"/>
                <w:sz w:val="24"/>
                <w:szCs w:val="24"/>
              </w:rPr>
            </w:pPr>
            <w:r>
              <w:rPr>
                <w:rFonts w:hint="eastAsia" w:ascii="宋体" w:hAnsi="宋体" w:eastAsia="宋体" w:cs="宋体"/>
                <w:i w:val="0"/>
                <w:iCs w:val="0"/>
                <w:sz w:val="24"/>
                <w:szCs w:val="24"/>
              </w:rPr>
              <w:t>6</w:t>
            </w:r>
          </w:p>
        </w:tc>
        <w:tc>
          <w:tcPr>
            <w:tcW w:w="4480" w:type="pct"/>
            <w:noWrap w:val="0"/>
            <w:vAlign w:val="center"/>
          </w:tcPr>
          <w:p w14:paraId="6C5CA0F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i w:val="0"/>
                <w:iCs w:val="0"/>
                <w:sz w:val="24"/>
                <w:szCs w:val="24"/>
              </w:rPr>
            </w:pPr>
            <w:r>
              <w:rPr>
                <w:rFonts w:hint="eastAsia" w:ascii="宋体" w:hAnsi="宋体" w:eastAsia="宋体" w:cs="宋体"/>
                <w:b w:val="0"/>
                <w:bCs w:val="0"/>
                <w:sz w:val="24"/>
                <w:szCs w:val="24"/>
              </w:rPr>
              <w:t>争议的解决：</w:t>
            </w:r>
            <w:r>
              <w:rPr>
                <w:rFonts w:hint="eastAsia" w:ascii="宋体" w:hAnsi="宋体" w:eastAsia="宋体" w:cs="宋体"/>
                <w:b w:val="0"/>
                <w:bCs w:val="0"/>
                <w:sz w:val="24"/>
                <w:szCs w:val="24"/>
                <w:lang w:eastAsia="zh-CN"/>
              </w:rPr>
              <w:t>另行协商。</w:t>
            </w:r>
          </w:p>
        </w:tc>
      </w:tr>
    </w:tbl>
    <w:p w14:paraId="02980739">
      <w:pPr>
        <w:pageBreakBefore w:val="0"/>
        <w:widowControl/>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sz w:val="24"/>
        </w:rPr>
        <w:sectPr>
          <w:footerReference r:id="rId4" w:type="default"/>
          <w:pgSz w:w="11905" w:h="16838"/>
          <w:pgMar w:top="1134" w:right="1134" w:bottom="1134" w:left="1134" w:header="850" w:footer="680" w:gutter="0"/>
          <w:pgNumType w:fmt="decimal" w:start="1"/>
          <w:cols w:space="720" w:num="1"/>
          <w:rtlGutter w:val="0"/>
          <w:docGrid w:linePitch="0" w:charSpace="0"/>
        </w:sectPr>
      </w:pPr>
    </w:p>
    <w:p w14:paraId="57120E4E">
      <w:pPr>
        <w:pStyle w:val="2"/>
        <w:pageBreakBefore w:val="0"/>
        <w:tabs>
          <w:tab w:val="left" w:pos="0"/>
        </w:tabs>
        <w:kinsoku/>
        <w:wordWrap/>
        <w:overflowPunct/>
        <w:topLinePunct w:val="0"/>
        <w:bidi w:val="0"/>
        <w:spacing w:before="0" w:beforeAutospacing="0" w:after="0" w:afterAutospacing="0" w:line="520" w:lineRule="exact"/>
        <w:ind w:left="0" w:leftChars="0" w:right="0" w:rightChars="0" w:firstLine="0" w:firstLineChars="0"/>
        <w:jc w:val="center"/>
        <w:textAlignment w:val="auto"/>
        <w:rPr>
          <w:rFonts w:hint="eastAsia" w:ascii="宋体" w:hAnsi="宋体" w:eastAsia="宋体" w:cs="宋体"/>
        </w:rPr>
      </w:pPr>
      <w:bookmarkStart w:id="254" w:name="_Toc3593"/>
      <w:bookmarkStart w:id="255" w:name="_Toc9032"/>
      <w:bookmarkStart w:id="256" w:name="_Toc515647831"/>
      <w:bookmarkStart w:id="257" w:name="_Toc4766527"/>
      <w:bookmarkStart w:id="258" w:name="_Toc218935354"/>
      <w:bookmarkStart w:id="259" w:name="_Toc507399906"/>
      <w:bookmarkStart w:id="260" w:name="_Toc9887"/>
      <w:bookmarkStart w:id="261" w:name="_Toc216582825"/>
      <w:bookmarkStart w:id="262" w:name="_Toc219175638"/>
      <w:bookmarkStart w:id="263" w:name="_Toc512937852"/>
      <w:r>
        <w:rPr>
          <w:rFonts w:hint="eastAsia" w:ascii="宋体" w:hAnsi="宋体" w:eastAsia="宋体" w:cs="宋体"/>
        </w:rPr>
        <w:t>第</w:t>
      </w:r>
      <w:r>
        <w:rPr>
          <w:rFonts w:hint="eastAsia" w:ascii="宋体" w:hAnsi="宋体" w:eastAsia="宋体" w:cs="宋体"/>
          <w:lang w:eastAsia="zh-CN"/>
        </w:rPr>
        <w:t>4</w:t>
      </w:r>
      <w:r>
        <w:rPr>
          <w:rFonts w:hint="eastAsia" w:ascii="宋体" w:hAnsi="宋体" w:eastAsia="宋体" w:cs="宋体"/>
        </w:rPr>
        <w:t>章  货物需求一览表及技术规格</w:t>
      </w:r>
      <w:bookmarkEnd w:id="254"/>
      <w:bookmarkEnd w:id="255"/>
      <w:bookmarkEnd w:id="256"/>
      <w:bookmarkEnd w:id="257"/>
      <w:bookmarkEnd w:id="258"/>
      <w:bookmarkEnd w:id="259"/>
      <w:bookmarkEnd w:id="260"/>
      <w:bookmarkEnd w:id="261"/>
      <w:bookmarkEnd w:id="262"/>
    </w:p>
    <w:bookmarkEnd w:id="263"/>
    <w:p w14:paraId="160FDB67">
      <w:pPr>
        <w:pStyle w:val="3"/>
        <w:pageBreakBefore w:val="0"/>
        <w:kinsoku/>
        <w:wordWrap/>
        <w:overflowPunct/>
        <w:topLinePunct w:val="0"/>
        <w:bidi w:val="0"/>
        <w:spacing w:before="0" w:beforeAutospacing="0" w:afterAutospacing="0" w:line="520" w:lineRule="exact"/>
        <w:ind w:left="0" w:leftChars="0" w:right="0" w:rightChars="0" w:firstLine="0" w:firstLineChars="0"/>
        <w:jc w:val="left"/>
        <w:textAlignment w:val="auto"/>
        <w:rPr>
          <w:rFonts w:hint="eastAsia" w:ascii="宋体" w:hAnsi="宋体" w:eastAsia="宋体" w:cs="宋体"/>
          <w:sz w:val="24"/>
          <w:szCs w:val="24"/>
        </w:rPr>
      </w:pPr>
      <w:bookmarkStart w:id="264" w:name="_Toc45562492"/>
      <w:bookmarkStart w:id="265" w:name="_Toc46136838"/>
      <w:bookmarkStart w:id="266" w:name="_Toc10939"/>
      <w:r>
        <w:rPr>
          <w:rFonts w:hint="eastAsia" w:ascii="宋体" w:hAnsi="宋体" w:eastAsia="宋体" w:cs="宋体"/>
          <w:sz w:val="24"/>
          <w:szCs w:val="24"/>
        </w:rPr>
        <w:t>一、</w:t>
      </w:r>
      <w:r>
        <w:rPr>
          <w:rFonts w:hint="eastAsia" w:ascii="宋体" w:hAnsi="宋体" w:eastAsia="宋体" w:cs="宋体"/>
          <w:spacing w:val="-2"/>
          <w:sz w:val="24"/>
          <w:szCs w:val="24"/>
        </w:rPr>
        <w:t>项</w:t>
      </w:r>
      <w:r>
        <w:rPr>
          <w:rFonts w:hint="eastAsia" w:ascii="宋体" w:hAnsi="宋体" w:eastAsia="宋体" w:cs="宋体"/>
          <w:sz w:val="24"/>
          <w:szCs w:val="24"/>
        </w:rPr>
        <w:t>目</w:t>
      </w:r>
      <w:r>
        <w:rPr>
          <w:rFonts w:hint="eastAsia" w:ascii="宋体" w:hAnsi="宋体" w:eastAsia="宋体" w:cs="宋体"/>
          <w:spacing w:val="-2"/>
          <w:sz w:val="24"/>
          <w:szCs w:val="24"/>
        </w:rPr>
        <w:t>概</w:t>
      </w:r>
      <w:r>
        <w:rPr>
          <w:rFonts w:hint="eastAsia" w:ascii="宋体" w:hAnsi="宋体" w:eastAsia="宋体" w:cs="宋体"/>
          <w:sz w:val="24"/>
          <w:szCs w:val="24"/>
        </w:rPr>
        <w:t>述</w:t>
      </w:r>
      <w:bookmarkEnd w:id="264"/>
      <w:bookmarkEnd w:id="265"/>
      <w:bookmarkEnd w:id="266"/>
    </w:p>
    <w:p w14:paraId="3BF2BBCC">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rPr>
      </w:pPr>
      <w:r>
        <w:rPr>
          <w:rFonts w:hint="eastAsia" w:ascii="宋体" w:hAnsi="宋体" w:eastAsia="宋体" w:cs="宋体"/>
          <w:spacing w:val="-6"/>
          <w:sz w:val="24"/>
          <w:szCs w:val="24"/>
          <w:lang w:val="en-US" w:eastAsia="zh-CN"/>
        </w:rPr>
        <w:t>1、</w:t>
      </w:r>
      <w:r>
        <w:rPr>
          <w:rFonts w:hint="eastAsia" w:ascii="宋体" w:hAnsi="宋体" w:eastAsia="宋体" w:cs="宋体"/>
          <w:spacing w:val="-6"/>
          <w:sz w:val="24"/>
          <w:szCs w:val="24"/>
        </w:rPr>
        <w:t>项目名称：</w:t>
      </w:r>
      <w:r>
        <w:rPr>
          <w:rFonts w:hint="eastAsia" w:hAnsi="宋体" w:cs="宋体"/>
          <w:sz w:val="24"/>
          <w:szCs w:val="24"/>
          <w:lang w:eastAsia="zh-CN"/>
        </w:rPr>
        <w:t>临沂市疾控中心检验检测试剂耗材采购项目</w:t>
      </w:r>
      <w:r>
        <w:rPr>
          <w:rFonts w:hint="eastAsia" w:ascii="宋体" w:hAnsi="宋体" w:eastAsia="宋体" w:cs="宋体"/>
          <w:sz w:val="24"/>
          <w:szCs w:val="24"/>
          <w:lang w:eastAsia="zh-CN"/>
        </w:rPr>
        <w:t>。</w:t>
      </w:r>
    </w:p>
    <w:p w14:paraId="54E6C050">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 xml:space="preserve">2、投标人在临沂市公共资源交易系统进行填写报价时，因系统只允许填写一个金额，填写所有货物的综合单价合计即可。 </w:t>
      </w:r>
    </w:p>
    <w:p w14:paraId="4207AFD8">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hAnsi="宋体" w:cs="宋体"/>
          <w:spacing w:val="-6"/>
          <w:sz w:val="24"/>
          <w:szCs w:val="24"/>
          <w:highlight w:val="none"/>
          <w:lang w:val="en-US" w:eastAsia="zh-CN"/>
        </w:rPr>
        <w:t>3</w:t>
      </w:r>
      <w:r>
        <w:rPr>
          <w:rFonts w:hint="eastAsia" w:ascii="宋体" w:hAnsi="宋体" w:eastAsia="宋体" w:cs="宋体"/>
          <w:spacing w:val="-6"/>
          <w:sz w:val="24"/>
          <w:szCs w:val="24"/>
          <w:highlight w:val="none"/>
          <w:lang w:val="en-US" w:eastAsia="zh-CN"/>
        </w:rPr>
        <w:t>、投标人在报价时报出各个产品的综合单价，单价价格须根据市场行情在合理范围内进行填报，结算金额以中标综合单价及实际供货数量为准。</w:t>
      </w:r>
    </w:p>
    <w:p w14:paraId="25AC1B9A">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hAnsi="宋体" w:cs="宋体"/>
          <w:spacing w:val="-6"/>
          <w:sz w:val="24"/>
          <w:szCs w:val="24"/>
          <w:lang w:val="en-US" w:eastAsia="zh-CN"/>
        </w:rPr>
        <w:t>4</w:t>
      </w:r>
      <w:r>
        <w:rPr>
          <w:rFonts w:hint="eastAsia" w:ascii="宋体" w:hAnsi="宋体" w:eastAsia="宋体" w:cs="宋体"/>
          <w:spacing w:val="-6"/>
          <w:sz w:val="24"/>
          <w:szCs w:val="24"/>
          <w:lang w:val="en-US" w:eastAsia="zh-CN"/>
        </w:rPr>
        <w:t>、质量及验收：按国标、部标或行业标准且满足招标文件要求制造、验收；严禁携带国家淘汰、禁止使用、技术落后、质量不过关的产品前来投标，确保投标产品资质齐全；中标人应负责验收过程中的一切费用。</w:t>
      </w:r>
    </w:p>
    <w:p w14:paraId="62B95575">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hAnsi="宋体" w:cs="宋体"/>
          <w:spacing w:val="-6"/>
          <w:sz w:val="24"/>
          <w:szCs w:val="24"/>
          <w:lang w:val="en-US" w:eastAsia="zh-CN"/>
        </w:rPr>
        <w:t>5</w:t>
      </w:r>
      <w:r>
        <w:rPr>
          <w:rFonts w:hint="eastAsia" w:ascii="宋体" w:hAnsi="宋体" w:eastAsia="宋体" w:cs="宋体"/>
          <w:spacing w:val="-6"/>
          <w:sz w:val="24"/>
          <w:szCs w:val="24"/>
          <w:lang w:val="en-US" w:eastAsia="zh-CN"/>
        </w:rPr>
        <w:t>、质量要求：所有产品均应达到国标或行业标准以上标准。在采购单位要</w:t>
      </w:r>
    </w:p>
    <w:p w14:paraId="4632438A">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求时间内验收合格。</w:t>
      </w:r>
    </w:p>
    <w:p w14:paraId="61AEC688">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sz w:val="24"/>
          <w:szCs w:val="24"/>
        </w:rPr>
      </w:pPr>
      <w:r>
        <w:rPr>
          <w:rFonts w:hint="eastAsia" w:hAnsi="宋体" w:cs="宋体"/>
          <w:spacing w:val="-6"/>
          <w:sz w:val="24"/>
          <w:szCs w:val="24"/>
          <w:lang w:val="en-US" w:eastAsia="zh-CN"/>
        </w:rPr>
        <w:t>6</w:t>
      </w:r>
      <w:r>
        <w:rPr>
          <w:rFonts w:hint="eastAsia" w:ascii="宋体" w:hAnsi="宋体" w:eastAsia="宋体" w:cs="宋体"/>
          <w:spacing w:val="-6"/>
          <w:sz w:val="24"/>
          <w:szCs w:val="24"/>
          <w:lang w:val="en-US" w:eastAsia="zh-CN"/>
        </w:rPr>
        <w:t>、投标人承担一切运输和搬运费用，投标人交付的所有货物应具有适于运输的坚固包装，并且投标人应根据货物的不同特性和要求采取防潮、防雨、防锈、防震、防腐等保护措施，以确保货物安全无损地到达招标人指定交货地点；凡因投标人对货物包装不善、防护措施不当或在货物装箱前保管不良，或因投标人其他原因，致使货物遭到损坏或丢失，由投标人承担责任；货物毁损、灭失的风险在该货物通过甲乙双方联合验收交付前由投标人承担，通过联合验收交付后由招标人承担；因质量问题招标人拒收的，风险由投标人承担；产品有温度要求的必须符合产品温度运输条件。</w:t>
      </w:r>
    </w:p>
    <w:p w14:paraId="77D0A11B">
      <w:pPr>
        <w:keepNext w:val="0"/>
        <w:keepLines w:val="0"/>
        <w:widowControl/>
        <w:suppressLineNumbers w:val="0"/>
        <w:jc w:val="left"/>
      </w:pPr>
      <w:r>
        <w:rPr>
          <w:rFonts w:hint="eastAsia" w:ascii="宋体" w:hAnsi="宋体" w:eastAsia="宋体" w:cs="宋体"/>
          <w:b/>
          <w:bCs/>
          <w:color w:val="000000"/>
          <w:kern w:val="0"/>
          <w:sz w:val="24"/>
          <w:szCs w:val="24"/>
          <w:lang w:val="en-US" w:eastAsia="zh-CN" w:bidi="ar"/>
        </w:rPr>
        <w:t xml:space="preserve">二、技术要求 </w:t>
      </w:r>
    </w:p>
    <w:p w14:paraId="6C0EC9D8">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 xml:space="preserve">1、采购数量：本项目为全费用单价报价，具体数量根据实际使用情况进行结算。 </w:t>
      </w:r>
    </w:p>
    <w:p w14:paraId="1719C12B">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highlight w:val="none"/>
          <w:lang w:val="en-US" w:eastAsia="zh-CN"/>
        </w:rPr>
      </w:pPr>
      <w:r>
        <w:rPr>
          <w:rFonts w:hint="eastAsia" w:ascii="宋体" w:hAnsi="宋体" w:eastAsia="宋体" w:cs="宋体"/>
          <w:spacing w:val="-6"/>
          <w:sz w:val="24"/>
          <w:szCs w:val="24"/>
          <w:highlight w:val="none"/>
          <w:lang w:val="en-US" w:eastAsia="zh-CN"/>
        </w:rPr>
        <w:t xml:space="preserve">2、采购产品：详见附件 </w:t>
      </w:r>
    </w:p>
    <w:p w14:paraId="60FAF633">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3、采购产品技术参数仅供参考，投标人可选用相当于或优于以上技术要求的产 </w:t>
      </w:r>
    </w:p>
    <w:p w14:paraId="57DFB162">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品，并能实现与使用的仪器设备配套使用，不降低检测精度、不影响检测结果，都将 </w:t>
      </w:r>
    </w:p>
    <w:p w14:paraId="074E97B9">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被视为对采购文件做出了实质性响应。 </w:t>
      </w:r>
    </w:p>
    <w:p w14:paraId="6687B3C7">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4、服务响应时间：在服务期内出现的任何质量问题，中标人应 2 小时之内做出 </w:t>
      </w:r>
    </w:p>
    <w:p w14:paraId="55F7BAE6">
      <w:pPr>
        <w:pStyle w:val="5"/>
        <w:keepNext w:val="0"/>
        <w:keepLines w:val="0"/>
        <w:pageBreakBefore w:val="0"/>
        <w:widowControl w:val="0"/>
        <w:kinsoku/>
        <w:wordWrap/>
        <w:overflowPunct/>
        <w:topLinePunct w:val="0"/>
        <w:autoSpaceDE w:val="0"/>
        <w:autoSpaceDN w:val="0"/>
        <w:bidi w:val="0"/>
        <w:adjustRightInd w:val="0"/>
        <w:snapToGrid/>
        <w:spacing w:line="520" w:lineRule="exact"/>
        <w:ind w:firstLine="456" w:firstLineChars="200"/>
        <w:jc w:val="left"/>
        <w:textAlignment w:val="auto"/>
        <w:rPr>
          <w:rFonts w:hint="eastAsia"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及时响应，12小时之内赶到现场实地解决问题。</w:t>
      </w:r>
    </w:p>
    <w:p w14:paraId="6C4A5EA5">
      <w:pPr>
        <w:pStyle w:val="5"/>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lang w:val="en-US" w:eastAsia="zh-CN"/>
        </w:rPr>
        <w:t>5</w:t>
      </w:r>
      <w:r>
        <w:rPr>
          <w:rFonts w:ascii="宋体" w:hAnsi="宋体" w:eastAsia="宋体" w:cs="宋体"/>
          <w:b w:val="0"/>
          <w:bCs w:val="0"/>
          <w:color w:val="000000"/>
          <w:sz w:val="24"/>
          <w:szCs w:val="24"/>
        </w:rPr>
        <w:t>、质保期：以符合国家标准的产品质保为准。若产品参数中有具体质保期要求 的，则执行参数中的相关要求。质保期内免费保修，中标人免费上门提供相应服务。 质保期内非人为原因损坏的货物应无偿更换、免费修复。因货物原因造成的损失和 相关事故责任，由中标人负责，并由中标人作出相应赔偿。质保期后，货物的维修、 部件更换只收取材料成本费用。所有投标产品为合格产品，严禁携带国家淘汰、禁止使用、技术落后、质量不过关的产品前来投标，违者一经发现，按照相关法律法 规要求严肃处理，并追究投标人法律及经济责任。</w:t>
      </w:r>
    </w:p>
    <w:p w14:paraId="1F293873">
      <w:pPr>
        <w:pStyle w:val="5"/>
        <w:pageBreakBefore w:val="0"/>
        <w:kinsoku/>
        <w:wordWrap/>
        <w:overflowPunct/>
        <w:topLinePunct w:val="0"/>
        <w:bidi w:val="0"/>
        <w:spacing w:beforeAutospacing="0" w:afterAutospacing="0" w:line="520" w:lineRule="exact"/>
        <w:ind w:left="0" w:leftChars="0" w:right="0" w:rightChars="0" w:firstLine="482" w:firstLineChars="200"/>
        <w:textAlignment w:val="auto"/>
        <w:rPr>
          <w:rFonts w:hint="eastAsia" w:ascii="宋体" w:hAnsi="宋体" w:eastAsia="宋体" w:cs="宋体"/>
          <w:b/>
          <w:bCs/>
          <w:color w:val="000000"/>
          <w:sz w:val="24"/>
          <w:szCs w:val="24"/>
        </w:rPr>
      </w:pPr>
      <w:bookmarkStart w:id="267" w:name="_Toc216582826"/>
      <w:bookmarkStart w:id="268" w:name="_Toc4766528"/>
      <w:bookmarkStart w:id="269" w:name="_Toc32647"/>
      <w:bookmarkStart w:id="270" w:name="_Toc219175639"/>
      <w:bookmarkStart w:id="271" w:name="_Toc27006"/>
      <w:bookmarkStart w:id="272" w:name="_Toc515647832"/>
      <w:bookmarkStart w:id="273" w:name="_Toc507399907"/>
      <w:bookmarkStart w:id="274" w:name="_Toc218935355"/>
      <w:bookmarkStart w:id="275" w:name="_Toc7971"/>
      <w:r>
        <w:rPr>
          <w:rFonts w:hint="eastAsia" w:ascii="宋体" w:hAnsi="宋体" w:eastAsia="宋体" w:cs="宋体"/>
          <w:b/>
          <w:bCs/>
          <w:color w:val="000000"/>
          <w:sz w:val="24"/>
          <w:szCs w:val="24"/>
        </w:rPr>
        <w:t xml:space="preserve">6、投标人需保证所提供的产品是全新的，并且这些产品的质量、规格和材料要求都应与投标文件中所附的清单相一致，清单备注中标注“允许进口产品”的，投标人才能投报进口产品。合同签订后根据客户要求发货，包括：按用户指定时间、地点交货；投标人投报的产品应当符合国家标准（包括强制性标准和行业标准）；投标人必须提供所投产品齐全的资料。 </w:t>
      </w:r>
    </w:p>
    <w:p w14:paraId="628624DB">
      <w:pPr>
        <w:pStyle w:val="5"/>
        <w:pageBreakBefore w:val="0"/>
        <w:kinsoku/>
        <w:wordWrap/>
        <w:overflowPunct/>
        <w:topLinePunct w:val="0"/>
        <w:bidi w:val="0"/>
        <w:spacing w:beforeAutospacing="0" w:afterAutospacing="0" w:line="520" w:lineRule="exact"/>
        <w:ind w:left="0" w:leftChars="0" w:right="0" w:rightChars="0" w:firstLine="482" w:firstLineChars="20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 xml:space="preserve">经销商参与投标的须在投标文件中提供所投医疗器械产品的生产厂家有效期内的医疗器械生产许可证或备案凭证扫描件。 </w:t>
      </w:r>
    </w:p>
    <w:p w14:paraId="10A9A398">
      <w:pPr>
        <w:pStyle w:val="5"/>
        <w:pageBreakBefore w:val="0"/>
        <w:kinsoku/>
        <w:wordWrap/>
        <w:overflowPunct/>
        <w:topLinePunct w:val="0"/>
        <w:bidi w:val="0"/>
        <w:spacing w:beforeAutospacing="0" w:afterAutospacing="0" w:line="520" w:lineRule="exact"/>
        <w:ind w:left="0" w:leftChars="0" w:right="0" w:rightChars="0" w:firstLine="482" w:firstLineChars="200"/>
        <w:textAlignment w:val="auto"/>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投标人所投产品为进口产品的须提供中文和英文（或其他外文）的生产厂家授权、使用说明、相应质检手续证明文件等。</w:t>
      </w:r>
    </w:p>
    <w:p w14:paraId="05143D1C">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hAnsi="宋体" w:cs="宋体"/>
          <w:b/>
          <w:bCs/>
          <w:color w:val="000000"/>
          <w:sz w:val="24"/>
          <w:szCs w:val="24"/>
          <w:lang w:val="en-US" w:eastAsia="zh-CN"/>
        </w:rPr>
      </w:pPr>
      <w:r>
        <w:rPr>
          <w:rFonts w:hint="eastAsia" w:hAnsi="宋体" w:cs="宋体"/>
          <w:b/>
          <w:bCs/>
          <w:color w:val="000000"/>
          <w:sz w:val="24"/>
          <w:szCs w:val="24"/>
          <w:lang w:val="en-US" w:eastAsia="zh-CN"/>
        </w:rPr>
        <w:t>三、其他要求：</w:t>
      </w:r>
    </w:p>
    <w:p w14:paraId="1A39008E">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1、招标文件中如果涉及到品牌或型号等，并不表明该标的被指定，而是仅供供应商做技术性的参考(参照或相当于)，供应商所投标的产品只要性能达到或超过招标文件要求，都将被视为对招标文件作出了实质性响应。</w:t>
      </w:r>
    </w:p>
    <w:p w14:paraId="46373A2C">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2、供应商应对本项目的商务条款响应情况进行说明，若有偏差须在投标文件商务标书《商务条款偏离表》中予以说明:若没有，应注明“无偏离”字样。若没有填写《商务条款偏离表》，即视为供应商声明其完全响应招标文件的商务条款;但评标委员会有权据此就商务标书中实际不响应部分作出无效投标的决定。</w:t>
      </w:r>
    </w:p>
    <w:p w14:paraId="3EB5003F">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3、供应商应对其所报方案的技术指标响应情况进行逐条说明，若有偏差须在投标文件技术标书《技术条款偏离表》中予以说明:若没有，应注明“无偏离”字样。若没有填写《技术条款偏离表》，即视为供应商声明其所报方案的技术指标完全符合招标文件技术规范的要求;但评标委员会有权据此就技术标书中实际不响应部分作出无效投标的决定；</w:t>
      </w:r>
    </w:p>
    <w:p w14:paraId="67460CFF">
      <w:pPr>
        <w:pStyle w:val="5"/>
        <w:pageBreakBefore w:val="0"/>
        <w:numPr>
          <w:ilvl w:val="0"/>
          <w:numId w:val="0"/>
        </w:numPr>
        <w:kinsoku/>
        <w:wordWrap/>
        <w:overflowPunct/>
        <w:topLinePunct w:val="0"/>
        <w:bidi w:val="0"/>
        <w:spacing w:beforeAutospacing="0" w:afterAutospacing="0" w:line="520" w:lineRule="exact"/>
        <w:ind w:leftChars="200" w:right="0" w:rightChars="0"/>
        <w:textAlignment w:val="auto"/>
        <w:rPr>
          <w:rFonts w:hint="eastAsia" w:ascii="宋体" w:hAnsi="宋体" w:eastAsia="宋体" w:cs="宋体"/>
          <w:b w:val="0"/>
          <w:bCs w:val="0"/>
          <w:color w:val="000000"/>
          <w:sz w:val="24"/>
          <w:szCs w:val="24"/>
        </w:rPr>
      </w:pPr>
      <w:r>
        <w:rPr>
          <w:rFonts w:hint="eastAsia" w:ascii="宋体" w:hAnsi="宋体" w:eastAsia="宋体" w:cs="宋体"/>
          <w:b/>
          <w:bCs/>
          <w:color w:val="000000"/>
          <w:sz w:val="24"/>
          <w:szCs w:val="24"/>
        </w:rPr>
        <w:t>报价说明：供应商应根据采购代理机构提供的</w:t>
      </w:r>
      <w:r>
        <w:rPr>
          <w:rFonts w:hint="eastAsia" w:hAnsi="宋体" w:cs="宋体"/>
          <w:b/>
          <w:bCs/>
          <w:color w:val="000000"/>
          <w:sz w:val="24"/>
          <w:szCs w:val="24"/>
          <w:lang w:eastAsia="zh-CN"/>
        </w:rPr>
        <w:t>招标文件</w:t>
      </w:r>
      <w:r>
        <w:rPr>
          <w:rFonts w:hint="eastAsia" w:ascii="宋体" w:hAnsi="宋体" w:eastAsia="宋体" w:cs="宋体"/>
          <w:b/>
          <w:bCs/>
          <w:color w:val="000000"/>
          <w:sz w:val="24"/>
          <w:szCs w:val="24"/>
        </w:rPr>
        <w:t>、自身情况等进行响应文件的编制，响应文件应包括招标范围内的全部内容，含货物、包装、保险、税金、运输、安装、调试、验收、培训、售后服务及技术支持等相关服务的所有费用。供应商应充分考虑本项目合同实施期间可能发生的一切费用，并承担由此而带来的风险。凡供应商在报价中未列明但又为本次招标所必备的项目或遗漏项目，采购人将一律视为已包括在其报价中，在合同执行中将不予考虑。</w:t>
      </w:r>
      <w:r>
        <w:rPr>
          <w:rFonts w:hint="eastAsia" w:ascii="宋体" w:hAnsi="宋体" w:eastAsia="宋体" w:cs="宋体"/>
          <w:b w:val="0"/>
          <w:bCs w:val="0"/>
          <w:color w:val="000000"/>
          <w:sz w:val="24"/>
          <w:szCs w:val="24"/>
        </w:rPr>
        <w:br w:type="page"/>
      </w:r>
    </w:p>
    <w:p w14:paraId="3CA7CDC5">
      <w:pPr>
        <w:pStyle w:val="5"/>
        <w:pageBreakBefore w:val="0"/>
        <w:kinsoku/>
        <w:wordWrap/>
        <w:overflowPunct/>
        <w:topLinePunct w:val="0"/>
        <w:bidi w:val="0"/>
        <w:spacing w:beforeAutospacing="0" w:afterAutospacing="0" w:line="240" w:lineRule="auto"/>
        <w:ind w:left="0" w:leftChars="0" w:right="0" w:rightChars="0" w:firstLine="0" w:firstLineChars="0"/>
        <w:jc w:val="center"/>
        <w:textAlignment w:val="auto"/>
        <w:rPr>
          <w:rFonts w:hint="eastAsia" w:ascii="宋体" w:hAnsi="宋体" w:eastAsia="宋体" w:cs="宋体"/>
          <w:sz w:val="28"/>
          <w:szCs w:val="21"/>
        </w:rPr>
      </w:pPr>
      <w:r>
        <w:rPr>
          <w:rFonts w:hint="eastAsia" w:ascii="宋体" w:hAnsi="宋体" w:eastAsia="宋体" w:cs="宋体"/>
          <w:b/>
          <w:bCs/>
          <w:sz w:val="28"/>
          <w:szCs w:val="21"/>
        </w:rPr>
        <w:t>第</w:t>
      </w:r>
      <w:r>
        <w:rPr>
          <w:rFonts w:hint="eastAsia" w:ascii="宋体" w:hAnsi="宋体" w:eastAsia="宋体" w:cs="宋体"/>
          <w:b/>
          <w:bCs/>
          <w:sz w:val="28"/>
          <w:szCs w:val="21"/>
          <w:lang w:eastAsia="zh-CN"/>
        </w:rPr>
        <w:t>5</w:t>
      </w:r>
      <w:r>
        <w:rPr>
          <w:rFonts w:hint="eastAsia" w:ascii="宋体" w:hAnsi="宋体" w:eastAsia="宋体" w:cs="宋体"/>
          <w:b/>
          <w:bCs/>
          <w:sz w:val="28"/>
          <w:szCs w:val="21"/>
        </w:rPr>
        <w:t>章  评标方法和标准</w:t>
      </w:r>
      <w:bookmarkEnd w:id="267"/>
      <w:bookmarkEnd w:id="268"/>
      <w:bookmarkEnd w:id="269"/>
      <w:bookmarkEnd w:id="270"/>
      <w:bookmarkEnd w:id="271"/>
      <w:bookmarkEnd w:id="272"/>
      <w:bookmarkEnd w:id="273"/>
      <w:bookmarkEnd w:id="274"/>
      <w:bookmarkEnd w:id="275"/>
    </w:p>
    <w:p w14:paraId="6FD86BB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本项目将按照招标文件第一章投标人须知中“五 开标及评标”、“六 确定中标”及本章的规定评标。</w:t>
      </w:r>
    </w:p>
    <w:p w14:paraId="3567B23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一、评标方法</w:t>
      </w:r>
    </w:p>
    <w:p w14:paraId="083CAF36">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lang w:eastAsia="zh-CN"/>
        </w:rPr>
        <w:t>本项目采用</w:t>
      </w:r>
      <w:r>
        <w:rPr>
          <w:rFonts w:hint="eastAsia" w:ascii="宋体" w:hAnsi="宋体" w:eastAsia="宋体" w:cs="宋体"/>
          <w:sz w:val="24"/>
        </w:rPr>
        <w:t>综合评分法评标</w:t>
      </w:r>
      <w:r>
        <w:rPr>
          <w:rFonts w:hint="eastAsia" w:ascii="宋体" w:hAnsi="宋体" w:eastAsia="宋体" w:cs="宋体"/>
          <w:sz w:val="24"/>
          <w:lang w:eastAsia="zh-CN"/>
        </w:rPr>
        <w:t>。</w:t>
      </w:r>
      <w:r>
        <w:rPr>
          <w:rFonts w:hint="eastAsia" w:ascii="宋体" w:hAnsi="宋体" w:eastAsia="宋体" w:cs="宋体"/>
          <w:sz w:val="24"/>
        </w:rPr>
        <w:t>将依据投标人投标文件对其资信、业绩、投标产品质量、服务、技术方案、价格等各项因素进行评价，综合评选出最佳报价方案。每一投标人的最终得分为所有评委评分的算术平均值。评标结果按评审得分由高到低顺序排列。得分相同的，按投标报价由低到高顺序排列。得分且投标报价相同的，按技术指标优劣由高到低顺序排列。</w:t>
      </w:r>
      <w:bookmarkStart w:id="276" w:name="percentDesc"/>
      <w:bookmarkEnd w:id="276"/>
    </w:p>
    <w:p w14:paraId="7329C3D5">
      <w:pPr>
        <w:pStyle w:val="6"/>
        <w:pageBreakBefore w:val="0"/>
        <w:tabs>
          <w:tab w:val="left" w:pos="420"/>
        </w:tabs>
        <w:kinsoku/>
        <w:wordWrap/>
        <w:overflowPunct/>
        <w:topLinePunct w:val="0"/>
        <w:bidi w:val="0"/>
        <w:spacing w:before="0" w:beforeAutospacing="0" w:afterAutospacing="0" w:line="520" w:lineRule="exact"/>
        <w:ind w:left="0" w:leftChars="0" w:right="0" w:rightChars="0" w:firstLine="480" w:firstLineChars="200"/>
        <w:textAlignment w:val="auto"/>
        <w:rPr>
          <w:rFonts w:hint="eastAsia" w:ascii="宋体" w:hAnsi="宋体" w:eastAsia="宋体" w:cs="宋体"/>
        </w:rPr>
      </w:pPr>
      <w:r>
        <w:rPr>
          <w:rFonts w:hint="eastAsia" w:ascii="宋体" w:hAnsi="宋体" w:eastAsia="宋体" w:cs="宋体"/>
        </w:rPr>
        <w:t>采购代理机构在评审结束后2个工作日内将评标报告送采购人。采购人应当自收到评标报告之日起5个工作日内，在评标报告确定的中标候选人名单中按顺序确定中标人，并向采购代理机构出具确认函。如采购人5个工作日内未按评标报告推荐的中标候选人顺序确定中标人，又不能说明合法理由的，视同按评标报告推荐的顺序确定排名第一的中标候选人为中标人。</w:t>
      </w:r>
    </w:p>
    <w:p w14:paraId="2F33C62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二、评标标准</w:t>
      </w:r>
    </w:p>
    <w:p w14:paraId="32E200EB">
      <w:pPr>
        <w:spacing w:before="305" w:line="220" w:lineRule="auto"/>
        <w:ind w:left="3431"/>
        <w:outlineLvl w:val="1"/>
        <w:rPr>
          <w:rFonts w:ascii="宋体" w:hAnsi="宋体" w:eastAsia="宋体" w:cs="宋体"/>
          <w:sz w:val="28"/>
          <w:szCs w:val="28"/>
        </w:rPr>
      </w:pPr>
      <w:r>
        <w:rPr>
          <w:rFonts w:ascii="宋体" w:hAnsi="宋体" w:eastAsia="宋体" w:cs="宋体"/>
          <w:b/>
          <w:bCs/>
          <w:spacing w:val="-5"/>
          <w:sz w:val="28"/>
          <w:szCs w:val="28"/>
        </w:rPr>
        <w:t>（一）初步评审</w:t>
      </w:r>
    </w:p>
    <w:tbl>
      <w:tblPr>
        <w:tblStyle w:val="20"/>
        <w:tblpPr w:leftFromText="180" w:rightFromText="180" w:vertAnchor="text" w:horzAnchor="page" w:tblpX="1173" w:tblpY="232"/>
        <w:tblOverlap w:val="never"/>
        <w:tblW w:w="992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529"/>
        <w:gridCol w:w="6417"/>
        <w:gridCol w:w="2410"/>
      </w:tblGrid>
      <w:tr w14:paraId="13891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2" w:hRule="atLeast"/>
        </w:trPr>
        <w:tc>
          <w:tcPr>
            <w:tcW w:w="564" w:type="dxa"/>
            <w:vAlign w:val="center"/>
          </w:tcPr>
          <w:p w14:paraId="4617AB30">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评审方式</w:t>
            </w:r>
          </w:p>
        </w:tc>
        <w:tc>
          <w:tcPr>
            <w:tcW w:w="529" w:type="dxa"/>
            <w:vAlign w:val="center"/>
          </w:tcPr>
          <w:p w14:paraId="72598CDB">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6417" w:type="dxa"/>
            <w:vAlign w:val="center"/>
          </w:tcPr>
          <w:p w14:paraId="209A0ECE">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评审因素</w:t>
            </w:r>
          </w:p>
        </w:tc>
        <w:tc>
          <w:tcPr>
            <w:tcW w:w="2410" w:type="dxa"/>
            <w:vAlign w:val="center"/>
          </w:tcPr>
          <w:p w14:paraId="62EA31CF">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评审标准</w:t>
            </w:r>
          </w:p>
        </w:tc>
      </w:tr>
      <w:tr w14:paraId="665370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restart"/>
            <w:vAlign w:val="center"/>
          </w:tcPr>
          <w:p w14:paraId="545DF315">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资格评审</w:t>
            </w:r>
          </w:p>
        </w:tc>
        <w:tc>
          <w:tcPr>
            <w:tcW w:w="529" w:type="dxa"/>
            <w:vAlign w:val="center"/>
          </w:tcPr>
          <w:p w14:paraId="01D3F88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6417" w:type="dxa"/>
            <w:shd w:val="clear" w:color="auto" w:fill="auto"/>
            <w:vAlign w:val="center"/>
          </w:tcPr>
          <w:p w14:paraId="05418AF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营业执照等证明</w:t>
            </w:r>
          </w:p>
        </w:tc>
        <w:tc>
          <w:tcPr>
            <w:tcW w:w="2410" w:type="dxa"/>
            <w:shd w:val="clear" w:color="auto" w:fill="auto"/>
            <w:vAlign w:val="center"/>
          </w:tcPr>
          <w:p w14:paraId="0AF8B1E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6828D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continue"/>
            <w:vAlign w:val="center"/>
          </w:tcPr>
          <w:p w14:paraId="22C831CD">
            <w:pPr>
              <w:spacing w:line="360" w:lineRule="auto"/>
              <w:jc w:val="left"/>
              <w:rPr>
                <w:rFonts w:hint="eastAsia" w:ascii="宋体" w:hAnsi="宋体" w:eastAsia="宋体" w:cs="宋体"/>
                <w:color w:val="auto"/>
                <w:sz w:val="24"/>
                <w:szCs w:val="24"/>
                <w:highlight w:val="none"/>
              </w:rPr>
            </w:pPr>
          </w:p>
        </w:tc>
        <w:tc>
          <w:tcPr>
            <w:tcW w:w="529" w:type="dxa"/>
            <w:vAlign w:val="center"/>
          </w:tcPr>
          <w:p w14:paraId="0D2C819D">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6417" w:type="dxa"/>
            <w:shd w:val="clear" w:color="auto" w:fill="auto"/>
            <w:vAlign w:val="center"/>
          </w:tcPr>
          <w:p w14:paraId="47D7D056">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val="0"/>
                <w:bCs w:val="0"/>
                <w:sz w:val="24"/>
                <w:szCs w:val="24"/>
                <w:highlight w:val="none"/>
              </w:rPr>
              <w:t>投标人为经销商的，须具有有效期内的医疗器械经营许可证或备案凭证；投标人如为制造商，须具有有效期内的医疗器械生产许可证或备案凭证</w:t>
            </w:r>
          </w:p>
        </w:tc>
        <w:tc>
          <w:tcPr>
            <w:tcW w:w="2410" w:type="dxa"/>
            <w:shd w:val="clear" w:color="auto" w:fill="auto"/>
            <w:vAlign w:val="center"/>
          </w:tcPr>
          <w:p w14:paraId="2E9DF19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03DD5A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continue"/>
            <w:vAlign w:val="center"/>
          </w:tcPr>
          <w:p w14:paraId="2F15C43A">
            <w:pPr>
              <w:spacing w:line="360" w:lineRule="auto"/>
              <w:jc w:val="left"/>
              <w:rPr>
                <w:rFonts w:hint="eastAsia" w:ascii="宋体" w:hAnsi="宋体" w:eastAsia="宋体" w:cs="宋体"/>
                <w:color w:val="auto"/>
                <w:sz w:val="24"/>
                <w:szCs w:val="24"/>
                <w:highlight w:val="none"/>
              </w:rPr>
            </w:pPr>
          </w:p>
        </w:tc>
        <w:tc>
          <w:tcPr>
            <w:tcW w:w="529" w:type="dxa"/>
            <w:vAlign w:val="center"/>
          </w:tcPr>
          <w:p w14:paraId="107D94F9">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6417" w:type="dxa"/>
            <w:shd w:val="clear" w:color="auto" w:fill="auto"/>
            <w:vAlign w:val="center"/>
          </w:tcPr>
          <w:p w14:paraId="2B5983D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政府采购告知承诺书</w:t>
            </w:r>
          </w:p>
        </w:tc>
        <w:tc>
          <w:tcPr>
            <w:tcW w:w="2410" w:type="dxa"/>
            <w:shd w:val="clear" w:color="auto" w:fill="auto"/>
            <w:vAlign w:val="center"/>
          </w:tcPr>
          <w:p w14:paraId="27603D2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4B9404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564" w:type="dxa"/>
            <w:vMerge w:val="continue"/>
            <w:vAlign w:val="center"/>
          </w:tcPr>
          <w:p w14:paraId="0E109991">
            <w:pPr>
              <w:spacing w:line="360" w:lineRule="auto"/>
              <w:jc w:val="left"/>
              <w:rPr>
                <w:rFonts w:hint="eastAsia" w:ascii="宋体" w:hAnsi="宋体" w:eastAsia="宋体" w:cs="宋体"/>
                <w:color w:val="auto"/>
                <w:sz w:val="24"/>
                <w:szCs w:val="24"/>
                <w:highlight w:val="none"/>
              </w:rPr>
            </w:pPr>
          </w:p>
        </w:tc>
        <w:tc>
          <w:tcPr>
            <w:tcW w:w="529" w:type="dxa"/>
            <w:vAlign w:val="center"/>
          </w:tcPr>
          <w:p w14:paraId="4A890025">
            <w:pPr>
              <w:spacing w:line="36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p>
        </w:tc>
        <w:tc>
          <w:tcPr>
            <w:tcW w:w="6417" w:type="dxa"/>
            <w:shd w:val="clear" w:color="auto" w:fill="auto"/>
            <w:vAlign w:val="center"/>
          </w:tcPr>
          <w:p w14:paraId="7E1981FA">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无重大违法记录的书面声明</w:t>
            </w:r>
          </w:p>
        </w:tc>
        <w:tc>
          <w:tcPr>
            <w:tcW w:w="2410" w:type="dxa"/>
            <w:shd w:val="clear" w:color="auto" w:fill="auto"/>
            <w:vAlign w:val="center"/>
          </w:tcPr>
          <w:p w14:paraId="16D7F6F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43CABA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64" w:type="dxa"/>
            <w:vMerge w:val="continue"/>
            <w:vAlign w:val="center"/>
          </w:tcPr>
          <w:p w14:paraId="047DF4F2">
            <w:pPr>
              <w:spacing w:line="360" w:lineRule="auto"/>
              <w:jc w:val="left"/>
              <w:rPr>
                <w:rFonts w:hint="eastAsia" w:ascii="宋体" w:hAnsi="宋体" w:eastAsia="宋体" w:cs="宋体"/>
                <w:color w:val="auto"/>
                <w:sz w:val="24"/>
                <w:szCs w:val="24"/>
                <w:highlight w:val="none"/>
              </w:rPr>
            </w:pPr>
          </w:p>
        </w:tc>
        <w:tc>
          <w:tcPr>
            <w:tcW w:w="529" w:type="dxa"/>
            <w:vAlign w:val="center"/>
          </w:tcPr>
          <w:p w14:paraId="1A935085">
            <w:pPr>
              <w:spacing w:line="360"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w:t>
            </w:r>
          </w:p>
        </w:tc>
        <w:tc>
          <w:tcPr>
            <w:tcW w:w="6417" w:type="dxa"/>
            <w:shd w:val="clear" w:color="auto" w:fill="auto"/>
            <w:vAlign w:val="center"/>
          </w:tcPr>
          <w:p w14:paraId="21697F7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供应商须知资料表中要求的供应商其他资格要求</w:t>
            </w:r>
          </w:p>
        </w:tc>
        <w:tc>
          <w:tcPr>
            <w:tcW w:w="2410" w:type="dxa"/>
            <w:shd w:val="clear" w:color="auto" w:fill="auto"/>
            <w:vAlign w:val="center"/>
          </w:tcPr>
          <w:p w14:paraId="112E2047">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5D9F36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restart"/>
            <w:tcBorders>
              <w:top w:val="single" w:color="auto" w:sz="4" w:space="0"/>
              <w:left w:val="single" w:color="auto" w:sz="4" w:space="0"/>
              <w:bottom w:val="single" w:color="auto" w:sz="4" w:space="0"/>
              <w:right w:val="single" w:color="auto" w:sz="4" w:space="0"/>
            </w:tcBorders>
            <w:vAlign w:val="center"/>
          </w:tcPr>
          <w:p w14:paraId="17DD5EB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符合性评审</w:t>
            </w:r>
          </w:p>
        </w:tc>
        <w:tc>
          <w:tcPr>
            <w:tcW w:w="529" w:type="dxa"/>
            <w:tcBorders>
              <w:top w:val="single" w:color="auto" w:sz="4" w:space="0"/>
              <w:left w:val="single" w:color="auto" w:sz="4" w:space="0"/>
              <w:bottom w:val="single" w:color="auto" w:sz="4" w:space="0"/>
              <w:right w:val="single" w:color="auto" w:sz="4" w:space="0"/>
            </w:tcBorders>
            <w:vAlign w:val="center"/>
          </w:tcPr>
          <w:p w14:paraId="6B22A27C">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6417" w:type="dxa"/>
            <w:tcBorders>
              <w:top w:val="single" w:color="auto" w:sz="4" w:space="0"/>
              <w:left w:val="single" w:color="auto" w:sz="4" w:space="0"/>
              <w:bottom w:val="single" w:color="auto" w:sz="4" w:space="0"/>
              <w:right w:val="single" w:color="auto" w:sz="4" w:space="0"/>
            </w:tcBorders>
            <w:vAlign w:val="center"/>
          </w:tcPr>
          <w:p w14:paraId="3FAFDEBA">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报价一览表</w:t>
            </w:r>
          </w:p>
        </w:tc>
        <w:tc>
          <w:tcPr>
            <w:tcW w:w="2410" w:type="dxa"/>
            <w:tcBorders>
              <w:left w:val="single" w:color="auto" w:sz="4" w:space="0"/>
            </w:tcBorders>
            <w:vAlign w:val="center"/>
          </w:tcPr>
          <w:p w14:paraId="2C5C49A3">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6EA215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3F1626FC">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4A1B7507">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6417" w:type="dxa"/>
            <w:tcBorders>
              <w:top w:val="single" w:color="auto" w:sz="4" w:space="0"/>
              <w:left w:val="single" w:color="auto" w:sz="4" w:space="0"/>
              <w:bottom w:val="single" w:color="auto" w:sz="4" w:space="0"/>
              <w:right w:val="single" w:color="auto" w:sz="4" w:space="0"/>
            </w:tcBorders>
            <w:vAlign w:val="center"/>
          </w:tcPr>
          <w:p w14:paraId="6866DD3B">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分项报价表</w:t>
            </w:r>
          </w:p>
        </w:tc>
        <w:tc>
          <w:tcPr>
            <w:tcW w:w="2410" w:type="dxa"/>
            <w:tcBorders>
              <w:left w:val="single" w:color="auto" w:sz="4" w:space="0"/>
            </w:tcBorders>
            <w:vAlign w:val="center"/>
          </w:tcPr>
          <w:p w14:paraId="18B92FD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22A97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3E9A34FC">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476F3C33">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6417" w:type="dxa"/>
            <w:tcBorders>
              <w:top w:val="single" w:color="auto" w:sz="4" w:space="0"/>
              <w:left w:val="single" w:color="auto" w:sz="4" w:space="0"/>
              <w:bottom w:val="single" w:color="auto" w:sz="4" w:space="0"/>
              <w:right w:val="single" w:color="auto" w:sz="4" w:space="0"/>
            </w:tcBorders>
            <w:vAlign w:val="center"/>
          </w:tcPr>
          <w:p w14:paraId="23DA5354">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技术明细表（含偏离）</w:t>
            </w:r>
          </w:p>
        </w:tc>
        <w:tc>
          <w:tcPr>
            <w:tcW w:w="2410" w:type="dxa"/>
            <w:tcBorders>
              <w:left w:val="single" w:color="auto" w:sz="4" w:space="0"/>
            </w:tcBorders>
            <w:vAlign w:val="center"/>
          </w:tcPr>
          <w:p w14:paraId="1668E731">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是否按要求提供</w:t>
            </w:r>
          </w:p>
        </w:tc>
      </w:tr>
      <w:tr w14:paraId="2B5947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04379AC5">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3AD058FA">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p>
        </w:tc>
        <w:tc>
          <w:tcPr>
            <w:tcW w:w="6417" w:type="dxa"/>
            <w:tcBorders>
              <w:top w:val="single" w:color="auto" w:sz="4" w:space="0"/>
              <w:left w:val="single" w:color="auto" w:sz="4" w:space="0"/>
              <w:bottom w:val="single" w:color="auto" w:sz="4" w:space="0"/>
              <w:right w:val="single" w:color="auto" w:sz="4" w:space="0"/>
            </w:tcBorders>
            <w:vAlign w:val="center"/>
          </w:tcPr>
          <w:p w14:paraId="58E8BE86">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报价超过项目预算或最高限价的</w:t>
            </w:r>
          </w:p>
        </w:tc>
        <w:tc>
          <w:tcPr>
            <w:tcW w:w="2410" w:type="dxa"/>
            <w:tcBorders>
              <w:left w:val="single" w:color="auto" w:sz="4" w:space="0"/>
            </w:tcBorders>
            <w:vAlign w:val="center"/>
          </w:tcPr>
          <w:p w14:paraId="6835C64C">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是否超出</w:t>
            </w:r>
          </w:p>
        </w:tc>
      </w:tr>
      <w:tr w14:paraId="35C76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564" w:type="dxa"/>
            <w:vMerge w:val="continue"/>
            <w:tcBorders>
              <w:top w:val="single" w:color="auto" w:sz="4" w:space="0"/>
              <w:left w:val="single" w:color="auto" w:sz="4" w:space="0"/>
              <w:bottom w:val="single" w:color="auto" w:sz="4" w:space="0"/>
              <w:right w:val="single" w:color="auto" w:sz="4" w:space="0"/>
            </w:tcBorders>
            <w:vAlign w:val="center"/>
          </w:tcPr>
          <w:p w14:paraId="5FA504A0">
            <w:pPr>
              <w:spacing w:line="360" w:lineRule="auto"/>
              <w:jc w:val="left"/>
              <w:rPr>
                <w:rFonts w:hint="eastAsia" w:ascii="宋体" w:hAnsi="宋体" w:eastAsia="宋体" w:cs="宋体"/>
                <w:color w:val="auto"/>
                <w:sz w:val="24"/>
                <w:szCs w:val="24"/>
                <w:highlight w:val="none"/>
              </w:rPr>
            </w:pPr>
          </w:p>
        </w:tc>
        <w:tc>
          <w:tcPr>
            <w:tcW w:w="529" w:type="dxa"/>
            <w:tcBorders>
              <w:top w:val="single" w:color="auto" w:sz="4" w:space="0"/>
              <w:left w:val="single" w:color="auto" w:sz="4" w:space="0"/>
              <w:bottom w:val="single" w:color="auto" w:sz="4" w:space="0"/>
              <w:right w:val="single" w:color="auto" w:sz="4" w:space="0"/>
            </w:tcBorders>
            <w:vAlign w:val="center"/>
          </w:tcPr>
          <w:p w14:paraId="717D9BFB">
            <w:pPr>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p>
        </w:tc>
        <w:tc>
          <w:tcPr>
            <w:tcW w:w="6417" w:type="dxa"/>
            <w:tcBorders>
              <w:top w:val="single" w:color="auto" w:sz="4" w:space="0"/>
              <w:left w:val="single" w:color="auto" w:sz="4" w:space="0"/>
              <w:bottom w:val="single" w:color="auto" w:sz="4" w:space="0"/>
              <w:right w:val="single" w:color="auto" w:sz="4" w:space="0"/>
            </w:tcBorders>
            <w:vAlign w:val="center"/>
          </w:tcPr>
          <w:p w14:paraId="0CDB52A9">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属于</w:t>
            </w:r>
            <w:r>
              <w:rPr>
                <w:rFonts w:hint="eastAsia" w:ascii="宋体" w:hAnsi="宋体" w:cs="宋体"/>
                <w:color w:val="auto"/>
                <w:sz w:val="24"/>
                <w:szCs w:val="24"/>
                <w:highlight w:val="none"/>
                <w:lang w:eastAsia="zh-CN"/>
              </w:rPr>
              <w:t>招标文件</w:t>
            </w:r>
            <w:r>
              <w:rPr>
                <w:rFonts w:hint="eastAsia" w:ascii="宋体" w:hAnsi="宋体" w:eastAsia="宋体" w:cs="宋体"/>
                <w:color w:val="auto"/>
                <w:sz w:val="24"/>
                <w:szCs w:val="24"/>
                <w:highlight w:val="none"/>
              </w:rPr>
              <w:t>规定的其他无效响应情形</w:t>
            </w:r>
          </w:p>
        </w:tc>
        <w:tc>
          <w:tcPr>
            <w:tcW w:w="2410" w:type="dxa"/>
            <w:tcBorders>
              <w:left w:val="single" w:color="auto" w:sz="4" w:space="0"/>
            </w:tcBorders>
            <w:vAlign w:val="center"/>
          </w:tcPr>
          <w:p w14:paraId="27CDD6DF">
            <w:pPr>
              <w:spacing w:line="360" w:lineRule="auto"/>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是否存在</w:t>
            </w:r>
          </w:p>
        </w:tc>
      </w:tr>
    </w:tbl>
    <w:p w14:paraId="3D870D4D">
      <w:pPr>
        <w:spacing w:before="145"/>
      </w:pPr>
    </w:p>
    <w:p w14:paraId="4EFC4D6F">
      <w:pPr>
        <w:pStyle w:val="6"/>
        <w:jc w:val="left"/>
      </w:pPr>
    </w:p>
    <w:p w14:paraId="59DF1569">
      <w:pPr>
        <w:sectPr>
          <w:footerReference r:id="rId5" w:type="default"/>
          <w:pgSz w:w="11920" w:h="16840"/>
          <w:pgMar w:top="1431" w:right="1228" w:bottom="1160" w:left="1563" w:header="0" w:footer="927" w:gutter="0"/>
          <w:pgNumType w:fmt="decimal"/>
          <w:cols w:space="720" w:num="1"/>
        </w:sectPr>
      </w:pPr>
    </w:p>
    <w:p w14:paraId="2CFE96D2">
      <w:pPr>
        <w:pageBreakBefore w:val="0"/>
        <w:kinsoku/>
        <w:wordWrap/>
        <w:overflowPunct/>
        <w:topLinePunct w:val="0"/>
        <w:bidi w:val="0"/>
        <w:spacing w:beforeAutospacing="0" w:afterAutospacing="0" w:line="520" w:lineRule="exact"/>
        <w:ind w:left="0" w:leftChars="0" w:right="0" w:rightChars="0" w:firstLine="562" w:firstLineChars="200"/>
        <w:jc w:val="center"/>
        <w:textAlignment w:val="auto"/>
        <w:rPr>
          <w:rFonts w:hint="eastAsia" w:ascii="宋体" w:hAnsi="宋体" w:eastAsia="宋体" w:cs="宋体"/>
          <w:b/>
          <w:bCs/>
          <w:kern w:val="0"/>
          <w:sz w:val="28"/>
          <w:szCs w:val="24"/>
        </w:rPr>
      </w:pPr>
      <w:r>
        <w:rPr>
          <w:rFonts w:hint="eastAsia" w:ascii="宋体" w:hAnsi="宋体" w:eastAsia="宋体" w:cs="宋体"/>
          <w:b/>
          <w:bCs/>
          <w:kern w:val="0"/>
          <w:sz w:val="28"/>
          <w:szCs w:val="24"/>
        </w:rPr>
        <w:t>评分细则</w:t>
      </w:r>
    </w:p>
    <w:tbl>
      <w:tblPr>
        <w:tblStyle w:val="34"/>
        <w:tblpPr w:leftFromText="180" w:rightFromText="180" w:vertAnchor="text" w:horzAnchor="page" w:tblpX="879" w:tblpY="949"/>
        <w:tblOverlap w:val="never"/>
        <w:tblW w:w="551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5"/>
        <w:gridCol w:w="8422"/>
      </w:tblGrid>
      <w:tr w14:paraId="3B433B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000" w:type="pct"/>
            <w:gridSpan w:val="2"/>
            <w:vAlign w:val="top"/>
          </w:tcPr>
          <w:p w14:paraId="6169A65A">
            <w:pPr>
              <w:pStyle w:val="33"/>
              <w:spacing w:before="185" w:line="220" w:lineRule="auto"/>
              <w:ind w:left="4513"/>
              <w:rPr>
                <w:highlight w:val="none"/>
              </w:rPr>
            </w:pPr>
            <w:r>
              <w:rPr>
                <w:spacing w:val="-8"/>
                <w:highlight w:val="none"/>
              </w:rPr>
              <w:t>总分</w:t>
            </w:r>
            <w:r>
              <w:rPr>
                <w:spacing w:val="-29"/>
                <w:highlight w:val="none"/>
              </w:rPr>
              <w:t xml:space="preserve"> </w:t>
            </w:r>
            <w:r>
              <w:rPr>
                <w:spacing w:val="-8"/>
                <w:highlight w:val="none"/>
              </w:rPr>
              <w:t>100</w:t>
            </w:r>
            <w:r>
              <w:rPr>
                <w:spacing w:val="-48"/>
                <w:highlight w:val="none"/>
              </w:rPr>
              <w:t xml:space="preserve"> </w:t>
            </w:r>
            <w:r>
              <w:rPr>
                <w:spacing w:val="-8"/>
                <w:highlight w:val="none"/>
              </w:rPr>
              <w:t>分</w:t>
            </w:r>
          </w:p>
        </w:tc>
      </w:tr>
      <w:tr w14:paraId="23C88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vAlign w:val="top"/>
          </w:tcPr>
          <w:p w14:paraId="0AEEE2FC">
            <w:pPr>
              <w:pStyle w:val="33"/>
              <w:spacing w:before="78" w:line="218" w:lineRule="auto"/>
              <w:jc w:val="center"/>
              <w:rPr>
                <w:spacing w:val="-4"/>
                <w:highlight w:val="none"/>
              </w:rPr>
            </w:pPr>
            <w:r>
              <w:rPr>
                <w:spacing w:val="-4"/>
                <w:highlight w:val="none"/>
              </w:rPr>
              <w:t>投标报价</w:t>
            </w:r>
          </w:p>
          <w:p w14:paraId="468BAD9D">
            <w:pPr>
              <w:pStyle w:val="33"/>
              <w:spacing w:before="78" w:line="218" w:lineRule="auto"/>
              <w:jc w:val="center"/>
              <w:rPr>
                <w:highlight w:val="none"/>
              </w:rPr>
            </w:pPr>
            <w:r>
              <w:rPr>
                <w:rFonts w:hint="eastAsia"/>
                <w:spacing w:val="-4"/>
                <w:highlight w:val="none"/>
                <w:lang w:eastAsia="zh-CN"/>
              </w:rPr>
              <w:t>（</w:t>
            </w:r>
            <w:r>
              <w:rPr>
                <w:spacing w:val="-46"/>
                <w:highlight w:val="none"/>
              </w:rPr>
              <w:t xml:space="preserve"> </w:t>
            </w:r>
            <w:r>
              <w:rPr>
                <w:spacing w:val="-4"/>
                <w:highlight w:val="none"/>
              </w:rPr>
              <w:t>30</w:t>
            </w:r>
            <w:r>
              <w:rPr>
                <w:spacing w:val="-47"/>
                <w:highlight w:val="none"/>
              </w:rPr>
              <w:t xml:space="preserve"> </w:t>
            </w:r>
            <w:r>
              <w:rPr>
                <w:spacing w:val="-4"/>
                <w:highlight w:val="none"/>
              </w:rPr>
              <w:t>分</w:t>
            </w:r>
            <w:r>
              <w:rPr>
                <w:rFonts w:hint="eastAsia"/>
                <w:spacing w:val="-4"/>
                <w:highlight w:val="none"/>
                <w:lang w:eastAsia="zh-CN"/>
              </w:rPr>
              <w:t>）</w:t>
            </w:r>
          </w:p>
        </w:tc>
        <w:tc>
          <w:tcPr>
            <w:tcW w:w="4158" w:type="pct"/>
            <w:vAlign w:val="top"/>
          </w:tcPr>
          <w:p w14:paraId="5B95C466">
            <w:pPr>
              <w:snapToGrid w:val="0"/>
              <w:spacing w:line="24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各报价采用低价优先法计算，即满足招标文件要求且最低报价的为评标基准价，其价格分为满分，其他的报价得分统一按下列公式进行计算： 报价得分=（评标基准价/投标报价） ×30</w:t>
            </w:r>
          </w:p>
        </w:tc>
      </w:tr>
      <w:tr w14:paraId="23211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1" w:hRule="atLeast"/>
          <w:jc w:val="center"/>
        </w:trPr>
        <w:tc>
          <w:tcPr>
            <w:tcW w:w="841" w:type="pct"/>
            <w:tcBorders>
              <w:left w:val="single" w:color="auto" w:sz="4" w:space="0"/>
            </w:tcBorders>
            <w:shd w:val="clear" w:color="auto" w:fill="auto"/>
            <w:vAlign w:val="top"/>
          </w:tcPr>
          <w:p w14:paraId="62CEB5F6">
            <w:pPr>
              <w:pStyle w:val="35"/>
              <w:snapToGrid w:val="0"/>
              <w:ind w:right="98" w:rightChars="0"/>
              <w:jc w:val="left"/>
              <w:rPr>
                <w:rFonts w:hint="eastAsia" w:ascii="宋体" w:hAnsi="宋体" w:eastAsia="宋体" w:cs="宋体"/>
                <w:color w:val="auto"/>
                <w:kern w:val="2"/>
                <w:sz w:val="24"/>
                <w:szCs w:val="24"/>
                <w:highlight w:val="none"/>
                <w:lang w:val="en-US" w:eastAsia="zh-CN" w:bidi="zh-CN"/>
              </w:rPr>
            </w:pPr>
          </w:p>
          <w:p w14:paraId="31929860">
            <w:pPr>
              <w:pStyle w:val="35"/>
              <w:snapToGrid w:val="0"/>
              <w:ind w:right="98" w:rightChars="0" w:firstLine="240" w:firstLineChars="100"/>
              <w:jc w:val="left"/>
              <w:rPr>
                <w:rFonts w:hint="eastAsia" w:ascii="宋体" w:hAnsi="宋体" w:eastAsia="宋体" w:cs="宋体"/>
                <w:color w:val="auto"/>
                <w:kern w:val="2"/>
                <w:sz w:val="24"/>
                <w:szCs w:val="24"/>
                <w:highlight w:val="none"/>
                <w:lang w:val="en-US" w:eastAsia="zh-CN" w:bidi="zh-CN"/>
              </w:rPr>
            </w:pPr>
          </w:p>
          <w:p w14:paraId="4EFDDACB">
            <w:pPr>
              <w:pStyle w:val="35"/>
              <w:snapToGrid w:val="0"/>
              <w:ind w:right="98" w:rightChars="0" w:firstLine="240" w:firstLineChars="100"/>
              <w:jc w:val="center"/>
              <w:rPr>
                <w:rFonts w:hint="default" w:ascii="宋体" w:hAnsi="宋体" w:eastAsia="宋体" w:cs="宋体"/>
                <w:color w:val="auto"/>
                <w:kern w:val="2"/>
                <w:sz w:val="24"/>
                <w:szCs w:val="24"/>
                <w:highlight w:val="none"/>
                <w:lang w:val="en-US" w:eastAsia="zh-CN" w:bidi="zh-CN"/>
              </w:rPr>
            </w:pPr>
            <w:r>
              <w:rPr>
                <w:rFonts w:hint="default" w:ascii="宋体" w:hAnsi="宋体" w:eastAsia="宋体" w:cs="宋体"/>
                <w:color w:val="auto"/>
                <w:kern w:val="2"/>
                <w:sz w:val="24"/>
                <w:szCs w:val="24"/>
                <w:highlight w:val="none"/>
                <w:lang w:val="en-US" w:eastAsia="zh-CN" w:bidi="zh-CN"/>
              </w:rPr>
              <w:t>技术参数</w:t>
            </w:r>
          </w:p>
          <w:p w14:paraId="27CCF536">
            <w:pPr>
              <w:pStyle w:val="35"/>
              <w:snapToGrid w:val="0"/>
              <w:ind w:right="98" w:rightChars="0" w:firstLine="240" w:firstLineChars="100"/>
              <w:jc w:val="center"/>
              <w:rPr>
                <w:rFonts w:hint="default" w:ascii="宋体" w:hAnsi="宋体" w:eastAsia="宋体" w:cs="宋体"/>
                <w:color w:val="auto"/>
                <w:kern w:val="2"/>
                <w:sz w:val="24"/>
                <w:szCs w:val="24"/>
                <w:highlight w:val="none"/>
                <w:lang w:val="en-US" w:eastAsia="zh-CN" w:bidi="zh-CN"/>
              </w:rPr>
            </w:pPr>
            <w:r>
              <w:rPr>
                <w:rFonts w:hint="default" w:ascii="宋体" w:hAnsi="宋体" w:eastAsia="宋体" w:cs="宋体"/>
                <w:color w:val="auto"/>
                <w:kern w:val="2"/>
                <w:sz w:val="24"/>
                <w:szCs w:val="24"/>
                <w:highlight w:val="none"/>
                <w:lang w:val="en-US" w:eastAsia="zh-CN" w:bidi="zh-CN"/>
              </w:rPr>
              <w:t>响应情况</w:t>
            </w:r>
            <w:r>
              <w:rPr>
                <w:rFonts w:hint="eastAsia" w:cs="宋体"/>
                <w:color w:val="auto"/>
                <w:sz w:val="24"/>
                <w:szCs w:val="24"/>
                <w:highlight w:val="none"/>
                <w:lang w:val="en-US" w:eastAsia="zh-CN"/>
              </w:rPr>
              <w:t>25</w:t>
            </w:r>
            <w:r>
              <w:rPr>
                <w:rFonts w:hint="default" w:ascii="宋体" w:hAnsi="宋体" w:eastAsia="宋体" w:cs="宋体"/>
                <w:color w:val="auto"/>
                <w:sz w:val="24"/>
                <w:szCs w:val="24"/>
                <w:highlight w:val="none"/>
                <w:lang w:val="en-US" w:eastAsia="zh-CN"/>
              </w:rPr>
              <w:t xml:space="preserve"> 分</w:t>
            </w:r>
          </w:p>
        </w:tc>
        <w:tc>
          <w:tcPr>
            <w:tcW w:w="4158" w:type="pct"/>
            <w:tcBorders>
              <w:bottom w:val="single" w:color="auto" w:sz="4" w:space="0"/>
            </w:tcBorders>
            <w:shd w:val="clear" w:color="auto" w:fill="auto"/>
            <w:vAlign w:val="top"/>
          </w:tcPr>
          <w:p w14:paraId="48389F85">
            <w:pPr>
              <w:pStyle w:val="33"/>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对比投标单位的各项参数指标，结合产品材料提供的情况进行评分：技术参</w:t>
            </w:r>
          </w:p>
          <w:p w14:paraId="6DF328EA">
            <w:pPr>
              <w:pStyle w:val="33"/>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数完全符合招标文件参数要求的，得 25 分；技术参数每有一项负偏离，每</w:t>
            </w:r>
          </w:p>
          <w:p w14:paraId="14B43541">
            <w:pPr>
              <w:pStyle w:val="33"/>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项扣 1 分；对招标文件技术要求不做任何响应的，认定为负偏离以及有负偏</w:t>
            </w:r>
          </w:p>
          <w:p w14:paraId="47867F17">
            <w:pPr>
              <w:pStyle w:val="33"/>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 xml:space="preserve">离而未注明的，每发现一项扣 2 分，扣完为止。 </w:t>
            </w:r>
          </w:p>
          <w:p w14:paraId="1B6895B4">
            <w:pPr>
              <w:pStyle w:val="33"/>
              <w:spacing w:before="1" w:line="223" w:lineRule="auto"/>
              <w:ind w:left="113" w:leftChars="0" w:right="224" w:rightChars="0"/>
              <w:jc w:val="both"/>
              <w:rPr>
                <w:rFonts w:hint="eastAsia" w:ascii="宋体" w:hAnsi="宋体" w:eastAsia="宋体" w:cs="宋体"/>
                <w:color w:val="auto"/>
                <w:kern w:val="2"/>
                <w:sz w:val="24"/>
                <w:szCs w:val="24"/>
                <w:highlight w:val="none"/>
                <w:lang w:val="en-US" w:eastAsia="zh-CN" w:bidi="zh-CN"/>
              </w:rPr>
            </w:pPr>
            <w:r>
              <w:rPr>
                <w:rFonts w:hint="eastAsia" w:ascii="宋体" w:hAnsi="宋体" w:eastAsia="宋体" w:cs="宋体"/>
                <w:color w:val="auto"/>
                <w:kern w:val="2"/>
                <w:sz w:val="24"/>
                <w:szCs w:val="24"/>
                <w:highlight w:val="none"/>
                <w:lang w:val="en-US" w:eastAsia="zh-CN" w:bidi="zh-CN"/>
              </w:rPr>
              <w:t>注：投标单位须将所投产品的每项技术参数指标逐一列明，并提供详实的技术证明材料，包含但不限于技术白皮书、彩页或检测报告，不得完全复制招标文件要求，否则评委有权根据实际情况做出不利于投标单位的评审决定。</w:t>
            </w:r>
          </w:p>
        </w:tc>
      </w:tr>
      <w:tr w14:paraId="5B61CC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3" w:hRule="atLeast"/>
          <w:jc w:val="center"/>
        </w:trPr>
        <w:tc>
          <w:tcPr>
            <w:tcW w:w="841" w:type="pct"/>
            <w:tcBorders>
              <w:left w:val="single" w:color="auto" w:sz="4" w:space="0"/>
              <w:bottom w:val="single" w:color="auto" w:sz="4" w:space="0"/>
            </w:tcBorders>
            <w:shd w:val="clear" w:color="auto" w:fill="auto"/>
            <w:vAlign w:val="top"/>
          </w:tcPr>
          <w:p w14:paraId="4D504CD8">
            <w:pPr>
              <w:snapToGrid w:val="0"/>
              <w:spacing w:line="240" w:lineRule="auto"/>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产品技</w:t>
            </w:r>
          </w:p>
          <w:p w14:paraId="2A88718B">
            <w:pPr>
              <w:snapToGrid w:val="0"/>
              <w:spacing w:line="240" w:lineRule="auto"/>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术性能</w:t>
            </w:r>
            <w:r>
              <w:rPr>
                <w:rFonts w:hint="eastAsia" w:ascii="宋体" w:hAnsi="宋体" w:cs="宋体"/>
                <w:color w:val="auto"/>
                <w:sz w:val="24"/>
                <w:szCs w:val="24"/>
                <w:highlight w:val="none"/>
                <w:lang w:val="en-US" w:eastAsia="zh-CN"/>
              </w:rPr>
              <w:t>8</w:t>
            </w:r>
            <w:r>
              <w:rPr>
                <w:rFonts w:hint="default" w:ascii="宋体" w:hAnsi="宋体" w:eastAsia="宋体" w:cs="宋体"/>
                <w:color w:val="auto"/>
                <w:sz w:val="24"/>
                <w:szCs w:val="24"/>
                <w:highlight w:val="none"/>
                <w:lang w:val="en-US" w:eastAsia="zh-CN"/>
              </w:rPr>
              <w:t>分</w:t>
            </w:r>
          </w:p>
        </w:tc>
        <w:tc>
          <w:tcPr>
            <w:tcW w:w="4158" w:type="pct"/>
            <w:tcBorders>
              <w:bottom w:val="single" w:color="auto" w:sz="4" w:space="0"/>
            </w:tcBorders>
            <w:shd w:val="clear" w:color="auto" w:fill="auto"/>
            <w:vAlign w:val="top"/>
          </w:tcPr>
          <w:p w14:paraId="7BDFBE27">
            <w:pPr>
              <w:snapToGrid w:val="0"/>
              <w:spacing w:line="24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评审小组根据投标单位所投产品整体技术性能、产品配置、适用性、安全可靠性等情况进行评分，本项共 </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 xml:space="preserve"> 分。每项满分 2 分，每项有一处内</w:t>
            </w:r>
          </w:p>
          <w:p w14:paraId="6DAF5E2D">
            <w:pPr>
              <w:snapToGrid w:val="0"/>
              <w:spacing w:line="24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容表述不完整、不详尽或不合理扣 1 分，扣完为止。 </w:t>
            </w:r>
          </w:p>
        </w:tc>
      </w:tr>
      <w:tr w14:paraId="6B0132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tcBorders>
              <w:top w:val="single" w:color="auto" w:sz="4" w:space="0"/>
              <w:left w:val="single" w:color="auto" w:sz="4" w:space="0"/>
              <w:bottom w:val="single" w:color="auto" w:sz="4" w:space="0"/>
              <w:right w:val="single" w:color="auto" w:sz="4" w:space="0"/>
            </w:tcBorders>
            <w:shd w:val="clear" w:color="auto" w:fill="auto"/>
            <w:vAlign w:val="center"/>
          </w:tcPr>
          <w:p w14:paraId="6E8786F1">
            <w:pPr>
              <w:snapToGrid w:val="0"/>
              <w:spacing w:line="240" w:lineRule="auto"/>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质量保障</w:t>
            </w:r>
          </w:p>
          <w:p w14:paraId="7137E589">
            <w:pPr>
              <w:snapToGrid w:val="0"/>
              <w:spacing w:line="240" w:lineRule="auto"/>
              <w:jc w:val="center"/>
              <w:rPr>
                <w:rFonts w:hint="eastAsia" w:ascii="Arial" w:hAnsi="宋体" w:eastAsia="宋体" w:cs="宋体"/>
                <w:color w:val="auto"/>
                <w:sz w:val="21"/>
                <w:highlight w:val="none"/>
                <w:lang w:val="en-US" w:eastAsia="zh-CN"/>
              </w:rPr>
            </w:pPr>
            <w:r>
              <w:rPr>
                <w:rFonts w:hint="eastAsia" w:ascii="宋体" w:hAnsi="宋体" w:eastAsia="宋体" w:cs="宋体"/>
                <w:color w:val="auto"/>
                <w:sz w:val="24"/>
                <w:szCs w:val="24"/>
                <w:highlight w:val="none"/>
                <w:lang w:val="en-US" w:eastAsia="zh-CN"/>
              </w:rPr>
              <w:t xml:space="preserve">措施15分 </w:t>
            </w:r>
          </w:p>
        </w:tc>
        <w:tc>
          <w:tcPr>
            <w:tcW w:w="4158" w:type="pct"/>
            <w:tcBorders>
              <w:top w:val="single" w:color="auto" w:sz="4" w:space="0"/>
              <w:left w:val="single" w:color="auto" w:sz="4" w:space="0"/>
              <w:bottom w:val="single" w:color="auto" w:sz="4" w:space="0"/>
              <w:right w:val="single" w:color="auto" w:sz="4" w:space="0"/>
            </w:tcBorders>
            <w:shd w:val="clear" w:color="auto" w:fill="auto"/>
            <w:vAlign w:val="top"/>
          </w:tcPr>
          <w:p w14:paraId="56EDA2A3">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评审小组根据投标单位产品的质量保障措施是否完善、可行进行细化评审。 </w:t>
            </w:r>
          </w:p>
          <w:p w14:paraId="5960C70D">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A.检验试剂耗材质量承诺、质量保证（包括但不限于材质质量、生产工艺、</w:t>
            </w:r>
          </w:p>
          <w:p w14:paraId="08B79453">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使用寿命等）。 </w:t>
            </w:r>
          </w:p>
          <w:p w14:paraId="4B219304">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B.检验试剂耗材质量标准（包括但不限于试剂存放标准、包装、标签、有效</w:t>
            </w:r>
          </w:p>
          <w:p w14:paraId="44982924">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期等）。 </w:t>
            </w:r>
          </w:p>
          <w:p w14:paraId="21ACDEF9">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C.全流程、各环节的质量控制措施（包括但不限于生产、检验、运输等质量</w:t>
            </w:r>
          </w:p>
          <w:p w14:paraId="77BD2EB8">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 xml:space="preserve">保障措施）。 </w:t>
            </w:r>
          </w:p>
          <w:p w14:paraId="0BE6BE6A">
            <w:pPr>
              <w:snapToGrid w:val="0"/>
              <w:spacing w:line="240" w:lineRule="auto"/>
              <w:jc w:val="left"/>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满分 15 分，每缺一项扣 5 分，每出现一处不完善或不合理减 1 分。未进行描述的，不得分。</w:t>
            </w:r>
          </w:p>
        </w:tc>
      </w:tr>
      <w:tr w14:paraId="3F4DD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tcBorders>
              <w:top w:val="single" w:color="auto" w:sz="4" w:space="0"/>
              <w:left w:val="single" w:color="auto" w:sz="4" w:space="0"/>
              <w:bottom w:val="single" w:color="auto" w:sz="4" w:space="0"/>
              <w:right w:val="single" w:color="auto" w:sz="4" w:space="0"/>
            </w:tcBorders>
            <w:shd w:val="clear" w:color="auto" w:fill="auto"/>
            <w:vAlign w:val="top"/>
          </w:tcPr>
          <w:p w14:paraId="68C01869">
            <w:pPr>
              <w:pStyle w:val="33"/>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p>
          <w:p w14:paraId="49845BF9">
            <w:pPr>
              <w:pStyle w:val="33"/>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供货响应</w:t>
            </w:r>
          </w:p>
          <w:p w14:paraId="483E6981">
            <w:pPr>
              <w:pStyle w:val="33"/>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方案</w:t>
            </w:r>
            <w:r>
              <w:rPr>
                <w:rFonts w:hint="eastAsia" w:cs="宋体"/>
                <w:color w:val="auto"/>
                <w:sz w:val="24"/>
                <w:szCs w:val="24"/>
                <w:highlight w:val="none"/>
                <w:lang w:val="en-US" w:eastAsia="zh-CN"/>
              </w:rPr>
              <w:t>10</w:t>
            </w:r>
            <w:r>
              <w:rPr>
                <w:rFonts w:hint="default" w:ascii="宋体" w:hAnsi="宋体" w:eastAsia="宋体" w:cs="宋体"/>
                <w:color w:val="auto"/>
                <w:sz w:val="24"/>
                <w:szCs w:val="24"/>
                <w:highlight w:val="none"/>
                <w:lang w:val="en-US" w:eastAsia="zh-CN"/>
              </w:rPr>
              <w:t>分</w:t>
            </w:r>
          </w:p>
        </w:tc>
        <w:tc>
          <w:tcPr>
            <w:tcW w:w="4158" w:type="pct"/>
            <w:tcBorders>
              <w:top w:val="single" w:color="auto" w:sz="4" w:space="0"/>
              <w:left w:val="single" w:color="auto" w:sz="4" w:space="0"/>
              <w:bottom w:val="single" w:color="auto" w:sz="4" w:space="0"/>
              <w:right w:val="single" w:color="auto" w:sz="4" w:space="0"/>
            </w:tcBorders>
            <w:shd w:val="clear" w:color="auto" w:fill="auto"/>
            <w:vAlign w:val="top"/>
          </w:tcPr>
          <w:p w14:paraId="20701A92">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评审小组根据投标单位具备的供货响应方案是否完善、可行进行细化评审。 </w:t>
            </w:r>
          </w:p>
          <w:p w14:paraId="2D4674A1">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A.供货方案（包含但不限于货物来源、供货人员配置、配送及存储方案、进</w:t>
            </w:r>
          </w:p>
          <w:p w14:paraId="62EEE5D8">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度安排、质保期等）。 </w:t>
            </w:r>
          </w:p>
          <w:p w14:paraId="6F852924">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B.紧急和特殊任务的供货方案及措施（包含但不限于紧急、特殊任务、节假</w:t>
            </w:r>
          </w:p>
          <w:p w14:paraId="3AC7C145">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日等非工作时间供货情形）。 </w:t>
            </w:r>
          </w:p>
          <w:p w14:paraId="5CF09E10">
            <w:pPr>
              <w:snapToGrid w:val="0"/>
              <w:spacing w:line="24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满分 </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lang w:val="en-US" w:eastAsia="zh-CN"/>
              </w:rPr>
              <w:t xml:space="preserve"> 分，每缺一项扣 </w:t>
            </w: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 xml:space="preserve">分，每出现一处不完善或不合理减 1 分。未进行描述的，不得分。 </w:t>
            </w:r>
          </w:p>
        </w:tc>
      </w:tr>
      <w:tr w14:paraId="0F83A6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41" w:type="pct"/>
            <w:tcBorders>
              <w:top w:val="single" w:color="auto" w:sz="4" w:space="0"/>
              <w:left w:val="single" w:color="auto" w:sz="4" w:space="0"/>
              <w:bottom w:val="single" w:color="auto" w:sz="4" w:space="0"/>
              <w:right w:val="single" w:color="auto" w:sz="4" w:space="0"/>
            </w:tcBorders>
            <w:shd w:val="clear" w:color="auto" w:fill="auto"/>
            <w:vAlign w:val="center"/>
          </w:tcPr>
          <w:p w14:paraId="37FD02F6">
            <w:pPr>
              <w:pStyle w:val="33"/>
              <w:numPr>
                <w:ilvl w:val="0"/>
                <w:numId w:val="0"/>
              </w:numPr>
              <w:spacing w:before="183" w:line="331" w:lineRule="auto"/>
              <w:ind w:right="83" w:rightChars="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售后服务12分</w:t>
            </w:r>
          </w:p>
        </w:tc>
        <w:tc>
          <w:tcPr>
            <w:tcW w:w="4158" w:type="pct"/>
            <w:tcBorders>
              <w:top w:val="single" w:color="auto" w:sz="4" w:space="0"/>
              <w:left w:val="single" w:color="auto" w:sz="4" w:space="0"/>
              <w:bottom w:val="single" w:color="auto" w:sz="4" w:space="0"/>
              <w:right w:val="single" w:color="auto" w:sz="4" w:space="0"/>
            </w:tcBorders>
            <w:shd w:val="clear" w:color="auto" w:fill="auto"/>
            <w:vAlign w:val="top"/>
          </w:tcPr>
          <w:p w14:paraId="1C6AA4AF">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评审小组根据投标单位的售后服务方案，包括不限于售后服务人员配置、退</w:t>
            </w:r>
          </w:p>
          <w:p w14:paraId="0F057029">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换货服务（须包含针对试剂耗材准确率偏离、有效期短、包装破损、破袋等</w:t>
            </w:r>
          </w:p>
          <w:p w14:paraId="10FB190F">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非预期情况售后服务方案）、技术咨询与支持、响应时间等情况进行评分，</w:t>
            </w:r>
          </w:p>
          <w:p w14:paraId="2A6C95BC">
            <w:pPr>
              <w:snapToGrid w:val="0"/>
              <w:spacing w:line="24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本项共 12 分。每项满分 3 分，每项有一处内容表述不完整、不详尽或不合理扣 1 分，扣完为止。 </w:t>
            </w:r>
          </w:p>
        </w:tc>
      </w:tr>
    </w:tbl>
    <w:p w14:paraId="5777BEC7">
      <w:pPr>
        <w:pStyle w:val="26"/>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cs="宋体"/>
          <w:b/>
          <w:bCs/>
          <w:kern w:val="2"/>
          <w:position w:val="-3"/>
          <w:sz w:val="24"/>
          <w:szCs w:val="24"/>
          <w:lang w:val="en-US" w:eastAsia="zh-CN"/>
        </w:rPr>
      </w:pPr>
      <w:r>
        <w:rPr>
          <w:rFonts w:hint="eastAsia" w:ascii="宋体" w:hAnsi="宋体" w:cs="宋体"/>
          <w:b/>
          <w:bCs/>
          <w:kern w:val="2"/>
          <w:position w:val="-3"/>
          <w:sz w:val="24"/>
          <w:szCs w:val="24"/>
          <w:lang w:val="en-US" w:eastAsia="zh-CN"/>
        </w:rPr>
        <w:t xml:space="preserve">                                                                                                                  </w:t>
      </w:r>
    </w:p>
    <w:p w14:paraId="0504C501">
      <w:pPr>
        <w:pStyle w:val="26"/>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lang w:val="en-US" w:eastAsia="zh-CN"/>
        </w:rPr>
      </w:pPr>
      <w:r>
        <w:rPr>
          <w:rFonts w:hint="eastAsia" w:ascii="宋体" w:hAnsi="宋体" w:eastAsia="宋体" w:cs="宋体"/>
          <w:b/>
          <w:bCs/>
          <w:kern w:val="2"/>
          <w:position w:val="-3"/>
          <w:sz w:val="24"/>
          <w:szCs w:val="24"/>
          <w:highlight w:val="none"/>
          <w:lang w:val="en-US" w:eastAsia="zh-CN"/>
        </w:rPr>
        <w:t>1.在项目没有完成评标时，各投标人（供应商）应在公共资源交易系统保持正常在线，应对评标过程中随时存在的答疑澄清的情况，避免因投标人（供应商）不在线没有及时答疑澄清，造成评标委员会否决其投标，影响自身利益。</w:t>
      </w:r>
    </w:p>
    <w:p w14:paraId="11E74BD8">
      <w:pPr>
        <w:pStyle w:val="26"/>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rPr>
      </w:pPr>
      <w:r>
        <w:rPr>
          <w:rFonts w:hint="eastAsia" w:ascii="宋体" w:hAnsi="宋体" w:eastAsia="宋体" w:cs="宋体"/>
          <w:b/>
          <w:bCs/>
          <w:kern w:val="2"/>
          <w:position w:val="-3"/>
          <w:sz w:val="24"/>
          <w:szCs w:val="24"/>
          <w:highlight w:val="none"/>
          <w:lang w:val="en-US" w:eastAsia="zh-CN"/>
        </w:rPr>
        <w:t>2.</w:t>
      </w:r>
      <w:r>
        <w:rPr>
          <w:rFonts w:hint="eastAsia" w:ascii="宋体" w:hAnsi="宋体" w:eastAsia="宋体" w:cs="宋体"/>
          <w:b/>
          <w:bCs/>
          <w:kern w:val="2"/>
          <w:position w:val="-3"/>
          <w:sz w:val="24"/>
          <w:szCs w:val="24"/>
          <w:highlight w:val="none"/>
        </w:rPr>
        <w:t>在评审期间，评标委员会成员可以通过线上发起质询，要求供应商对其响应文件中含义不明确、对同类问题表述不一致或者有明显文字和计算错误的内容进行澄清、说明或者补正，投标单位通过临沂市公共资源交易平台在规定的时间内进行澄清答疑回复，回复内容作为投标文件的组成部分(供应商的澄清、说明或者更正应当由法定代表人或其授权代表签字或者加盖公章以word版形式附件上传)；供应商的澄清、说明或补正应在评审小组规定的时间内进行答复，并不得超出响应文件范围或者改变响应文件的实质性内容。</w:t>
      </w:r>
    </w:p>
    <w:p w14:paraId="047A9A96">
      <w:pPr>
        <w:pStyle w:val="26"/>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rPr>
      </w:pPr>
      <w:r>
        <w:rPr>
          <w:rFonts w:hint="eastAsia" w:ascii="宋体" w:hAnsi="宋体" w:eastAsia="宋体" w:cs="宋体"/>
          <w:b/>
          <w:bCs/>
          <w:kern w:val="2"/>
          <w:position w:val="-3"/>
          <w:sz w:val="24"/>
          <w:szCs w:val="24"/>
          <w:highlight w:val="none"/>
        </w:rPr>
        <w:t>特别提示：供应商提供虚假材料谋取中标的的法律责任：采购人、采购代理机构根</w:t>
      </w:r>
      <w:r>
        <w:rPr>
          <w:rFonts w:hint="eastAsia" w:ascii="宋体" w:hAnsi="宋体" w:eastAsia="宋体" w:cs="宋体"/>
          <w:b/>
          <w:bCs/>
          <w:color w:val="auto"/>
          <w:sz w:val="24"/>
          <w:szCs w:val="24"/>
          <w:highlight w:val="none"/>
        </w:rPr>
        <w:t>据《中华人民共和国政府采购法》第七十七条规定，由财政部门处以采购金额千分之五以上千分之十以下的罚款，列入不良行为记录名单，在一至三年内禁止参加政府采购活动，有违法所得的，并处没收违法所得，情节严重的，由工商行政管理机关吊销营业执</w:t>
      </w:r>
      <w:r>
        <w:rPr>
          <w:rFonts w:hint="eastAsia" w:ascii="宋体" w:hAnsi="宋体" w:eastAsia="宋体" w:cs="宋体"/>
          <w:b/>
          <w:bCs/>
          <w:kern w:val="2"/>
          <w:position w:val="-3"/>
          <w:sz w:val="24"/>
          <w:szCs w:val="24"/>
          <w:highlight w:val="none"/>
        </w:rPr>
        <w:t>照；构成犯罪的，依法追究刑事责任。</w:t>
      </w:r>
    </w:p>
    <w:p w14:paraId="615B500F">
      <w:pPr>
        <w:pStyle w:val="26"/>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kern w:val="2"/>
          <w:position w:val="-3"/>
          <w:sz w:val="24"/>
          <w:szCs w:val="24"/>
          <w:highlight w:val="none"/>
        </w:rPr>
      </w:pPr>
      <w:r>
        <w:rPr>
          <w:rFonts w:hint="eastAsia" w:ascii="宋体" w:hAnsi="宋体" w:eastAsia="宋体" w:cs="宋体"/>
          <w:b/>
          <w:bCs/>
          <w:kern w:val="2"/>
          <w:position w:val="-3"/>
          <w:sz w:val="24"/>
          <w:szCs w:val="24"/>
          <w:highlight w:val="none"/>
        </w:rPr>
        <w:t>关于投标人瑕疵滞后发现的处理规则</w:t>
      </w:r>
    </w:p>
    <w:p w14:paraId="0D329D0D">
      <w:pPr>
        <w:pStyle w:val="26"/>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无论基于何种原因，本应作无效、废标处理的情形即便未被及时发现而使该投标人进入初审、详细评标或者其它后续程序，包括已经签约的情形，一旦在任何时间被发现存在上述情形，评标委员会均有权随时视情形决定是否取消该投标人的此前评议结果，或者随时视情形决定该投标无效，并有权决定采取相应的补救、纠正措施；若通过补救、纠正措施能够满足招标文件或者采购人要求，评标委员会可以维持既定结果并要求中标人出具补救、纠正措施等承诺，由此产生的一切费用由中标人承担；若通过补救、纠正措施仍不能够满足招标文件或者采购人要求，评标委员会应出具取消该投标人的此前评议结果的复审结论，并予以废标，由此产生的一切损失均由中标人承担。</w:t>
      </w:r>
    </w:p>
    <w:p w14:paraId="12E2504A">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评标委员会认定中标人投标无效、废标或者中标人的此前评议结果被取消的，招标文件规定由评标委员会直接确定中标人的，应予以废标，由采购人依法重新组织招标。出现上述情形的一切损失均由取消中标资格的投标人承担。</w:t>
      </w:r>
    </w:p>
    <w:p w14:paraId="58D7F394">
      <w:pPr>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若已经超过质疑期限而没有被发现，签署了相关的合同之后才发现存在上述情形，经评标委员会再行审查认为其在技术、必要资质等方面并不存在问题而仅属于商务方面存在瑕疵的问题，若取消该投标人的此前评议结果或者采取类似的处理措施将对本次招标更为不利的情形（包括：予以无效投标、废标或者采取类似的处理措施将使本次招标成本大幅上升、延误期限以至可能给采购人造成较大损失的），维持结果的，采购人必须出具维持结果以及是否要求提供特别担保金的书面意见，评标委员会可以维持既定结果并要求中标人出具提供特别担保金承诺，以承担可能产生的赔偿责任；若中标人拒绝提供特别担保金、实际提供的担保金额不足或者采购人不同意维持结果的，评标委员会应当决定取消中标人的此前评议结果或者采取类似的处理措施，由此产生的一切损失均由中标人承担。</w:t>
      </w:r>
    </w:p>
    <w:p w14:paraId="2959584B">
      <w:pPr>
        <w:spacing w:line="360" w:lineRule="auto"/>
        <w:ind w:firstLine="482" w:firstLineChars="200"/>
        <w:rPr>
          <w:rFonts w:hint="eastAsia" w:ascii="宋体" w:hAnsi="宋体" w:eastAsia="宋体" w:cs="宋体"/>
          <w:sz w:val="24"/>
          <w:szCs w:val="24"/>
          <w:highlight w:val="none"/>
        </w:rPr>
      </w:pPr>
      <w:r>
        <w:rPr>
          <w:rFonts w:hint="eastAsia" w:ascii="宋体" w:hAnsi="宋体" w:eastAsia="宋体" w:cs="宋体"/>
          <w:b/>
          <w:bCs/>
          <w:color w:val="auto"/>
          <w:sz w:val="24"/>
          <w:szCs w:val="24"/>
          <w:highlight w:val="none"/>
          <w:lang w:val="en-US" w:eastAsia="zh-CN"/>
        </w:rPr>
        <w:t>评审小组认为投标人的报价明显低于其他通过符合性审查投标人的报价，有可能影响服务质量或者不能诚信履约的，应当要求其在合理的时间内提供说明，必要时提交相关证明材料；投标人不能证明其报价合理性的，可拒绝该投标。</w:t>
      </w:r>
    </w:p>
    <w:p w14:paraId="7D456151">
      <w:pPr>
        <w:pStyle w:val="26"/>
        <w:keepNext w:val="0"/>
        <w:keepLines w:val="0"/>
        <w:pageBreakBefore w:val="0"/>
        <w:widowControl/>
        <w:kinsoku/>
        <w:wordWrap/>
        <w:overflowPunct/>
        <w:topLinePunct w:val="0"/>
        <w:autoSpaceDE/>
        <w:autoSpaceDN/>
        <w:bidi w:val="0"/>
        <w:adjustRightInd/>
        <w:snapToGrid/>
        <w:spacing w:beforeAutospacing="0" w:afterAutospacing="0" w:line="480" w:lineRule="exact"/>
        <w:ind w:left="0" w:leftChars="0" w:right="0" w:rightChars="0" w:firstLine="480" w:firstLineChars="200"/>
        <w:textAlignment w:val="auto"/>
        <w:rPr>
          <w:rFonts w:hint="eastAsia" w:ascii="宋体" w:hAnsi="宋体" w:eastAsia="宋体" w:cs="宋体"/>
          <w:kern w:val="2"/>
          <w:position w:val="-3"/>
          <w:sz w:val="24"/>
          <w:szCs w:val="24"/>
        </w:rPr>
      </w:pPr>
      <w:r>
        <w:rPr>
          <w:rFonts w:hint="eastAsia" w:ascii="宋体" w:hAnsi="宋体" w:eastAsia="宋体" w:cs="宋体"/>
          <w:kern w:val="2"/>
          <w:position w:val="-3"/>
          <w:sz w:val="24"/>
          <w:szCs w:val="24"/>
        </w:rPr>
        <w:t>备注：</w:t>
      </w:r>
    </w:p>
    <w:p w14:paraId="27AC5130">
      <w:pPr>
        <w:topLinePunct/>
        <w:spacing w:line="440" w:lineRule="exact"/>
        <w:ind w:firstLine="480"/>
        <w:rPr>
          <w:rFonts w:hint="eastAsia" w:ascii="宋体" w:hAnsi="宋体" w:eastAsia="宋体" w:cs="宋体"/>
          <w:b/>
          <w:bCs/>
          <w:sz w:val="24"/>
          <w:szCs w:val="24"/>
          <w:highlight w:val="none"/>
          <w:lang w:val="en-US" w:eastAsia="zh-CN"/>
        </w:rPr>
      </w:pPr>
      <w:bookmarkStart w:id="277" w:name="_Toc702"/>
      <w:bookmarkStart w:id="278" w:name="_Toc515647802"/>
      <w:bookmarkStart w:id="279" w:name="_Toc24946"/>
      <w:bookmarkStart w:id="280" w:name="_Toc728"/>
      <w:bookmarkStart w:id="281" w:name="_Toc216582812"/>
      <w:r>
        <w:rPr>
          <w:rFonts w:hint="eastAsia" w:ascii="宋体" w:hAnsi="宋体" w:eastAsia="宋体" w:cs="宋体"/>
          <w:b/>
          <w:bCs/>
          <w:sz w:val="24"/>
          <w:szCs w:val="24"/>
          <w:highlight w:val="none"/>
          <w:lang w:val="en-US" w:eastAsia="zh-CN"/>
        </w:rPr>
        <w:t>政策文件：</w:t>
      </w:r>
    </w:p>
    <w:p w14:paraId="1C12FF97">
      <w:pPr>
        <w:topLinePunct/>
        <w:spacing w:line="440" w:lineRule="exact"/>
        <w:ind w:firstLine="480"/>
        <w:rPr>
          <w:rFonts w:hint="eastAsia" w:ascii="宋体" w:hAnsi="宋体" w:eastAsia="宋体" w:cs="宋体"/>
          <w:b w:val="0"/>
          <w:bCs w:val="0"/>
          <w:sz w:val="24"/>
          <w:szCs w:val="24"/>
          <w:highlight w:val="none"/>
          <w:lang w:val="en-US" w:eastAsia="zh-CN"/>
        </w:rPr>
      </w:pPr>
      <w:r>
        <w:rPr>
          <w:rFonts w:hint="eastAsia" w:ascii="宋体" w:hAnsi="宋体" w:cs="宋体"/>
          <w:sz w:val="24"/>
          <w:highlight w:val="none"/>
          <w:lang w:val="en-US" w:eastAsia="zh-CN"/>
        </w:rPr>
        <w:t>（1）根据《政府采购促进中小企业发展管理办法》的规定</w:t>
      </w:r>
      <w:r>
        <w:rPr>
          <w:rFonts w:hint="eastAsia" w:ascii="宋体" w:hAnsi="宋体" w:cs="宋体"/>
          <w:b w:val="0"/>
          <w:bCs w:val="0"/>
          <w:sz w:val="24"/>
          <w:highlight w:val="none"/>
          <w:lang w:val="en-US" w:eastAsia="zh-CN"/>
        </w:rPr>
        <w:t>，本项目不专门面向中小企业采购</w:t>
      </w:r>
      <w:r>
        <w:rPr>
          <w:rFonts w:hint="eastAsia" w:ascii="宋体" w:hAnsi="宋体" w:cs="宋体"/>
          <w:b w:val="0"/>
          <w:bCs w:val="0"/>
          <w:sz w:val="24"/>
          <w:highlight w:val="none"/>
        </w:rPr>
        <w:t>。</w:t>
      </w:r>
    </w:p>
    <w:p w14:paraId="397E1577">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（2）根据《财政部 司法部关于政府采购支持监狱企业发展有关问题的通知》（财库[2014]68号）文件规定，监狱企业视同小型、微型企业，享受评审中价格扣除政府采购政策，对监狱企业产品价格扣除：</w:t>
      </w:r>
    </w:p>
    <w:p w14:paraId="3FDEB5BD">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 xml:space="preserve"> 监狱企业产品价格扣除=监狱企业产品报价×</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w:t>
      </w:r>
    </w:p>
    <w:p w14:paraId="75B724B0">
      <w:pPr>
        <w:topLinePunct/>
        <w:spacing w:line="440" w:lineRule="exact"/>
        <w:ind w:firstLine="480"/>
        <w:outlineLvl w:val="9"/>
        <w:rPr>
          <w:rFonts w:ascii="宋体" w:hAnsi="宋体" w:cs="宋体"/>
          <w:b w:val="0"/>
          <w:bCs w:val="0"/>
          <w:sz w:val="24"/>
          <w:highlight w:val="none"/>
        </w:rPr>
      </w:pPr>
      <w:r>
        <w:rPr>
          <w:rFonts w:hint="eastAsia" w:ascii="宋体" w:hAnsi="宋体" w:cs="宋体"/>
          <w:b w:val="0"/>
          <w:bCs w:val="0"/>
          <w:sz w:val="24"/>
          <w:highlight w:val="none"/>
        </w:rPr>
        <w:t xml:space="preserve"> 监狱企业评审价格=总报价-监狱企业产品价格扣除。</w:t>
      </w:r>
    </w:p>
    <w:p w14:paraId="096B6672">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注：</w:t>
      </w:r>
      <w:r>
        <w:rPr>
          <w:rFonts w:hint="eastAsia" w:ascii="宋体" w:hAnsi="宋体" w:cs="宋体"/>
          <w:b w:val="0"/>
          <w:bCs w:val="0"/>
          <w:sz w:val="24"/>
          <w:highlight w:val="none"/>
        </w:rPr>
        <w:fldChar w:fldCharType="begin"/>
      </w:r>
      <w:r>
        <w:rPr>
          <w:rFonts w:hint="eastAsia" w:ascii="宋体" w:hAnsi="宋体" w:cs="宋体"/>
          <w:b w:val="0"/>
          <w:bCs w:val="0"/>
          <w:sz w:val="24"/>
          <w:highlight w:val="none"/>
        </w:rPr>
        <w:instrText xml:space="preserve"> eq \o\ac(○,1)</w:instrText>
      </w:r>
      <w:r>
        <w:rPr>
          <w:rFonts w:hint="eastAsia" w:ascii="宋体" w:hAnsi="宋体" w:cs="宋体"/>
          <w:b w:val="0"/>
          <w:bCs w:val="0"/>
          <w:sz w:val="24"/>
          <w:highlight w:val="none"/>
        </w:rPr>
        <w:fldChar w:fldCharType="end"/>
      </w:r>
      <w:r>
        <w:rPr>
          <w:rFonts w:hint="eastAsia" w:ascii="宋体" w:hAnsi="宋体" w:cs="宋体"/>
          <w:b w:val="0"/>
          <w:bCs w:val="0"/>
          <w:sz w:val="24"/>
          <w:highlight w:val="none"/>
        </w:rPr>
        <w:t>根据山东省财政厅、山东省司法厅关于转发财政部、司法部《关于政府采购支持监狱企业发展有关问题的通知》的通知（鲁财采[2014]33号）文件，制服、消防设备和特种车辆采购在项目评审时，对其产品给予</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%的价格扣除。</w:t>
      </w:r>
      <w:r>
        <w:rPr>
          <w:rFonts w:hint="eastAsia" w:ascii="宋体" w:hAnsi="宋体" w:cs="宋体"/>
          <w:b w:val="0"/>
          <w:bCs w:val="0"/>
          <w:sz w:val="24"/>
          <w:highlight w:val="none"/>
        </w:rPr>
        <w:fldChar w:fldCharType="begin"/>
      </w:r>
      <w:r>
        <w:rPr>
          <w:rFonts w:hint="eastAsia" w:ascii="宋体" w:hAnsi="宋体" w:cs="宋体"/>
          <w:b w:val="0"/>
          <w:bCs w:val="0"/>
          <w:sz w:val="24"/>
          <w:highlight w:val="none"/>
        </w:rPr>
        <w:instrText xml:space="preserve"> eq \o\ac(○,2)</w:instrText>
      </w:r>
      <w:r>
        <w:rPr>
          <w:rFonts w:hint="eastAsia" w:ascii="宋体" w:hAnsi="宋体" w:cs="宋体"/>
          <w:b w:val="0"/>
          <w:bCs w:val="0"/>
          <w:sz w:val="24"/>
          <w:highlight w:val="none"/>
        </w:rPr>
        <w:fldChar w:fldCharType="end"/>
      </w:r>
      <w:r>
        <w:rPr>
          <w:rFonts w:hint="eastAsia" w:ascii="宋体" w:hAnsi="宋体" w:cs="宋体"/>
          <w:b w:val="0"/>
          <w:bCs w:val="0"/>
          <w:sz w:val="24"/>
          <w:highlight w:val="none"/>
        </w:rPr>
        <w:t>监狱企业参加政府采购活动时，应当提供由省级以上监狱管理局、戒毒管理局（含新疆生产建设兵团）出具的属于监狱企业的证明，</w:t>
      </w:r>
      <w:r>
        <w:rPr>
          <w:rFonts w:hint="eastAsia" w:ascii="宋体" w:hAnsi="宋体" w:cs="宋体"/>
          <w:b w:val="0"/>
          <w:bCs w:val="0"/>
          <w:sz w:val="24"/>
          <w:highlight w:val="none"/>
          <w:lang w:val="en-US" w:eastAsia="zh-CN"/>
        </w:rPr>
        <w:t>并上传至电子投标文件中，</w:t>
      </w:r>
      <w:r>
        <w:rPr>
          <w:rFonts w:hint="eastAsia" w:ascii="宋体" w:hAnsi="宋体" w:cs="宋体"/>
          <w:b w:val="0"/>
          <w:bCs w:val="0"/>
          <w:sz w:val="24"/>
          <w:highlight w:val="none"/>
        </w:rPr>
        <w:t>否则不给予价格扣除。</w:t>
      </w:r>
    </w:p>
    <w:p w14:paraId="426568E6">
      <w:pPr>
        <w:topLinePunct/>
        <w:spacing w:line="360" w:lineRule="auto"/>
        <w:ind w:firstLine="480" w:firstLineChars="200"/>
        <w:outlineLvl w:val="9"/>
        <w:rPr>
          <w:rFonts w:ascii="宋体" w:hAnsi="宋体" w:cs="宋体"/>
          <w:b w:val="0"/>
          <w:bCs w:val="0"/>
          <w:sz w:val="24"/>
          <w:highlight w:val="none"/>
        </w:rPr>
      </w:pPr>
      <w:r>
        <w:rPr>
          <w:rFonts w:hint="eastAsia" w:ascii="宋体" w:hAnsi="宋体" w:cs="宋体"/>
          <w:b w:val="0"/>
          <w:bCs w:val="0"/>
          <w:sz w:val="24"/>
          <w:highlight w:val="none"/>
        </w:rPr>
        <w:t>（3）根据财政部、民政部、中国残疾人联合会印发《关于促进残疾人就业政府采购政策的通知》（财库[2017]141号）文件规定，在政府采购活动中，残疾人福利性单位视同小型、微型企业，享受预留份额、评审中价格扣除等促进中小企业发展的政府采购政策。对残疾人福利性单位产品价格扣除，用扣除后的价格参与评审：</w:t>
      </w:r>
    </w:p>
    <w:p w14:paraId="28285A05">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残疾人福利性单位产品价格扣除=（残疾人福利性单位产品报价）×</w:t>
      </w:r>
      <w:r>
        <w:rPr>
          <w:rFonts w:hint="eastAsia" w:ascii="宋体" w:hAnsi="宋体" w:cs="宋体"/>
          <w:b w:val="0"/>
          <w:bCs w:val="0"/>
          <w:sz w:val="24"/>
          <w:highlight w:val="none"/>
          <w:lang w:val="en-US" w:eastAsia="zh-CN"/>
        </w:rPr>
        <w:t>10</w:t>
      </w:r>
      <w:r>
        <w:rPr>
          <w:rFonts w:hint="eastAsia" w:ascii="宋体" w:hAnsi="宋体" w:cs="宋体"/>
          <w:b w:val="0"/>
          <w:bCs w:val="0"/>
          <w:sz w:val="24"/>
          <w:highlight w:val="none"/>
        </w:rPr>
        <w:t>%；</w:t>
      </w:r>
    </w:p>
    <w:p w14:paraId="1576F59D">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残疾人福利性单位评审价格=总报价—残疾人福利性单位产品价格扣除。</w:t>
      </w:r>
    </w:p>
    <w:p w14:paraId="0CFF1E75">
      <w:pPr>
        <w:topLinePunct/>
        <w:spacing w:line="360" w:lineRule="auto"/>
        <w:ind w:firstLine="480"/>
        <w:outlineLvl w:val="9"/>
        <w:rPr>
          <w:rFonts w:ascii="宋体" w:hAnsi="宋体" w:cs="宋体"/>
          <w:b w:val="0"/>
          <w:bCs w:val="0"/>
          <w:sz w:val="24"/>
          <w:highlight w:val="none"/>
        </w:rPr>
      </w:pPr>
      <w:r>
        <w:rPr>
          <w:rFonts w:hint="eastAsia" w:ascii="宋体" w:hAnsi="宋体" w:cs="宋体"/>
          <w:b w:val="0"/>
          <w:bCs w:val="0"/>
          <w:sz w:val="24"/>
          <w:highlight w:val="none"/>
        </w:rPr>
        <w:t>注：1、残疾人福利性单位在参加政府采购活动时，应当提供《残疾人福利性单位声明函》，否则不给予价格扣除；2、残疾人福利性单位属于小型、微型企业的，不重复享受政策；3、供应商提供的《残疾人福利性单位声明函》与事实不符的，依照《政府采购法》第七十七条第一款的规定追究法律责任。</w:t>
      </w:r>
    </w:p>
    <w:p w14:paraId="09C17DD5">
      <w:pPr>
        <w:pageBreakBefore w:val="0"/>
        <w:kinsoku/>
        <w:wordWrap/>
        <w:overflowPunct/>
        <w:bidi w:val="0"/>
        <w:spacing w:line="360" w:lineRule="auto"/>
        <w:ind w:firstLine="540" w:firstLineChars="225"/>
        <w:textAlignment w:val="auto"/>
        <w:outlineLvl w:val="9"/>
        <w:rPr>
          <w:rFonts w:hint="eastAsia" w:ascii="宋体" w:hAnsi="宋体" w:eastAsia="宋体" w:cs="宋体"/>
          <w:b w:val="0"/>
          <w:bCs w:val="0"/>
          <w:sz w:val="24"/>
          <w:szCs w:val="24"/>
          <w:highlight w:val="none"/>
        </w:rPr>
      </w:pPr>
      <w:r>
        <w:rPr>
          <w:rFonts w:hint="eastAsia" w:ascii="宋体" w:hAnsi="宋体" w:cs="宋体"/>
          <w:b w:val="0"/>
          <w:bCs w:val="0"/>
          <w:sz w:val="24"/>
          <w:highlight w:val="none"/>
        </w:rPr>
        <w:t>（</w:t>
      </w:r>
      <w:r>
        <w:rPr>
          <w:rFonts w:hint="eastAsia" w:ascii="宋体" w:hAnsi="宋体" w:cs="宋体"/>
          <w:b w:val="0"/>
          <w:bCs w:val="0"/>
          <w:sz w:val="24"/>
          <w:highlight w:val="none"/>
          <w:lang w:val="en-US" w:eastAsia="zh-CN"/>
        </w:rPr>
        <w:t>4</w:t>
      </w:r>
      <w:r>
        <w:rPr>
          <w:rFonts w:hint="eastAsia" w:ascii="宋体" w:hAnsi="宋体" w:cs="宋体"/>
          <w:b w:val="0"/>
          <w:bCs w:val="0"/>
          <w:sz w:val="24"/>
          <w:highlight w:val="none"/>
        </w:rPr>
        <w:t>）</w:t>
      </w:r>
      <w:r>
        <w:rPr>
          <w:rFonts w:hint="eastAsia" w:ascii="宋体" w:hAnsi="宋体" w:eastAsia="宋体" w:cs="宋体"/>
          <w:b w:val="0"/>
          <w:bCs w:val="0"/>
          <w:sz w:val="24"/>
          <w:szCs w:val="24"/>
          <w:highlight w:val="none"/>
        </w:rPr>
        <w:t>根据《节能产品政府采购实施意见》（财库[2004]185号）、《关于环境标志产品政府采购实施的意见》（财库[2006]90号）和《环境标志产品政府采购品目清单》（财库〔2019〕18号）、《节能产品政府采购品目清单》文件规定，政府采购属于节能品目清单和环境标志品目清单中的产品时，在技术、服务等指标同等条件下，应当优先采购节能品目清单和环境标志品目清单所列的节能和环境标志产品。对于同时列入环保品目清单和节能产品政府采购品目清单的产品，应当优先于只列入其中一个品目清单的产品。</w:t>
      </w:r>
    </w:p>
    <w:p w14:paraId="55224AA2">
      <w:pPr>
        <w:pageBreakBefore w:val="0"/>
        <w:kinsoku/>
        <w:wordWrap/>
        <w:overflowPunct/>
        <w:bidi w:val="0"/>
        <w:spacing w:line="360" w:lineRule="auto"/>
        <w:ind w:firstLine="540" w:firstLineChars="225"/>
        <w:textAlignment w:val="auto"/>
        <w:outlineLvl w:val="9"/>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highlight w:val="none"/>
        </w:rPr>
        <w:t>（</w:t>
      </w:r>
      <w:r>
        <w:rPr>
          <w:rFonts w:hint="eastAsia" w:ascii="宋体" w:hAnsi="宋体" w:cs="宋体"/>
          <w:b w:val="0"/>
          <w:bCs w:val="0"/>
          <w:sz w:val="24"/>
          <w:highlight w:val="none"/>
          <w:lang w:val="en-US" w:eastAsia="zh-CN"/>
        </w:rPr>
        <w:t>5</w:t>
      </w:r>
      <w:r>
        <w:rPr>
          <w:rFonts w:hint="eastAsia" w:ascii="宋体" w:hAnsi="宋体" w:cs="宋体"/>
          <w:b w:val="0"/>
          <w:bCs w:val="0"/>
          <w:sz w:val="24"/>
          <w:highlight w:val="none"/>
        </w:rPr>
        <w:t>）</w:t>
      </w:r>
      <w:r>
        <w:rPr>
          <w:rFonts w:hint="eastAsia" w:ascii="宋体" w:hAnsi="宋体" w:eastAsia="宋体" w:cs="宋体"/>
          <w:b w:val="0"/>
          <w:bCs w:val="0"/>
          <w:sz w:val="24"/>
          <w:szCs w:val="24"/>
          <w:highlight w:val="none"/>
          <w:lang w:val="en-US" w:eastAsia="zh-CN"/>
        </w:rPr>
        <w:t>根据《关于调整公布第二十二期节能产品政府采购清单的通知》（财库〔2017〕129号）文件规定，节能清单所列产品包括政府强制采购和优先采购的节能产品。其中，台式计算机，便携式计算机，平板式微型计算机，激光打印机，针式打印机，液晶显示器，制冷压缩机，空调机组，专用制冷、空调设备，镇流器，空调机，电热水器，普通照明用自镇流荧光灯，普通照明用双端荧光灯，电视设备，视频监控设备，便器，水嘴等品目为政府强制采购的节能产品(具体品目以“★”标注)。其他品目为政府优先采购的节能产品。采购人拟采购的产品属于政府强制采购节能产品范围，但本期节能清单中无对应细化分类或节能清单中的产品无法满足工作需要的，可在节能清单之外采购。</w:t>
      </w:r>
    </w:p>
    <w:p w14:paraId="24E49D0D">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w:t>
      </w:r>
      <w:r>
        <w:rPr>
          <w:rFonts w:hint="eastAsia" w:ascii="宋体" w:hAnsi="宋体"/>
          <w:b w:val="0"/>
          <w:bCs w:val="0"/>
          <w:sz w:val="24"/>
          <w:highlight w:val="none"/>
          <w:lang w:val="en-US" w:eastAsia="zh-CN"/>
        </w:rPr>
        <w:t>6</w:t>
      </w:r>
      <w:r>
        <w:rPr>
          <w:rFonts w:hint="eastAsia" w:ascii="宋体" w:hAnsi="宋体"/>
          <w:b w:val="0"/>
          <w:bCs w:val="0"/>
          <w:sz w:val="24"/>
          <w:highlight w:val="none"/>
        </w:rPr>
        <w:t>）根据《节能产品政府采购品目清单》规定，节能产品属于在节能产品品目清单所列产品。采购人拟采购的产品属于政府强制采购节能产品范围，但本期节能品目清单中无对应细化分类或节能品目清单中的产品无法满足工作需要的，可在节能品目清单之外采购。</w:t>
      </w:r>
    </w:p>
    <w:p w14:paraId="58A2D295">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w:t>
      </w:r>
      <w:r>
        <w:rPr>
          <w:rFonts w:hint="eastAsia" w:ascii="宋体" w:hAnsi="宋体"/>
          <w:b w:val="0"/>
          <w:bCs w:val="0"/>
          <w:sz w:val="24"/>
          <w:highlight w:val="none"/>
          <w:lang w:val="en-US" w:eastAsia="zh-CN"/>
        </w:rPr>
        <w:t>7</w:t>
      </w:r>
      <w:r>
        <w:rPr>
          <w:rFonts w:hint="eastAsia" w:ascii="宋体" w:hAnsi="宋体"/>
          <w:b w:val="0"/>
          <w:bCs w:val="0"/>
          <w:sz w:val="24"/>
          <w:highlight w:val="none"/>
        </w:rPr>
        <w:t>）根据《山东省节能环保产品政府采购评审办法》（鲁财库[2007]32号）文件规定，对节能、环保产品评审时加分：</w:t>
      </w:r>
    </w:p>
    <w:p w14:paraId="61BCFC2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节能和环保产品加分=（节能和环保产品报价÷总报价）×</w:t>
      </w:r>
      <w:r>
        <w:rPr>
          <w:rFonts w:hint="eastAsia" w:ascii="宋体" w:hAnsi="宋体"/>
          <w:b w:val="0"/>
          <w:bCs w:val="0"/>
          <w:sz w:val="24"/>
          <w:highlight w:val="none"/>
          <w:lang w:val="en-US" w:eastAsia="zh-CN"/>
        </w:rPr>
        <w:t>6</w:t>
      </w:r>
      <w:r>
        <w:rPr>
          <w:rFonts w:hint="eastAsia" w:ascii="宋体" w:hAnsi="宋体"/>
          <w:b w:val="0"/>
          <w:bCs w:val="0"/>
          <w:sz w:val="24"/>
          <w:highlight w:val="none"/>
        </w:rPr>
        <w:t>%×技术分+（节能和环保产品报价÷总报价）×</w:t>
      </w:r>
      <w:r>
        <w:rPr>
          <w:rFonts w:hint="eastAsia" w:ascii="宋体" w:hAnsi="宋体"/>
          <w:b w:val="0"/>
          <w:bCs w:val="0"/>
          <w:sz w:val="24"/>
          <w:highlight w:val="none"/>
          <w:lang w:val="en-US" w:eastAsia="zh-CN"/>
        </w:rPr>
        <w:t>6</w:t>
      </w:r>
      <w:r>
        <w:rPr>
          <w:rFonts w:hint="eastAsia" w:ascii="宋体" w:hAnsi="宋体"/>
          <w:b w:val="0"/>
          <w:bCs w:val="0"/>
          <w:sz w:val="24"/>
          <w:highlight w:val="none"/>
        </w:rPr>
        <w:t>%×报价分。</w:t>
      </w:r>
    </w:p>
    <w:p w14:paraId="7427395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其中节能产品报价中不含强制性节能产品的报价。</w:t>
      </w:r>
    </w:p>
    <w:p w14:paraId="28D7E18C">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rPr>
      </w:pPr>
      <w:r>
        <w:rPr>
          <w:rFonts w:hint="eastAsia" w:ascii="宋体" w:hAnsi="宋体"/>
          <w:b w:val="0"/>
          <w:bCs w:val="0"/>
          <w:sz w:val="24"/>
          <w:highlight w:val="none"/>
        </w:rPr>
        <w:t>得分=评委综合打分+对节能和环保产品加分。</w:t>
      </w:r>
    </w:p>
    <w:p w14:paraId="185C9808">
      <w:pPr>
        <w:pageBreakBefore w:val="0"/>
        <w:kinsoku/>
        <w:wordWrap/>
        <w:overflowPunct/>
        <w:bidi w:val="0"/>
        <w:spacing w:line="360" w:lineRule="auto"/>
        <w:ind w:firstLine="540" w:firstLineChars="225"/>
        <w:textAlignment w:val="auto"/>
        <w:outlineLvl w:val="9"/>
        <w:rPr>
          <w:rFonts w:hint="eastAsia" w:ascii="宋体" w:hAnsi="宋体"/>
          <w:b w:val="0"/>
          <w:bCs w:val="0"/>
          <w:sz w:val="24"/>
          <w:highlight w:val="none"/>
          <w:lang w:val="en-US" w:eastAsia="zh-CN"/>
        </w:rPr>
      </w:pPr>
      <w:r>
        <w:rPr>
          <w:rFonts w:hint="eastAsia" w:ascii="宋体" w:hAnsi="宋体"/>
          <w:b w:val="0"/>
          <w:bCs w:val="0"/>
          <w:sz w:val="24"/>
          <w:highlight w:val="none"/>
        </w:rPr>
        <w:t>注：1、节能产品是指列入财政部、国家发展改革委制定的最新节能产品政府采购品目清单且取得中国节能产品认证证书的产品。环保产品是指列入财政部、环境保护部制定的最新</w:t>
      </w:r>
      <w:r>
        <w:rPr>
          <w:rFonts w:hint="eastAsia" w:ascii="宋体" w:hAnsi="宋体"/>
          <w:b w:val="0"/>
          <w:bCs w:val="0"/>
          <w:sz w:val="24"/>
          <w:highlight w:val="none"/>
          <w:lang w:val="en-US" w:eastAsia="zh-CN"/>
        </w:rPr>
        <w:t>的</w:t>
      </w:r>
      <w:r>
        <w:rPr>
          <w:rFonts w:hint="eastAsia" w:ascii="宋体" w:hAnsi="宋体"/>
          <w:b w:val="0"/>
          <w:bCs w:val="0"/>
          <w:sz w:val="24"/>
          <w:highlight w:val="none"/>
        </w:rPr>
        <w:t>《环境标志产品政府采购品目清单》，且取得中国环境标志产品认证证书的产品；2、产品是否属于享受政府采购政策的上述类型，需提供产品证书（含中国节能产品认证证书、中国环境标志产品认证证书）原件查验，超过认证证书有效截止日期的自动失效</w:t>
      </w:r>
      <w:r>
        <w:rPr>
          <w:rFonts w:hint="eastAsia" w:ascii="宋体" w:hAnsi="宋体"/>
          <w:b w:val="0"/>
          <w:bCs w:val="0"/>
          <w:sz w:val="24"/>
          <w:highlight w:val="none"/>
          <w:lang w:eastAsia="zh-CN"/>
        </w:rPr>
        <w:t>。</w:t>
      </w:r>
      <w:r>
        <w:rPr>
          <w:rFonts w:hint="eastAsia" w:ascii="宋体" w:hAnsi="宋体"/>
          <w:b w:val="0"/>
          <w:bCs w:val="0"/>
          <w:sz w:val="24"/>
          <w:highlight w:val="none"/>
          <w:lang w:val="en-US" w:eastAsia="zh-CN"/>
        </w:rPr>
        <w:t>上述所需资料另需上传至电子系统中，否则不予计取。</w:t>
      </w:r>
    </w:p>
    <w:p w14:paraId="512F9EAA">
      <w:pPr>
        <w:pStyle w:val="2"/>
        <w:pageBreakBefore w:val="0"/>
        <w:kinsoku/>
        <w:wordWrap/>
        <w:overflowPunct/>
        <w:topLinePunct w:val="0"/>
        <w:bidi w:val="0"/>
        <w:spacing w:before="0" w:beforeAutospacing="0" w:after="0" w:afterAutospacing="0" w:line="520" w:lineRule="exact"/>
        <w:ind w:left="0" w:leftChars="0" w:right="0" w:rightChars="0" w:firstLine="643" w:firstLineChars="200"/>
        <w:textAlignment w:val="auto"/>
        <w:rPr>
          <w:rFonts w:hint="eastAsia" w:ascii="宋体" w:hAnsi="宋体" w:eastAsia="宋体" w:cs="宋体"/>
        </w:rPr>
      </w:pPr>
      <w:r>
        <w:rPr>
          <w:rFonts w:hint="eastAsia" w:ascii="宋体" w:hAnsi="宋体" w:eastAsia="宋体" w:cs="宋体"/>
        </w:rPr>
        <w:br w:type="page"/>
      </w:r>
      <w:r>
        <w:rPr>
          <w:rFonts w:hint="eastAsia" w:ascii="宋体" w:hAnsi="宋体" w:eastAsia="宋体" w:cs="宋体"/>
        </w:rPr>
        <w:t>第6章</w:t>
      </w:r>
      <w:r>
        <w:rPr>
          <w:rFonts w:hint="eastAsia" w:hAnsi="宋体" w:eastAsia="宋体" w:cs="宋体"/>
          <w:lang w:val="en-US" w:eastAsia="zh-CN"/>
        </w:rPr>
        <w:t xml:space="preserve"> </w:t>
      </w:r>
      <w:r>
        <w:rPr>
          <w:rFonts w:hint="eastAsia" w:ascii="宋体" w:hAnsi="宋体" w:eastAsia="宋体" w:cs="宋体"/>
        </w:rPr>
        <w:t xml:space="preserve"> 投标文件格式</w:t>
      </w:r>
      <w:bookmarkEnd w:id="277"/>
      <w:bookmarkEnd w:id="278"/>
      <w:bookmarkEnd w:id="279"/>
      <w:bookmarkEnd w:id="280"/>
      <w:bookmarkEnd w:id="281"/>
      <w:bookmarkStart w:id="282" w:name="_Toc216582813"/>
      <w:bookmarkStart w:id="283" w:name="_Toc520356217"/>
      <w:bookmarkStart w:id="284" w:name="_Ref467988698"/>
      <w:bookmarkStart w:id="285" w:name="_Toc480942349"/>
    </w:p>
    <w:p w14:paraId="4057B82F">
      <w:pPr>
        <w:pStyle w:val="3"/>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rPr>
      </w:pPr>
      <w:bookmarkStart w:id="286" w:name="_Toc27794"/>
      <w:bookmarkStart w:id="287" w:name="_Toc46136850"/>
      <w:r>
        <w:rPr>
          <w:rFonts w:hint="eastAsia" w:ascii="宋体" w:hAnsi="宋体" w:eastAsia="宋体" w:cs="宋体"/>
        </w:rPr>
        <w:t>一、封面格式</w:t>
      </w:r>
      <w:bookmarkEnd w:id="286"/>
      <w:bookmarkEnd w:id="287"/>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0"/>
      </w:tblGrid>
      <w:tr w14:paraId="27559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3" w:hRule="atLeast"/>
          <w:jc w:val="center"/>
        </w:trPr>
        <w:tc>
          <w:tcPr>
            <w:tcW w:w="9440" w:type="dxa"/>
            <w:noWrap w:val="0"/>
            <w:vAlign w:val="top"/>
          </w:tcPr>
          <w:p w14:paraId="287BDBE4">
            <w:pPr>
              <w:spacing w:line="360" w:lineRule="auto"/>
              <w:jc w:val="center"/>
              <w:rPr>
                <w:rFonts w:hint="eastAsia" w:ascii="宋体" w:hAnsi="宋体" w:cs="宋体"/>
                <w:b/>
                <w:bCs/>
                <w:sz w:val="24"/>
                <w:highlight w:val="none"/>
              </w:rPr>
            </w:pPr>
          </w:p>
          <w:p w14:paraId="5A1BD79D">
            <w:pPr>
              <w:spacing w:line="360" w:lineRule="auto"/>
              <w:jc w:val="center"/>
              <w:rPr>
                <w:rFonts w:hint="eastAsia" w:ascii="宋体" w:hAnsi="宋体" w:cs="宋体"/>
                <w:b/>
                <w:bCs/>
                <w:sz w:val="24"/>
                <w:highlight w:val="none"/>
              </w:rPr>
            </w:pPr>
          </w:p>
          <w:p w14:paraId="4092F199">
            <w:pPr>
              <w:pStyle w:val="6"/>
              <w:rPr>
                <w:rFonts w:hint="eastAsia" w:cs="宋体"/>
                <w:b/>
                <w:bCs/>
                <w:highlight w:val="none"/>
              </w:rPr>
            </w:pPr>
          </w:p>
          <w:p w14:paraId="69B4137E">
            <w:pPr>
              <w:pStyle w:val="7"/>
              <w:ind w:firstLine="482"/>
              <w:rPr>
                <w:rFonts w:hint="eastAsia" w:hAnsi="宋体" w:cs="宋体"/>
                <w:b/>
                <w:bCs/>
                <w:sz w:val="24"/>
                <w:szCs w:val="24"/>
                <w:highlight w:val="none"/>
              </w:rPr>
            </w:pPr>
          </w:p>
          <w:p w14:paraId="5DE40B8E">
            <w:pPr>
              <w:rPr>
                <w:rFonts w:hint="eastAsia" w:ascii="宋体" w:hAnsi="宋体" w:cs="宋体"/>
                <w:b/>
                <w:bCs/>
                <w:sz w:val="24"/>
                <w:highlight w:val="none"/>
              </w:rPr>
            </w:pPr>
          </w:p>
          <w:p w14:paraId="3BD547E8">
            <w:pPr>
              <w:pStyle w:val="6"/>
              <w:rPr>
                <w:rFonts w:hint="eastAsia"/>
                <w:highlight w:val="none"/>
              </w:rPr>
            </w:pPr>
          </w:p>
          <w:p w14:paraId="672AB44C">
            <w:pPr>
              <w:spacing w:line="360" w:lineRule="auto"/>
              <w:jc w:val="center"/>
              <w:rPr>
                <w:rFonts w:hint="eastAsia" w:ascii="宋体" w:hAnsi="宋体" w:cs="宋体"/>
                <w:sz w:val="24"/>
                <w:highlight w:val="none"/>
              </w:rPr>
            </w:pPr>
            <w:r>
              <w:rPr>
                <w:rFonts w:hint="eastAsia" w:ascii="宋体" w:hAnsi="宋体" w:cs="宋体"/>
                <w:b/>
                <w:bCs/>
                <w:sz w:val="52"/>
                <w:szCs w:val="52"/>
                <w:highlight w:val="none"/>
              </w:rPr>
              <w:t>投 标 文 件</w:t>
            </w:r>
          </w:p>
          <w:p w14:paraId="3531AFCF">
            <w:pPr>
              <w:spacing w:line="360" w:lineRule="auto"/>
              <w:jc w:val="center"/>
              <w:rPr>
                <w:rFonts w:hint="eastAsia" w:ascii="宋体" w:hAnsi="宋体" w:cs="宋体"/>
                <w:sz w:val="24"/>
                <w:highlight w:val="none"/>
              </w:rPr>
            </w:pPr>
          </w:p>
          <w:p w14:paraId="26D96238">
            <w:pPr>
              <w:pStyle w:val="6"/>
              <w:rPr>
                <w:rFonts w:hint="eastAsia" w:cs="宋体"/>
                <w:highlight w:val="none"/>
              </w:rPr>
            </w:pPr>
          </w:p>
          <w:p w14:paraId="5F636E23">
            <w:pPr>
              <w:pStyle w:val="7"/>
              <w:ind w:firstLine="480"/>
              <w:rPr>
                <w:rFonts w:hint="eastAsia" w:hAnsi="宋体" w:cs="宋体"/>
                <w:sz w:val="21"/>
                <w:szCs w:val="21"/>
                <w:highlight w:val="none"/>
              </w:rPr>
            </w:pPr>
          </w:p>
          <w:p w14:paraId="49B89A26">
            <w:pPr>
              <w:rPr>
                <w:rFonts w:hint="eastAsia"/>
                <w:sz w:val="18"/>
                <w:szCs w:val="21"/>
                <w:highlight w:val="none"/>
              </w:rPr>
            </w:pPr>
          </w:p>
          <w:p w14:paraId="726866DC">
            <w:pPr>
              <w:spacing w:line="480" w:lineRule="auto"/>
              <w:jc w:val="center"/>
              <w:rPr>
                <w:rFonts w:hint="eastAsia" w:ascii="宋体" w:hAnsi="宋体" w:cs="宋体"/>
                <w:sz w:val="28"/>
                <w:szCs w:val="28"/>
                <w:highlight w:val="none"/>
              </w:rPr>
            </w:pPr>
            <w:r>
              <w:rPr>
                <w:rFonts w:hint="eastAsia" w:ascii="宋体" w:hAnsi="宋体" w:cs="宋体"/>
                <w:sz w:val="28"/>
                <w:szCs w:val="28"/>
                <w:highlight w:val="none"/>
              </w:rPr>
              <w:t>项目编号：</w:t>
            </w:r>
          </w:p>
          <w:p w14:paraId="321E0033">
            <w:pPr>
              <w:spacing w:line="480" w:lineRule="auto"/>
              <w:jc w:val="center"/>
              <w:rPr>
                <w:rFonts w:hint="eastAsia" w:ascii="宋体" w:hAnsi="宋体" w:cs="宋体"/>
                <w:sz w:val="28"/>
                <w:szCs w:val="28"/>
                <w:highlight w:val="none"/>
              </w:rPr>
            </w:pPr>
            <w:r>
              <w:rPr>
                <w:rFonts w:hint="eastAsia" w:ascii="宋体" w:hAnsi="宋体" w:cs="宋体"/>
                <w:sz w:val="28"/>
                <w:szCs w:val="28"/>
                <w:highlight w:val="none"/>
              </w:rPr>
              <w:t>项目名称：</w:t>
            </w:r>
          </w:p>
          <w:p w14:paraId="43F0A8E2">
            <w:pPr>
              <w:spacing w:line="480" w:lineRule="auto"/>
              <w:jc w:val="center"/>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包    号：</w:t>
            </w:r>
          </w:p>
          <w:p w14:paraId="3F9F7123">
            <w:pPr>
              <w:spacing w:line="480" w:lineRule="auto"/>
              <w:jc w:val="center"/>
              <w:rPr>
                <w:rFonts w:hint="eastAsia" w:ascii="宋体" w:hAnsi="宋体" w:cs="宋体"/>
                <w:sz w:val="28"/>
                <w:szCs w:val="28"/>
                <w:highlight w:val="none"/>
              </w:rPr>
            </w:pPr>
            <w:r>
              <w:rPr>
                <w:rFonts w:hint="eastAsia" w:ascii="宋体" w:hAnsi="宋体" w:cs="宋体"/>
                <w:sz w:val="28"/>
                <w:szCs w:val="28"/>
                <w:highlight w:val="none"/>
              </w:rPr>
              <w:t>供应商名称（电子公章）：</w:t>
            </w:r>
          </w:p>
          <w:p w14:paraId="61B1F6B6">
            <w:pPr>
              <w:spacing w:line="480" w:lineRule="auto"/>
              <w:jc w:val="center"/>
              <w:rPr>
                <w:rFonts w:hint="eastAsia" w:ascii="宋体" w:hAnsi="宋体" w:cs="宋体"/>
                <w:sz w:val="24"/>
                <w:highlight w:val="none"/>
              </w:rPr>
            </w:pPr>
            <w:r>
              <w:rPr>
                <w:rFonts w:hint="eastAsia" w:ascii="宋体" w:hAnsi="宋体" w:cs="宋体"/>
                <w:sz w:val="28"/>
                <w:szCs w:val="28"/>
                <w:highlight w:val="none"/>
              </w:rPr>
              <w:t>日 期</w:t>
            </w:r>
          </w:p>
        </w:tc>
      </w:tr>
    </w:tbl>
    <w:p w14:paraId="4A7AF3BB">
      <w:pPr>
        <w:pStyle w:val="3"/>
        <w:pageBreakBefore w:val="0"/>
        <w:kinsoku/>
        <w:wordWrap/>
        <w:overflowPunct/>
        <w:topLinePunct w:val="0"/>
        <w:bidi w:val="0"/>
        <w:spacing w:before="0" w:beforeAutospacing="0" w:afterAutospacing="0" w:line="520" w:lineRule="exact"/>
        <w:ind w:left="0" w:leftChars="0" w:right="0" w:rightChars="0" w:firstLine="562" w:firstLineChars="200"/>
        <w:jc w:val="center"/>
        <w:textAlignment w:val="auto"/>
        <w:rPr>
          <w:rFonts w:hint="eastAsia" w:ascii="宋体" w:hAnsi="宋体" w:eastAsia="宋体" w:cs="宋体"/>
          <w:sz w:val="24"/>
          <w:szCs w:val="20"/>
        </w:rPr>
      </w:pPr>
      <w:r>
        <w:rPr>
          <w:rFonts w:hint="eastAsia" w:ascii="宋体" w:hAnsi="宋体" w:eastAsia="宋体" w:cs="宋体"/>
        </w:rPr>
        <w:br w:type="page"/>
      </w:r>
      <w:bookmarkStart w:id="288" w:name="_Hlt520356241"/>
      <w:bookmarkEnd w:id="288"/>
      <w:bookmarkStart w:id="289" w:name="_Toc494296984"/>
      <w:bookmarkStart w:id="290" w:name="_Toc46136852"/>
      <w:bookmarkStart w:id="291" w:name="_Toc15596"/>
      <w:r>
        <w:rPr>
          <w:rFonts w:hint="eastAsia" w:ascii="宋体" w:hAnsi="宋体" w:eastAsia="宋体" w:cs="宋体"/>
          <w:sz w:val="24"/>
          <w:szCs w:val="20"/>
        </w:rPr>
        <w:t>1.开标一览表</w:t>
      </w:r>
      <w:bookmarkEnd w:id="289"/>
      <w:bookmarkEnd w:id="290"/>
      <w:bookmarkEnd w:id="291"/>
    </w:p>
    <w:p w14:paraId="6D65E9A6">
      <w:pPr>
        <w:snapToGrid w:val="0"/>
        <w:spacing w:line="480" w:lineRule="exact"/>
        <w:textAlignment w:val="baseline"/>
        <w:rPr>
          <w:rStyle w:val="31"/>
          <w:rFonts w:hint="eastAsia" w:ascii="宋体" w:hAnsi="宋体" w:cs="宋体"/>
          <w:sz w:val="24"/>
          <w:highlight w:val="none"/>
        </w:rPr>
      </w:pPr>
      <w:r>
        <w:rPr>
          <w:rStyle w:val="31"/>
          <w:rFonts w:hint="eastAsia" w:ascii="宋体" w:hAnsi="宋体" w:cs="宋体"/>
          <w:sz w:val="24"/>
          <w:highlight w:val="none"/>
        </w:rPr>
        <w:t xml:space="preserve">项目名称：                        </w:t>
      </w:r>
      <w:r>
        <w:rPr>
          <w:rStyle w:val="31"/>
          <w:rFonts w:hint="eastAsia" w:ascii="宋体" w:hAnsi="宋体" w:cs="宋体"/>
          <w:sz w:val="24"/>
          <w:highlight w:val="none"/>
          <w:lang w:val="en-US"/>
        </w:rPr>
        <w:t>包号：</w:t>
      </w:r>
      <w:r>
        <w:rPr>
          <w:rStyle w:val="31"/>
          <w:rFonts w:hint="eastAsia" w:ascii="宋体" w:hAnsi="宋体" w:cs="宋体"/>
          <w:sz w:val="24"/>
          <w:highlight w:val="none"/>
        </w:rPr>
        <w:t xml:space="preserve">                            </w:t>
      </w:r>
    </w:p>
    <w:tbl>
      <w:tblPr>
        <w:tblStyle w:val="20"/>
        <w:tblW w:w="50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167"/>
        <w:gridCol w:w="7029"/>
      </w:tblGrid>
      <w:tr w14:paraId="6003C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tcBorders>
              <w:top w:val="single" w:color="000000" w:sz="4" w:space="0"/>
              <w:left w:val="single" w:color="000000" w:sz="4" w:space="0"/>
              <w:bottom w:val="single" w:color="000000" w:sz="4" w:space="0"/>
              <w:right w:val="single" w:color="000000" w:sz="4" w:space="0"/>
            </w:tcBorders>
            <w:noWrap w:val="0"/>
            <w:vAlign w:val="center"/>
          </w:tcPr>
          <w:p w14:paraId="695449F2">
            <w:pPr>
              <w:snapToGrid w:val="0"/>
              <w:spacing w:line="480" w:lineRule="exact"/>
              <w:jc w:val="center"/>
              <w:textAlignment w:val="baseline"/>
              <w:rPr>
                <w:rStyle w:val="31"/>
                <w:rFonts w:hint="eastAsia" w:ascii="宋体" w:hAnsi="宋体" w:cs="宋体"/>
                <w:sz w:val="24"/>
                <w:highlight w:val="none"/>
              </w:rPr>
            </w:pPr>
            <w:r>
              <w:rPr>
                <w:rStyle w:val="31"/>
                <w:rFonts w:hint="eastAsia" w:ascii="宋体" w:hAnsi="宋体" w:cs="宋体"/>
                <w:sz w:val="24"/>
                <w:highlight w:val="none"/>
              </w:rPr>
              <w:t>报价单位名称</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7FCF76A3">
            <w:pPr>
              <w:snapToGrid w:val="0"/>
              <w:spacing w:line="480" w:lineRule="exact"/>
              <w:textAlignment w:val="baseline"/>
              <w:rPr>
                <w:rStyle w:val="31"/>
                <w:rFonts w:hint="eastAsia" w:ascii="宋体" w:hAnsi="宋体" w:cs="宋体"/>
                <w:sz w:val="24"/>
                <w:highlight w:val="none"/>
              </w:rPr>
            </w:pPr>
          </w:p>
        </w:tc>
      </w:tr>
      <w:tr w14:paraId="15B41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vMerge w:val="restart"/>
            <w:tcBorders>
              <w:top w:val="single" w:color="000000" w:sz="4" w:space="0"/>
              <w:left w:val="single" w:color="000000" w:sz="4" w:space="0"/>
              <w:bottom w:val="single" w:color="000000" w:sz="4" w:space="0"/>
              <w:right w:val="single" w:color="000000" w:sz="4" w:space="0"/>
            </w:tcBorders>
            <w:noWrap w:val="0"/>
            <w:vAlign w:val="center"/>
          </w:tcPr>
          <w:p w14:paraId="40919786">
            <w:pPr>
              <w:snapToGrid w:val="0"/>
              <w:spacing w:line="480" w:lineRule="exact"/>
              <w:jc w:val="center"/>
              <w:textAlignment w:val="baseline"/>
              <w:rPr>
                <w:rStyle w:val="31"/>
                <w:rFonts w:hint="eastAsia" w:ascii="宋体" w:hAnsi="宋体" w:cs="宋体"/>
                <w:sz w:val="24"/>
                <w:highlight w:val="none"/>
              </w:rPr>
            </w:pPr>
            <w:r>
              <w:rPr>
                <w:rFonts w:hint="eastAsia" w:ascii="宋体" w:hAnsi="宋体" w:eastAsia="宋体" w:cs="宋体"/>
                <w:b w:val="0"/>
                <w:bCs w:val="0"/>
                <w:color w:val="000000"/>
                <w:sz w:val="21"/>
                <w:szCs w:val="21"/>
              </w:rPr>
              <w:t>综合单价合计</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455E6963">
            <w:pPr>
              <w:snapToGrid w:val="0"/>
              <w:spacing w:line="480" w:lineRule="exact"/>
              <w:textAlignment w:val="baseline"/>
              <w:rPr>
                <w:rStyle w:val="31"/>
                <w:rFonts w:hint="eastAsia" w:ascii="宋体" w:hAnsi="宋体" w:cs="宋体"/>
                <w:sz w:val="24"/>
                <w:highlight w:val="none"/>
              </w:rPr>
            </w:pPr>
            <w:r>
              <w:rPr>
                <w:rStyle w:val="31"/>
                <w:rFonts w:hint="eastAsia" w:ascii="宋体" w:hAnsi="宋体" w:cs="宋体"/>
                <w:sz w:val="24"/>
                <w:highlight w:val="none"/>
              </w:rPr>
              <w:t>小写：</w:t>
            </w:r>
          </w:p>
        </w:tc>
      </w:tr>
      <w:tr w14:paraId="7BD6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19DE74">
            <w:pPr>
              <w:snapToGrid w:val="0"/>
              <w:spacing w:line="480" w:lineRule="exact"/>
              <w:textAlignment w:val="baseline"/>
              <w:rPr>
                <w:rStyle w:val="31"/>
                <w:rFonts w:hint="eastAsia" w:ascii="宋体" w:hAnsi="宋体" w:cs="宋体"/>
                <w:sz w:val="24"/>
                <w:highlight w:val="none"/>
              </w:rPr>
            </w:pP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0295F75A">
            <w:pPr>
              <w:snapToGrid w:val="0"/>
              <w:spacing w:line="480" w:lineRule="exact"/>
              <w:textAlignment w:val="baseline"/>
              <w:rPr>
                <w:rStyle w:val="31"/>
                <w:rFonts w:hint="eastAsia" w:ascii="宋体" w:hAnsi="宋体" w:cs="宋体"/>
                <w:sz w:val="24"/>
                <w:highlight w:val="none"/>
              </w:rPr>
            </w:pPr>
            <w:r>
              <w:rPr>
                <w:rStyle w:val="31"/>
                <w:rFonts w:hint="eastAsia" w:ascii="宋体" w:hAnsi="宋体" w:cs="宋体"/>
                <w:sz w:val="24"/>
                <w:highlight w:val="none"/>
              </w:rPr>
              <w:t>大写：</w:t>
            </w:r>
          </w:p>
        </w:tc>
      </w:tr>
      <w:tr w14:paraId="20863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7" w:hRule="atLeast"/>
          <w:jc w:val="center"/>
        </w:trPr>
        <w:tc>
          <w:tcPr>
            <w:tcW w:w="1178" w:type="pct"/>
            <w:tcBorders>
              <w:top w:val="single" w:color="000000" w:sz="4" w:space="0"/>
              <w:left w:val="single" w:color="000000" w:sz="4" w:space="0"/>
              <w:bottom w:val="single" w:color="000000" w:sz="4" w:space="0"/>
              <w:right w:val="single" w:color="000000" w:sz="4" w:space="0"/>
            </w:tcBorders>
            <w:noWrap w:val="0"/>
            <w:vAlign w:val="center"/>
          </w:tcPr>
          <w:p w14:paraId="4AFFE2F9">
            <w:pPr>
              <w:snapToGrid w:val="0"/>
              <w:spacing w:line="480" w:lineRule="exact"/>
              <w:jc w:val="center"/>
              <w:textAlignment w:val="baseline"/>
              <w:rPr>
                <w:rStyle w:val="31"/>
                <w:rFonts w:hint="eastAsia" w:ascii="宋体" w:hAnsi="宋体" w:cs="宋体"/>
                <w:sz w:val="24"/>
                <w:highlight w:val="none"/>
              </w:rPr>
            </w:pPr>
            <w:r>
              <w:rPr>
                <w:rFonts w:hint="eastAsia" w:ascii="宋体" w:hAnsi="宋体" w:cs="宋体"/>
                <w:sz w:val="24"/>
                <w:highlight w:val="none"/>
              </w:rPr>
              <w:t>供货期</w:t>
            </w:r>
          </w:p>
        </w:tc>
        <w:tc>
          <w:tcPr>
            <w:tcW w:w="3821" w:type="pct"/>
            <w:tcBorders>
              <w:top w:val="single" w:color="000000" w:sz="4" w:space="0"/>
              <w:left w:val="single" w:color="000000" w:sz="4" w:space="0"/>
              <w:bottom w:val="single" w:color="000000" w:sz="4" w:space="0"/>
              <w:right w:val="single" w:color="000000" w:sz="4" w:space="0"/>
            </w:tcBorders>
            <w:noWrap w:val="0"/>
            <w:vAlign w:val="center"/>
          </w:tcPr>
          <w:p w14:paraId="5FF724FF">
            <w:pPr>
              <w:snapToGrid w:val="0"/>
              <w:spacing w:line="480" w:lineRule="exact"/>
              <w:textAlignment w:val="baseline"/>
              <w:rPr>
                <w:rStyle w:val="31"/>
                <w:rFonts w:hint="eastAsia" w:ascii="宋体" w:hAnsi="宋体" w:cs="宋体"/>
                <w:sz w:val="24"/>
                <w:highlight w:val="none"/>
              </w:rPr>
            </w:pPr>
          </w:p>
        </w:tc>
      </w:tr>
    </w:tbl>
    <w:p w14:paraId="34E30A6A">
      <w:pPr>
        <w:spacing w:before="168" w:line="354" w:lineRule="auto"/>
        <w:ind w:left="503" w:right="495" w:firstLine="2"/>
        <w:jc w:val="both"/>
        <w:rPr>
          <w:rFonts w:ascii="宋体" w:hAnsi="宋体" w:eastAsia="宋体" w:cs="宋体"/>
          <w:sz w:val="24"/>
          <w:szCs w:val="24"/>
        </w:rPr>
      </w:pPr>
      <w:r>
        <w:rPr>
          <w:rFonts w:ascii="宋体" w:hAnsi="宋体" w:eastAsia="宋体" w:cs="宋体"/>
          <w:spacing w:val="-2"/>
          <w:sz w:val="24"/>
          <w:szCs w:val="24"/>
        </w:rPr>
        <w:t>说明：</w:t>
      </w:r>
      <w:r>
        <w:rPr>
          <w:rFonts w:ascii="宋体" w:hAnsi="宋体" w:eastAsia="宋体" w:cs="宋体"/>
          <w:b/>
          <w:bCs/>
          <w:spacing w:val="-2"/>
          <w:sz w:val="24"/>
          <w:szCs w:val="24"/>
        </w:rPr>
        <w:t>1、投标人所报单价为全费用单价，为固定价，不随数量、供货期、市场行</w:t>
      </w:r>
      <w:r>
        <w:rPr>
          <w:rFonts w:ascii="宋体" w:hAnsi="宋体" w:eastAsia="宋体" w:cs="宋体"/>
          <w:b/>
          <w:bCs/>
          <w:spacing w:val="-3"/>
          <w:sz w:val="24"/>
          <w:szCs w:val="24"/>
        </w:rPr>
        <w:t>情或外部环境变化而调整。用于结算的供货量以</w:t>
      </w:r>
      <w:r>
        <w:rPr>
          <w:rFonts w:ascii="宋体" w:hAnsi="宋体" w:eastAsia="宋体" w:cs="宋体"/>
          <w:b/>
          <w:bCs/>
          <w:spacing w:val="-4"/>
          <w:sz w:val="24"/>
          <w:szCs w:val="24"/>
        </w:rPr>
        <w:t>采购人认可的实际供货数量为结算</w:t>
      </w:r>
      <w:r>
        <w:rPr>
          <w:rFonts w:ascii="宋体" w:hAnsi="宋体" w:eastAsia="宋体" w:cs="宋体"/>
          <w:b/>
          <w:bCs/>
          <w:spacing w:val="-3"/>
          <w:sz w:val="24"/>
          <w:szCs w:val="24"/>
        </w:rPr>
        <w:t>依据，根据实际情况据实结算。投标人应充分考</w:t>
      </w:r>
      <w:r>
        <w:rPr>
          <w:rFonts w:ascii="宋体" w:hAnsi="宋体" w:eastAsia="宋体" w:cs="宋体"/>
          <w:b/>
          <w:bCs/>
          <w:spacing w:val="-4"/>
          <w:sz w:val="24"/>
          <w:szCs w:val="24"/>
        </w:rPr>
        <w:t>虑本项目合同实施期间可能发生的</w:t>
      </w:r>
      <w:r>
        <w:rPr>
          <w:rFonts w:ascii="宋体" w:hAnsi="宋体" w:eastAsia="宋体" w:cs="宋体"/>
          <w:b/>
          <w:bCs/>
          <w:spacing w:val="-3"/>
          <w:sz w:val="24"/>
          <w:szCs w:val="24"/>
        </w:rPr>
        <w:t>一切费用，并承担由此而带来的风险。凡投标人</w:t>
      </w:r>
      <w:r>
        <w:rPr>
          <w:rFonts w:ascii="宋体" w:hAnsi="宋体" w:eastAsia="宋体" w:cs="宋体"/>
          <w:b/>
          <w:bCs/>
          <w:spacing w:val="-4"/>
          <w:sz w:val="24"/>
          <w:szCs w:val="24"/>
        </w:rPr>
        <w:t>在报价中未列明但又为本次招标所</w:t>
      </w:r>
      <w:r>
        <w:rPr>
          <w:rFonts w:ascii="宋体" w:hAnsi="宋体" w:eastAsia="宋体" w:cs="宋体"/>
          <w:b/>
          <w:bCs/>
          <w:spacing w:val="-3"/>
          <w:sz w:val="24"/>
          <w:szCs w:val="24"/>
        </w:rPr>
        <w:t>必备的项目或遗漏项目，招标人将一律视为已包</w:t>
      </w:r>
      <w:r>
        <w:rPr>
          <w:rFonts w:ascii="宋体" w:hAnsi="宋体" w:eastAsia="宋体" w:cs="宋体"/>
          <w:b/>
          <w:bCs/>
          <w:spacing w:val="-4"/>
          <w:sz w:val="24"/>
          <w:szCs w:val="24"/>
        </w:rPr>
        <w:t>括在其报价中，在合同执行中将不</w:t>
      </w:r>
      <w:r>
        <w:rPr>
          <w:rFonts w:ascii="宋体" w:hAnsi="宋体" w:eastAsia="宋体" w:cs="宋体"/>
          <w:b/>
          <w:bCs/>
          <w:spacing w:val="-2"/>
          <w:sz w:val="24"/>
          <w:szCs w:val="24"/>
        </w:rPr>
        <w:t>予考虑。2、本投标报价为相应标包的产品单价的合计价格。以该合计价格参与价</w:t>
      </w:r>
      <w:r>
        <w:rPr>
          <w:rFonts w:ascii="宋体" w:hAnsi="宋体" w:eastAsia="宋体" w:cs="宋体"/>
          <w:b/>
          <w:bCs/>
          <w:spacing w:val="-5"/>
          <w:sz w:val="24"/>
          <w:szCs w:val="24"/>
        </w:rPr>
        <w:t>格评审。</w:t>
      </w:r>
    </w:p>
    <w:p w14:paraId="2ACCB85F">
      <w:pPr>
        <w:snapToGrid w:val="0"/>
        <w:spacing w:line="480" w:lineRule="exact"/>
        <w:textAlignment w:val="baseline"/>
        <w:rPr>
          <w:rStyle w:val="31"/>
          <w:rFonts w:hint="eastAsia" w:ascii="宋体" w:hAnsi="宋体" w:cs="宋体"/>
          <w:sz w:val="24"/>
          <w:highlight w:val="none"/>
        </w:rPr>
      </w:pPr>
    </w:p>
    <w:p w14:paraId="42CDC0F0">
      <w:pPr>
        <w:snapToGrid w:val="0"/>
        <w:spacing w:line="480" w:lineRule="exact"/>
        <w:textAlignment w:val="baseline"/>
        <w:rPr>
          <w:rStyle w:val="31"/>
          <w:rFonts w:hint="eastAsia" w:ascii="宋体" w:hAnsi="宋体" w:cs="宋体"/>
          <w:sz w:val="24"/>
          <w:highlight w:val="none"/>
        </w:rPr>
      </w:pPr>
    </w:p>
    <w:p w14:paraId="03AE775A">
      <w:pPr>
        <w:snapToGrid w:val="0"/>
        <w:spacing w:line="480" w:lineRule="exact"/>
        <w:textAlignment w:val="baseline"/>
        <w:rPr>
          <w:rStyle w:val="31"/>
          <w:rFonts w:hint="eastAsia" w:ascii="宋体" w:hAnsi="宋体" w:cs="宋体"/>
          <w:sz w:val="24"/>
          <w:highlight w:val="none"/>
        </w:rPr>
      </w:pPr>
      <w:r>
        <w:rPr>
          <w:rStyle w:val="31"/>
          <w:rFonts w:hint="eastAsia" w:ascii="宋体" w:hAnsi="宋体" w:cs="宋体"/>
          <w:sz w:val="24"/>
          <w:highlight w:val="none"/>
        </w:rPr>
        <w:t>投标人（公章）：</w:t>
      </w:r>
    </w:p>
    <w:p w14:paraId="4409D6C3">
      <w:pPr>
        <w:snapToGrid w:val="0"/>
        <w:spacing w:line="480" w:lineRule="exact"/>
        <w:textAlignment w:val="baseline"/>
        <w:rPr>
          <w:rStyle w:val="31"/>
          <w:rFonts w:hint="eastAsia" w:ascii="宋体" w:hAnsi="宋体" w:cs="宋体"/>
          <w:sz w:val="24"/>
          <w:highlight w:val="none"/>
        </w:rPr>
      </w:pPr>
      <w:r>
        <w:rPr>
          <w:rStyle w:val="31"/>
          <w:rFonts w:hint="eastAsia" w:ascii="宋体" w:hAnsi="宋体" w:cs="宋体"/>
          <w:sz w:val="24"/>
          <w:highlight w:val="none"/>
        </w:rPr>
        <w:t>法定代表人或投标人全权代表：（签字或印章）</w:t>
      </w:r>
    </w:p>
    <w:p w14:paraId="068FF4CD">
      <w:pPr>
        <w:snapToGrid w:val="0"/>
        <w:spacing w:line="480" w:lineRule="exact"/>
        <w:textAlignment w:val="baseline"/>
        <w:rPr>
          <w:rStyle w:val="31"/>
          <w:rFonts w:hint="eastAsia" w:ascii="宋体" w:hAnsi="宋体" w:cs="宋体"/>
          <w:sz w:val="24"/>
          <w:highlight w:val="none"/>
        </w:rPr>
      </w:pPr>
    </w:p>
    <w:p w14:paraId="4C33FDEA">
      <w:pPr>
        <w:snapToGrid w:val="0"/>
        <w:spacing w:line="480" w:lineRule="exact"/>
        <w:textAlignment w:val="baseline"/>
        <w:rPr>
          <w:rStyle w:val="31"/>
          <w:rFonts w:hint="eastAsia" w:ascii="宋体" w:hAnsi="宋体" w:cs="宋体"/>
          <w:sz w:val="24"/>
          <w:highlight w:val="none"/>
        </w:rPr>
      </w:pPr>
    </w:p>
    <w:p w14:paraId="14DF2D0D">
      <w:pPr>
        <w:snapToGrid w:val="0"/>
        <w:spacing w:line="480" w:lineRule="exact"/>
        <w:textAlignment w:val="baseline"/>
        <w:rPr>
          <w:rStyle w:val="31"/>
          <w:rFonts w:hint="eastAsia" w:ascii="宋体" w:hAnsi="宋体" w:cs="宋体"/>
          <w:sz w:val="24"/>
          <w:highlight w:val="none"/>
        </w:rPr>
        <w:sectPr>
          <w:footerReference r:id="rId6" w:type="default"/>
          <w:footerReference r:id="rId7" w:type="even"/>
          <w:pgSz w:w="11906" w:h="16838"/>
          <w:pgMar w:top="1440" w:right="1287" w:bottom="1440" w:left="1440" w:header="851" w:footer="992" w:gutter="0"/>
          <w:pgNumType w:fmt="decimal"/>
          <w:cols w:space="720" w:num="1"/>
          <w:titlePg/>
          <w:docGrid w:linePitch="312" w:charSpace="0"/>
        </w:sectPr>
      </w:pPr>
      <w:r>
        <w:rPr>
          <w:rStyle w:val="31"/>
          <w:rFonts w:hint="eastAsia" w:ascii="宋体" w:hAnsi="宋体" w:cs="宋体"/>
          <w:sz w:val="24"/>
          <w:highlight w:val="none"/>
        </w:rPr>
        <w:t xml:space="preserve">                                                  年   月   日</w:t>
      </w:r>
    </w:p>
    <w:p w14:paraId="0E754169">
      <w:pPr>
        <w:autoSpaceDE w:val="0"/>
        <w:autoSpaceDN w:val="0"/>
        <w:jc w:val="center"/>
        <w:rPr>
          <w:rFonts w:hint="eastAsia" w:ascii="宋体" w:hAnsi="宋体" w:cs="宋体"/>
          <w:b/>
          <w:kern w:val="0"/>
          <w:sz w:val="24"/>
          <w:highlight w:val="none"/>
          <w:lang w:bidi="zh-CN"/>
        </w:rPr>
      </w:pPr>
      <w:bookmarkStart w:id="292" w:name="_Toc45562505"/>
      <w:bookmarkStart w:id="293" w:name="_Toc46235130"/>
      <w:bookmarkStart w:id="294" w:name="_Toc16820"/>
      <w:r>
        <w:rPr>
          <w:rFonts w:hint="eastAsia" w:ascii="宋体" w:hAnsi="宋体" w:cs="宋体"/>
          <w:b/>
          <w:kern w:val="0"/>
          <w:sz w:val="24"/>
          <w:highlight w:val="none"/>
          <w:lang w:val="en-US" w:bidi="zh-CN"/>
        </w:rPr>
        <w:t>1</w:t>
      </w:r>
      <w:r>
        <w:rPr>
          <w:rFonts w:hint="eastAsia" w:ascii="宋体" w:hAnsi="宋体" w:cs="宋体"/>
          <w:b/>
          <w:kern w:val="0"/>
          <w:sz w:val="24"/>
          <w:highlight w:val="none"/>
          <w:lang w:bidi="zh-CN"/>
        </w:rPr>
        <w:t>.</w:t>
      </w:r>
      <w:r>
        <w:rPr>
          <w:rFonts w:hint="eastAsia" w:ascii="宋体" w:hAnsi="宋体" w:cs="宋体"/>
          <w:b/>
          <w:kern w:val="0"/>
          <w:sz w:val="24"/>
          <w:highlight w:val="none"/>
          <w:lang w:val="en-US" w:bidi="zh-CN"/>
        </w:rPr>
        <w:t>1</w:t>
      </w:r>
      <w:r>
        <w:rPr>
          <w:rFonts w:hint="eastAsia" w:ascii="宋体" w:hAnsi="宋体" w:cs="宋体"/>
          <w:b/>
          <w:kern w:val="0"/>
          <w:sz w:val="24"/>
          <w:highlight w:val="none"/>
          <w:lang w:bidi="zh-CN"/>
        </w:rPr>
        <w:t>报价一览表</w:t>
      </w:r>
    </w:p>
    <w:p w14:paraId="3F0C0AD7">
      <w:pPr>
        <w:autoSpaceDE w:val="0"/>
        <w:autoSpaceDN w:val="0"/>
        <w:spacing w:before="12"/>
        <w:jc w:val="left"/>
        <w:rPr>
          <w:rFonts w:hint="eastAsia" w:ascii="宋体" w:hAnsi="宋体" w:cs="宋体"/>
          <w:b/>
          <w:kern w:val="0"/>
          <w:sz w:val="24"/>
          <w:highlight w:val="none"/>
          <w:lang w:val="zh-CN" w:bidi="zh-CN"/>
        </w:rPr>
      </w:pPr>
    </w:p>
    <w:p w14:paraId="40D8340A">
      <w:pPr>
        <w:spacing w:line="440" w:lineRule="exact"/>
        <w:rPr>
          <w:rFonts w:hint="eastAsia" w:ascii="宋体" w:hAnsi="宋体" w:cs="宋体"/>
          <w:sz w:val="24"/>
          <w:highlight w:val="none"/>
        </w:rPr>
      </w:pPr>
      <w:r>
        <w:rPr>
          <w:rFonts w:hint="eastAsia" w:ascii="宋体" w:hAnsi="宋体" w:cs="宋体"/>
          <w:sz w:val="24"/>
          <w:highlight w:val="none"/>
        </w:rPr>
        <w:t>项目名称：</w:t>
      </w:r>
      <w:r>
        <w:rPr>
          <w:rFonts w:hint="eastAsia" w:ascii="宋体" w:hAnsi="宋体" w:cs="宋体"/>
          <w:sz w:val="24"/>
          <w:highlight w:val="none"/>
          <w:u w:val="single"/>
        </w:rPr>
        <w:t xml:space="preserve">                                 </w:t>
      </w:r>
      <w:r>
        <w:rPr>
          <w:rFonts w:hint="eastAsia" w:ascii="宋体" w:hAnsi="宋体" w:cs="宋体"/>
          <w:sz w:val="24"/>
          <w:highlight w:val="none"/>
        </w:rPr>
        <w:t xml:space="preserve">项目                                                          </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461"/>
        <w:gridCol w:w="1940"/>
        <w:gridCol w:w="1264"/>
        <w:gridCol w:w="2040"/>
        <w:gridCol w:w="652"/>
        <w:gridCol w:w="590"/>
        <w:gridCol w:w="650"/>
      </w:tblGrid>
      <w:tr w14:paraId="5719C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1C8D8AF5">
            <w:pPr>
              <w:spacing w:line="240" w:lineRule="auto"/>
              <w:jc w:val="center"/>
              <w:rPr>
                <w:rFonts w:hint="eastAsia" w:ascii="宋体" w:hAnsi="宋体" w:cs="宋体"/>
                <w:sz w:val="24"/>
                <w:highlight w:val="none"/>
              </w:rPr>
            </w:pPr>
            <w:r>
              <w:rPr>
                <w:rFonts w:hint="eastAsia" w:ascii="宋体" w:hAnsi="宋体" w:cs="宋体"/>
                <w:sz w:val="24"/>
                <w:highlight w:val="none"/>
              </w:rPr>
              <w:t>序号</w:t>
            </w:r>
          </w:p>
        </w:tc>
        <w:tc>
          <w:tcPr>
            <w:tcW w:w="778" w:type="pct"/>
            <w:noWrap w:val="0"/>
            <w:vAlign w:val="center"/>
          </w:tcPr>
          <w:p w14:paraId="27653667">
            <w:pPr>
              <w:spacing w:line="240" w:lineRule="auto"/>
              <w:jc w:val="center"/>
              <w:rPr>
                <w:rFonts w:hint="eastAsia" w:ascii="宋体" w:hAnsi="宋体" w:cs="宋体"/>
                <w:sz w:val="24"/>
                <w:highlight w:val="none"/>
              </w:rPr>
            </w:pPr>
            <w:r>
              <w:rPr>
                <w:rFonts w:hint="eastAsia" w:ascii="宋体" w:hAnsi="宋体" w:cs="宋体"/>
                <w:sz w:val="24"/>
                <w:highlight w:val="none"/>
              </w:rPr>
              <w:t>产品名称</w:t>
            </w:r>
          </w:p>
        </w:tc>
        <w:tc>
          <w:tcPr>
            <w:tcW w:w="1033" w:type="pct"/>
            <w:noWrap w:val="0"/>
            <w:vAlign w:val="center"/>
          </w:tcPr>
          <w:p w14:paraId="291F8AD3">
            <w:pPr>
              <w:spacing w:line="240" w:lineRule="auto"/>
              <w:jc w:val="center"/>
              <w:rPr>
                <w:rFonts w:hint="eastAsia" w:ascii="宋体" w:hAnsi="宋体" w:cs="宋体"/>
                <w:sz w:val="24"/>
                <w:highlight w:val="none"/>
              </w:rPr>
            </w:pPr>
            <w:r>
              <w:rPr>
                <w:rFonts w:hint="eastAsia" w:ascii="宋体" w:hAnsi="宋体" w:cs="宋体"/>
                <w:sz w:val="24"/>
                <w:highlight w:val="none"/>
              </w:rPr>
              <w:t>生产厂家及品牌型号</w:t>
            </w:r>
          </w:p>
        </w:tc>
        <w:tc>
          <w:tcPr>
            <w:tcW w:w="673" w:type="pct"/>
            <w:noWrap w:val="0"/>
            <w:vAlign w:val="center"/>
          </w:tcPr>
          <w:p w14:paraId="6B77B834">
            <w:pPr>
              <w:spacing w:line="240" w:lineRule="auto"/>
              <w:jc w:val="center"/>
              <w:rPr>
                <w:rFonts w:hint="eastAsia" w:ascii="宋体" w:hAnsi="宋体" w:cs="宋体"/>
                <w:sz w:val="24"/>
                <w:highlight w:val="none"/>
              </w:rPr>
            </w:pPr>
            <w:r>
              <w:rPr>
                <w:rFonts w:hint="eastAsia" w:ascii="宋体" w:hAnsi="宋体" w:cs="宋体"/>
                <w:sz w:val="24"/>
                <w:highlight w:val="none"/>
              </w:rPr>
              <w:t>产地</w:t>
            </w:r>
          </w:p>
        </w:tc>
        <w:tc>
          <w:tcPr>
            <w:tcW w:w="1086" w:type="pct"/>
            <w:noWrap w:val="0"/>
            <w:vAlign w:val="center"/>
          </w:tcPr>
          <w:p w14:paraId="24B6D7CF">
            <w:pPr>
              <w:spacing w:line="240" w:lineRule="auto"/>
              <w:jc w:val="center"/>
              <w:rPr>
                <w:rFonts w:hint="eastAsia" w:ascii="宋体" w:hAnsi="宋体" w:cs="宋体"/>
                <w:sz w:val="24"/>
                <w:highlight w:val="none"/>
              </w:rPr>
            </w:pPr>
            <w:r>
              <w:rPr>
                <w:rFonts w:hint="eastAsia" w:ascii="宋体" w:hAnsi="宋体" w:cs="宋体"/>
                <w:sz w:val="24"/>
                <w:highlight w:val="none"/>
              </w:rPr>
              <w:t>性能指标或</w:t>
            </w:r>
          </w:p>
          <w:p w14:paraId="27126D95">
            <w:pPr>
              <w:spacing w:line="240" w:lineRule="auto"/>
              <w:jc w:val="center"/>
              <w:rPr>
                <w:rFonts w:hint="eastAsia" w:ascii="宋体" w:hAnsi="宋体" w:cs="宋体"/>
                <w:sz w:val="24"/>
                <w:highlight w:val="none"/>
              </w:rPr>
            </w:pPr>
            <w:r>
              <w:rPr>
                <w:rFonts w:hint="eastAsia" w:ascii="宋体" w:hAnsi="宋体" w:cs="宋体"/>
                <w:sz w:val="24"/>
                <w:highlight w:val="none"/>
              </w:rPr>
              <w:t>技术参数</w:t>
            </w:r>
          </w:p>
        </w:tc>
        <w:tc>
          <w:tcPr>
            <w:tcW w:w="347" w:type="pct"/>
            <w:noWrap w:val="0"/>
            <w:vAlign w:val="center"/>
          </w:tcPr>
          <w:p w14:paraId="3BE33D27">
            <w:pPr>
              <w:spacing w:line="240" w:lineRule="auto"/>
              <w:jc w:val="center"/>
              <w:rPr>
                <w:rFonts w:hint="eastAsia" w:ascii="宋体" w:hAnsi="宋体" w:cs="宋体"/>
                <w:sz w:val="24"/>
                <w:highlight w:val="none"/>
              </w:rPr>
            </w:pPr>
            <w:r>
              <w:rPr>
                <w:rFonts w:hint="eastAsia" w:ascii="宋体" w:hAnsi="宋体" w:cs="宋体"/>
                <w:sz w:val="24"/>
                <w:highlight w:val="none"/>
              </w:rPr>
              <w:t>数量</w:t>
            </w:r>
          </w:p>
        </w:tc>
        <w:tc>
          <w:tcPr>
            <w:tcW w:w="314" w:type="pct"/>
            <w:noWrap w:val="0"/>
            <w:vAlign w:val="center"/>
          </w:tcPr>
          <w:p w14:paraId="76E72CAB">
            <w:pPr>
              <w:spacing w:line="240" w:lineRule="auto"/>
              <w:jc w:val="center"/>
              <w:rPr>
                <w:rFonts w:hint="eastAsia" w:ascii="宋体" w:hAnsi="宋体" w:cs="宋体"/>
                <w:sz w:val="24"/>
                <w:highlight w:val="none"/>
              </w:rPr>
            </w:pPr>
            <w:r>
              <w:rPr>
                <w:rFonts w:hint="eastAsia" w:ascii="宋体" w:hAnsi="宋体" w:cs="宋体"/>
                <w:sz w:val="24"/>
                <w:highlight w:val="none"/>
              </w:rPr>
              <w:t>单价</w:t>
            </w:r>
          </w:p>
        </w:tc>
        <w:tc>
          <w:tcPr>
            <w:tcW w:w="345" w:type="pct"/>
            <w:noWrap w:val="0"/>
            <w:vAlign w:val="center"/>
          </w:tcPr>
          <w:p w14:paraId="117507F9">
            <w:pPr>
              <w:spacing w:line="240" w:lineRule="auto"/>
              <w:jc w:val="center"/>
              <w:rPr>
                <w:rFonts w:hint="eastAsia" w:ascii="宋体" w:hAnsi="宋体" w:cs="宋体"/>
                <w:sz w:val="24"/>
                <w:highlight w:val="none"/>
              </w:rPr>
            </w:pPr>
            <w:r>
              <w:rPr>
                <w:rFonts w:hint="eastAsia" w:ascii="宋体" w:hAnsi="宋体" w:cs="宋体"/>
                <w:sz w:val="24"/>
                <w:highlight w:val="none"/>
              </w:rPr>
              <w:t>小计</w:t>
            </w:r>
          </w:p>
        </w:tc>
      </w:tr>
      <w:tr w14:paraId="775ED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57AFAAFF">
            <w:pPr>
              <w:spacing w:line="240" w:lineRule="auto"/>
              <w:jc w:val="center"/>
              <w:rPr>
                <w:rFonts w:hint="eastAsia" w:ascii="宋体" w:hAnsi="宋体" w:cs="宋体"/>
                <w:sz w:val="24"/>
                <w:highlight w:val="none"/>
              </w:rPr>
            </w:pPr>
          </w:p>
        </w:tc>
        <w:tc>
          <w:tcPr>
            <w:tcW w:w="778" w:type="pct"/>
            <w:noWrap w:val="0"/>
            <w:vAlign w:val="center"/>
          </w:tcPr>
          <w:p w14:paraId="102965C8">
            <w:pPr>
              <w:spacing w:line="240" w:lineRule="auto"/>
              <w:rPr>
                <w:rFonts w:hint="eastAsia" w:ascii="宋体" w:hAnsi="宋体" w:cs="宋体"/>
                <w:sz w:val="24"/>
                <w:highlight w:val="none"/>
              </w:rPr>
            </w:pPr>
          </w:p>
        </w:tc>
        <w:tc>
          <w:tcPr>
            <w:tcW w:w="1033" w:type="pct"/>
            <w:noWrap w:val="0"/>
            <w:vAlign w:val="center"/>
          </w:tcPr>
          <w:p w14:paraId="261F189E">
            <w:pPr>
              <w:spacing w:line="240" w:lineRule="auto"/>
              <w:rPr>
                <w:rFonts w:hint="eastAsia" w:ascii="宋体" w:hAnsi="宋体" w:cs="宋体"/>
                <w:sz w:val="24"/>
                <w:highlight w:val="none"/>
              </w:rPr>
            </w:pPr>
          </w:p>
        </w:tc>
        <w:tc>
          <w:tcPr>
            <w:tcW w:w="673" w:type="pct"/>
            <w:noWrap w:val="0"/>
            <w:vAlign w:val="bottom"/>
          </w:tcPr>
          <w:p w14:paraId="5B75A33B">
            <w:pPr>
              <w:spacing w:line="240" w:lineRule="auto"/>
              <w:rPr>
                <w:rFonts w:hint="eastAsia" w:ascii="宋体" w:hAnsi="宋体" w:cs="宋体"/>
                <w:sz w:val="24"/>
                <w:highlight w:val="none"/>
              </w:rPr>
            </w:pPr>
          </w:p>
        </w:tc>
        <w:tc>
          <w:tcPr>
            <w:tcW w:w="1086" w:type="pct"/>
            <w:noWrap w:val="0"/>
            <w:vAlign w:val="bottom"/>
          </w:tcPr>
          <w:p w14:paraId="63F8E145">
            <w:pPr>
              <w:spacing w:line="240" w:lineRule="auto"/>
              <w:rPr>
                <w:rFonts w:hint="eastAsia" w:ascii="宋体" w:hAnsi="宋体" w:cs="宋体"/>
                <w:sz w:val="24"/>
                <w:highlight w:val="none"/>
              </w:rPr>
            </w:pPr>
          </w:p>
        </w:tc>
        <w:tc>
          <w:tcPr>
            <w:tcW w:w="347" w:type="pct"/>
            <w:noWrap w:val="0"/>
            <w:vAlign w:val="bottom"/>
          </w:tcPr>
          <w:p w14:paraId="1D2F68C2">
            <w:pPr>
              <w:spacing w:line="240" w:lineRule="auto"/>
              <w:rPr>
                <w:rFonts w:hint="eastAsia" w:ascii="宋体" w:hAnsi="宋体" w:cs="宋体"/>
                <w:sz w:val="24"/>
                <w:highlight w:val="none"/>
              </w:rPr>
            </w:pPr>
          </w:p>
        </w:tc>
        <w:tc>
          <w:tcPr>
            <w:tcW w:w="314" w:type="pct"/>
            <w:noWrap w:val="0"/>
            <w:vAlign w:val="bottom"/>
          </w:tcPr>
          <w:p w14:paraId="717B4926">
            <w:pPr>
              <w:spacing w:line="240" w:lineRule="auto"/>
              <w:rPr>
                <w:rFonts w:hint="eastAsia" w:ascii="宋体" w:hAnsi="宋体" w:cs="宋体"/>
                <w:sz w:val="24"/>
                <w:highlight w:val="none"/>
              </w:rPr>
            </w:pPr>
          </w:p>
        </w:tc>
        <w:tc>
          <w:tcPr>
            <w:tcW w:w="345" w:type="pct"/>
            <w:noWrap w:val="0"/>
            <w:vAlign w:val="bottom"/>
          </w:tcPr>
          <w:p w14:paraId="58ED80F5">
            <w:pPr>
              <w:spacing w:line="240" w:lineRule="auto"/>
              <w:rPr>
                <w:rFonts w:hint="eastAsia" w:ascii="宋体" w:hAnsi="宋体" w:cs="宋体"/>
                <w:sz w:val="24"/>
                <w:highlight w:val="none"/>
              </w:rPr>
            </w:pPr>
          </w:p>
        </w:tc>
      </w:tr>
      <w:tr w14:paraId="45531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6B1D8CB7">
            <w:pPr>
              <w:spacing w:line="240" w:lineRule="auto"/>
              <w:jc w:val="center"/>
              <w:rPr>
                <w:rFonts w:hint="eastAsia" w:ascii="宋体" w:hAnsi="宋体" w:cs="宋体"/>
                <w:sz w:val="24"/>
                <w:highlight w:val="none"/>
              </w:rPr>
            </w:pPr>
          </w:p>
        </w:tc>
        <w:tc>
          <w:tcPr>
            <w:tcW w:w="778" w:type="pct"/>
            <w:noWrap w:val="0"/>
            <w:vAlign w:val="center"/>
          </w:tcPr>
          <w:p w14:paraId="0007DE67">
            <w:pPr>
              <w:spacing w:line="240" w:lineRule="auto"/>
              <w:rPr>
                <w:rFonts w:hint="eastAsia" w:ascii="宋体" w:hAnsi="宋体" w:cs="宋体"/>
                <w:sz w:val="24"/>
                <w:highlight w:val="none"/>
              </w:rPr>
            </w:pPr>
          </w:p>
        </w:tc>
        <w:tc>
          <w:tcPr>
            <w:tcW w:w="1033" w:type="pct"/>
            <w:noWrap w:val="0"/>
            <w:vAlign w:val="center"/>
          </w:tcPr>
          <w:p w14:paraId="1A20CBDF">
            <w:pPr>
              <w:spacing w:line="240" w:lineRule="auto"/>
              <w:rPr>
                <w:rFonts w:hint="eastAsia" w:ascii="宋体" w:hAnsi="宋体" w:cs="宋体"/>
                <w:sz w:val="24"/>
                <w:highlight w:val="none"/>
              </w:rPr>
            </w:pPr>
          </w:p>
        </w:tc>
        <w:tc>
          <w:tcPr>
            <w:tcW w:w="673" w:type="pct"/>
            <w:noWrap w:val="0"/>
            <w:vAlign w:val="bottom"/>
          </w:tcPr>
          <w:p w14:paraId="1ECB1914">
            <w:pPr>
              <w:spacing w:line="240" w:lineRule="auto"/>
              <w:rPr>
                <w:rFonts w:hint="eastAsia" w:ascii="宋体" w:hAnsi="宋体" w:cs="宋体"/>
                <w:sz w:val="24"/>
                <w:highlight w:val="none"/>
              </w:rPr>
            </w:pPr>
          </w:p>
        </w:tc>
        <w:tc>
          <w:tcPr>
            <w:tcW w:w="1086" w:type="pct"/>
            <w:noWrap w:val="0"/>
            <w:vAlign w:val="bottom"/>
          </w:tcPr>
          <w:p w14:paraId="1CB457DC">
            <w:pPr>
              <w:spacing w:line="240" w:lineRule="auto"/>
              <w:rPr>
                <w:rFonts w:hint="eastAsia" w:ascii="宋体" w:hAnsi="宋体" w:cs="宋体"/>
                <w:sz w:val="24"/>
                <w:highlight w:val="none"/>
              </w:rPr>
            </w:pPr>
          </w:p>
        </w:tc>
        <w:tc>
          <w:tcPr>
            <w:tcW w:w="347" w:type="pct"/>
            <w:noWrap w:val="0"/>
            <w:vAlign w:val="bottom"/>
          </w:tcPr>
          <w:p w14:paraId="54DB2262">
            <w:pPr>
              <w:spacing w:line="240" w:lineRule="auto"/>
              <w:rPr>
                <w:rFonts w:hint="eastAsia" w:ascii="宋体" w:hAnsi="宋体" w:cs="宋体"/>
                <w:sz w:val="24"/>
                <w:highlight w:val="none"/>
              </w:rPr>
            </w:pPr>
          </w:p>
        </w:tc>
        <w:tc>
          <w:tcPr>
            <w:tcW w:w="314" w:type="pct"/>
            <w:noWrap w:val="0"/>
            <w:vAlign w:val="bottom"/>
          </w:tcPr>
          <w:p w14:paraId="1598E90B">
            <w:pPr>
              <w:spacing w:line="240" w:lineRule="auto"/>
              <w:rPr>
                <w:rFonts w:hint="eastAsia" w:ascii="宋体" w:hAnsi="宋体" w:cs="宋体"/>
                <w:sz w:val="24"/>
                <w:highlight w:val="none"/>
              </w:rPr>
            </w:pPr>
          </w:p>
        </w:tc>
        <w:tc>
          <w:tcPr>
            <w:tcW w:w="345" w:type="pct"/>
            <w:noWrap w:val="0"/>
            <w:vAlign w:val="bottom"/>
          </w:tcPr>
          <w:p w14:paraId="57C1CD42">
            <w:pPr>
              <w:spacing w:line="240" w:lineRule="auto"/>
              <w:rPr>
                <w:rFonts w:hint="eastAsia" w:ascii="宋体" w:hAnsi="宋体" w:cs="宋体"/>
                <w:sz w:val="24"/>
                <w:highlight w:val="none"/>
              </w:rPr>
            </w:pPr>
          </w:p>
        </w:tc>
      </w:tr>
      <w:tr w14:paraId="34FA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17EB5E93">
            <w:pPr>
              <w:spacing w:line="240" w:lineRule="auto"/>
              <w:jc w:val="center"/>
              <w:rPr>
                <w:rFonts w:hint="eastAsia" w:ascii="宋体" w:hAnsi="宋体" w:cs="宋体"/>
                <w:sz w:val="24"/>
                <w:highlight w:val="none"/>
              </w:rPr>
            </w:pPr>
          </w:p>
        </w:tc>
        <w:tc>
          <w:tcPr>
            <w:tcW w:w="778" w:type="pct"/>
            <w:noWrap w:val="0"/>
            <w:vAlign w:val="center"/>
          </w:tcPr>
          <w:p w14:paraId="7EC94B7B">
            <w:pPr>
              <w:spacing w:line="240" w:lineRule="auto"/>
              <w:rPr>
                <w:rFonts w:hint="eastAsia" w:ascii="宋体" w:hAnsi="宋体" w:cs="宋体"/>
                <w:sz w:val="24"/>
                <w:highlight w:val="none"/>
              </w:rPr>
            </w:pPr>
          </w:p>
        </w:tc>
        <w:tc>
          <w:tcPr>
            <w:tcW w:w="1033" w:type="pct"/>
            <w:noWrap w:val="0"/>
            <w:vAlign w:val="center"/>
          </w:tcPr>
          <w:p w14:paraId="2F145793">
            <w:pPr>
              <w:spacing w:line="240" w:lineRule="auto"/>
              <w:rPr>
                <w:rFonts w:hint="eastAsia" w:ascii="宋体" w:hAnsi="宋体" w:cs="宋体"/>
                <w:sz w:val="24"/>
                <w:highlight w:val="none"/>
              </w:rPr>
            </w:pPr>
          </w:p>
        </w:tc>
        <w:tc>
          <w:tcPr>
            <w:tcW w:w="673" w:type="pct"/>
            <w:noWrap w:val="0"/>
            <w:vAlign w:val="bottom"/>
          </w:tcPr>
          <w:p w14:paraId="3028028E">
            <w:pPr>
              <w:spacing w:line="240" w:lineRule="auto"/>
              <w:rPr>
                <w:rFonts w:hint="eastAsia" w:ascii="宋体" w:hAnsi="宋体" w:cs="宋体"/>
                <w:sz w:val="24"/>
                <w:highlight w:val="none"/>
              </w:rPr>
            </w:pPr>
          </w:p>
        </w:tc>
        <w:tc>
          <w:tcPr>
            <w:tcW w:w="1086" w:type="pct"/>
            <w:noWrap w:val="0"/>
            <w:vAlign w:val="bottom"/>
          </w:tcPr>
          <w:p w14:paraId="1DD609EE">
            <w:pPr>
              <w:spacing w:line="240" w:lineRule="auto"/>
              <w:rPr>
                <w:rFonts w:hint="eastAsia" w:ascii="宋体" w:hAnsi="宋体" w:cs="宋体"/>
                <w:sz w:val="24"/>
                <w:highlight w:val="none"/>
              </w:rPr>
            </w:pPr>
          </w:p>
        </w:tc>
        <w:tc>
          <w:tcPr>
            <w:tcW w:w="347" w:type="pct"/>
            <w:noWrap w:val="0"/>
            <w:vAlign w:val="bottom"/>
          </w:tcPr>
          <w:p w14:paraId="36B4A44A">
            <w:pPr>
              <w:spacing w:line="240" w:lineRule="auto"/>
              <w:rPr>
                <w:rFonts w:hint="eastAsia" w:ascii="宋体" w:hAnsi="宋体" w:cs="宋体"/>
                <w:sz w:val="24"/>
                <w:highlight w:val="none"/>
              </w:rPr>
            </w:pPr>
          </w:p>
        </w:tc>
        <w:tc>
          <w:tcPr>
            <w:tcW w:w="314" w:type="pct"/>
            <w:noWrap w:val="0"/>
            <w:vAlign w:val="bottom"/>
          </w:tcPr>
          <w:p w14:paraId="0C365471">
            <w:pPr>
              <w:spacing w:line="240" w:lineRule="auto"/>
              <w:rPr>
                <w:rFonts w:hint="eastAsia" w:ascii="宋体" w:hAnsi="宋体" w:cs="宋体"/>
                <w:sz w:val="24"/>
                <w:highlight w:val="none"/>
              </w:rPr>
            </w:pPr>
          </w:p>
        </w:tc>
        <w:tc>
          <w:tcPr>
            <w:tcW w:w="345" w:type="pct"/>
            <w:noWrap w:val="0"/>
            <w:vAlign w:val="bottom"/>
          </w:tcPr>
          <w:p w14:paraId="124274BD">
            <w:pPr>
              <w:spacing w:line="240" w:lineRule="auto"/>
              <w:rPr>
                <w:rFonts w:hint="eastAsia" w:ascii="宋体" w:hAnsi="宋体" w:cs="宋体"/>
                <w:sz w:val="24"/>
                <w:highlight w:val="none"/>
              </w:rPr>
            </w:pPr>
          </w:p>
        </w:tc>
      </w:tr>
      <w:tr w14:paraId="5FD45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01C2827A">
            <w:pPr>
              <w:spacing w:line="240" w:lineRule="auto"/>
              <w:jc w:val="center"/>
              <w:rPr>
                <w:rFonts w:hint="eastAsia" w:ascii="宋体" w:hAnsi="宋体" w:cs="宋体"/>
                <w:sz w:val="24"/>
                <w:highlight w:val="none"/>
              </w:rPr>
            </w:pPr>
          </w:p>
        </w:tc>
        <w:tc>
          <w:tcPr>
            <w:tcW w:w="778" w:type="pct"/>
            <w:noWrap w:val="0"/>
            <w:vAlign w:val="center"/>
          </w:tcPr>
          <w:p w14:paraId="422145B1">
            <w:pPr>
              <w:spacing w:line="240" w:lineRule="auto"/>
              <w:rPr>
                <w:rFonts w:hint="eastAsia" w:ascii="宋体" w:hAnsi="宋体" w:cs="宋体"/>
                <w:sz w:val="24"/>
                <w:highlight w:val="none"/>
              </w:rPr>
            </w:pPr>
          </w:p>
        </w:tc>
        <w:tc>
          <w:tcPr>
            <w:tcW w:w="1033" w:type="pct"/>
            <w:noWrap w:val="0"/>
            <w:vAlign w:val="center"/>
          </w:tcPr>
          <w:p w14:paraId="213AE045">
            <w:pPr>
              <w:spacing w:line="240" w:lineRule="auto"/>
              <w:rPr>
                <w:rFonts w:hint="eastAsia" w:ascii="宋体" w:hAnsi="宋体" w:cs="宋体"/>
                <w:sz w:val="24"/>
                <w:highlight w:val="none"/>
              </w:rPr>
            </w:pPr>
          </w:p>
        </w:tc>
        <w:tc>
          <w:tcPr>
            <w:tcW w:w="673" w:type="pct"/>
            <w:noWrap w:val="0"/>
            <w:vAlign w:val="bottom"/>
          </w:tcPr>
          <w:p w14:paraId="1DD73367">
            <w:pPr>
              <w:spacing w:line="240" w:lineRule="auto"/>
              <w:rPr>
                <w:rFonts w:hint="eastAsia" w:ascii="宋体" w:hAnsi="宋体" w:cs="宋体"/>
                <w:sz w:val="24"/>
                <w:highlight w:val="none"/>
              </w:rPr>
            </w:pPr>
          </w:p>
        </w:tc>
        <w:tc>
          <w:tcPr>
            <w:tcW w:w="1086" w:type="pct"/>
            <w:noWrap w:val="0"/>
            <w:vAlign w:val="bottom"/>
          </w:tcPr>
          <w:p w14:paraId="2DD8E61B">
            <w:pPr>
              <w:spacing w:line="240" w:lineRule="auto"/>
              <w:rPr>
                <w:rFonts w:hint="eastAsia" w:ascii="宋体" w:hAnsi="宋体" w:cs="宋体"/>
                <w:sz w:val="24"/>
                <w:highlight w:val="none"/>
              </w:rPr>
            </w:pPr>
          </w:p>
        </w:tc>
        <w:tc>
          <w:tcPr>
            <w:tcW w:w="347" w:type="pct"/>
            <w:noWrap w:val="0"/>
            <w:vAlign w:val="bottom"/>
          </w:tcPr>
          <w:p w14:paraId="4CD9C165">
            <w:pPr>
              <w:spacing w:line="240" w:lineRule="auto"/>
              <w:rPr>
                <w:rFonts w:hint="eastAsia" w:ascii="宋体" w:hAnsi="宋体" w:cs="宋体"/>
                <w:sz w:val="24"/>
                <w:highlight w:val="none"/>
              </w:rPr>
            </w:pPr>
          </w:p>
        </w:tc>
        <w:tc>
          <w:tcPr>
            <w:tcW w:w="314" w:type="pct"/>
            <w:noWrap w:val="0"/>
            <w:vAlign w:val="bottom"/>
          </w:tcPr>
          <w:p w14:paraId="7943556F">
            <w:pPr>
              <w:spacing w:line="240" w:lineRule="auto"/>
              <w:rPr>
                <w:rFonts w:hint="eastAsia" w:ascii="宋体" w:hAnsi="宋体" w:cs="宋体"/>
                <w:sz w:val="24"/>
                <w:highlight w:val="none"/>
              </w:rPr>
            </w:pPr>
          </w:p>
        </w:tc>
        <w:tc>
          <w:tcPr>
            <w:tcW w:w="345" w:type="pct"/>
            <w:noWrap w:val="0"/>
            <w:vAlign w:val="bottom"/>
          </w:tcPr>
          <w:p w14:paraId="5FF9927B">
            <w:pPr>
              <w:spacing w:line="240" w:lineRule="auto"/>
              <w:rPr>
                <w:rFonts w:hint="eastAsia" w:ascii="宋体" w:hAnsi="宋体" w:cs="宋体"/>
                <w:sz w:val="24"/>
                <w:highlight w:val="none"/>
              </w:rPr>
            </w:pPr>
          </w:p>
        </w:tc>
      </w:tr>
      <w:tr w14:paraId="5E578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0AE5AC2F">
            <w:pPr>
              <w:spacing w:line="240" w:lineRule="auto"/>
              <w:jc w:val="center"/>
              <w:rPr>
                <w:rFonts w:hint="eastAsia" w:ascii="宋体" w:hAnsi="宋体" w:cs="宋体"/>
                <w:sz w:val="24"/>
                <w:highlight w:val="none"/>
              </w:rPr>
            </w:pPr>
          </w:p>
        </w:tc>
        <w:tc>
          <w:tcPr>
            <w:tcW w:w="778" w:type="pct"/>
            <w:noWrap w:val="0"/>
            <w:vAlign w:val="center"/>
          </w:tcPr>
          <w:p w14:paraId="47AD431B">
            <w:pPr>
              <w:spacing w:line="240" w:lineRule="auto"/>
              <w:rPr>
                <w:rFonts w:hint="eastAsia" w:ascii="宋体" w:hAnsi="宋体" w:cs="宋体"/>
                <w:sz w:val="24"/>
                <w:highlight w:val="none"/>
              </w:rPr>
            </w:pPr>
          </w:p>
        </w:tc>
        <w:tc>
          <w:tcPr>
            <w:tcW w:w="1033" w:type="pct"/>
            <w:noWrap w:val="0"/>
            <w:vAlign w:val="center"/>
          </w:tcPr>
          <w:p w14:paraId="1ECDA4DD">
            <w:pPr>
              <w:spacing w:line="240" w:lineRule="auto"/>
              <w:rPr>
                <w:rFonts w:hint="eastAsia" w:ascii="宋体" w:hAnsi="宋体" w:cs="宋体"/>
                <w:sz w:val="24"/>
                <w:highlight w:val="none"/>
              </w:rPr>
            </w:pPr>
          </w:p>
        </w:tc>
        <w:tc>
          <w:tcPr>
            <w:tcW w:w="673" w:type="pct"/>
            <w:noWrap w:val="0"/>
            <w:vAlign w:val="bottom"/>
          </w:tcPr>
          <w:p w14:paraId="47B8A66E">
            <w:pPr>
              <w:spacing w:line="240" w:lineRule="auto"/>
              <w:rPr>
                <w:rFonts w:hint="eastAsia" w:ascii="宋体" w:hAnsi="宋体" w:cs="宋体"/>
                <w:sz w:val="24"/>
                <w:highlight w:val="none"/>
              </w:rPr>
            </w:pPr>
          </w:p>
        </w:tc>
        <w:tc>
          <w:tcPr>
            <w:tcW w:w="1086" w:type="pct"/>
            <w:noWrap w:val="0"/>
            <w:vAlign w:val="bottom"/>
          </w:tcPr>
          <w:p w14:paraId="722F3971">
            <w:pPr>
              <w:spacing w:line="240" w:lineRule="auto"/>
              <w:rPr>
                <w:rFonts w:hint="eastAsia" w:ascii="宋体" w:hAnsi="宋体" w:cs="宋体"/>
                <w:sz w:val="24"/>
                <w:highlight w:val="none"/>
              </w:rPr>
            </w:pPr>
          </w:p>
        </w:tc>
        <w:tc>
          <w:tcPr>
            <w:tcW w:w="347" w:type="pct"/>
            <w:noWrap w:val="0"/>
            <w:vAlign w:val="bottom"/>
          </w:tcPr>
          <w:p w14:paraId="2D815B50">
            <w:pPr>
              <w:spacing w:line="240" w:lineRule="auto"/>
              <w:rPr>
                <w:rFonts w:hint="eastAsia" w:ascii="宋体" w:hAnsi="宋体" w:cs="宋体"/>
                <w:sz w:val="24"/>
                <w:highlight w:val="none"/>
              </w:rPr>
            </w:pPr>
          </w:p>
        </w:tc>
        <w:tc>
          <w:tcPr>
            <w:tcW w:w="314" w:type="pct"/>
            <w:noWrap w:val="0"/>
            <w:vAlign w:val="bottom"/>
          </w:tcPr>
          <w:p w14:paraId="7E195AE2">
            <w:pPr>
              <w:spacing w:line="240" w:lineRule="auto"/>
              <w:rPr>
                <w:rFonts w:hint="eastAsia" w:ascii="宋体" w:hAnsi="宋体" w:cs="宋体"/>
                <w:sz w:val="24"/>
                <w:highlight w:val="none"/>
              </w:rPr>
            </w:pPr>
          </w:p>
        </w:tc>
        <w:tc>
          <w:tcPr>
            <w:tcW w:w="345" w:type="pct"/>
            <w:noWrap w:val="0"/>
            <w:vAlign w:val="bottom"/>
          </w:tcPr>
          <w:p w14:paraId="242F6E3B">
            <w:pPr>
              <w:spacing w:line="240" w:lineRule="auto"/>
              <w:rPr>
                <w:rFonts w:hint="eastAsia" w:ascii="宋体" w:hAnsi="宋体" w:cs="宋体"/>
                <w:sz w:val="24"/>
                <w:highlight w:val="none"/>
              </w:rPr>
            </w:pPr>
          </w:p>
        </w:tc>
      </w:tr>
      <w:tr w14:paraId="21C15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3BD12C9F">
            <w:pPr>
              <w:spacing w:line="240" w:lineRule="auto"/>
              <w:jc w:val="center"/>
              <w:rPr>
                <w:rFonts w:hint="eastAsia" w:ascii="宋体" w:hAnsi="宋体" w:cs="宋体"/>
                <w:sz w:val="24"/>
                <w:highlight w:val="none"/>
              </w:rPr>
            </w:pPr>
          </w:p>
        </w:tc>
        <w:tc>
          <w:tcPr>
            <w:tcW w:w="778" w:type="pct"/>
            <w:noWrap w:val="0"/>
            <w:vAlign w:val="center"/>
          </w:tcPr>
          <w:p w14:paraId="2EBE8E70">
            <w:pPr>
              <w:spacing w:line="240" w:lineRule="auto"/>
              <w:rPr>
                <w:rFonts w:hint="eastAsia" w:ascii="宋体" w:hAnsi="宋体" w:cs="宋体"/>
                <w:sz w:val="24"/>
                <w:highlight w:val="none"/>
              </w:rPr>
            </w:pPr>
          </w:p>
        </w:tc>
        <w:tc>
          <w:tcPr>
            <w:tcW w:w="1033" w:type="pct"/>
            <w:noWrap w:val="0"/>
            <w:vAlign w:val="center"/>
          </w:tcPr>
          <w:p w14:paraId="46E9B733">
            <w:pPr>
              <w:spacing w:line="240" w:lineRule="auto"/>
              <w:rPr>
                <w:rFonts w:hint="eastAsia" w:ascii="宋体" w:hAnsi="宋体" w:cs="宋体"/>
                <w:sz w:val="24"/>
                <w:highlight w:val="none"/>
              </w:rPr>
            </w:pPr>
          </w:p>
        </w:tc>
        <w:tc>
          <w:tcPr>
            <w:tcW w:w="673" w:type="pct"/>
            <w:noWrap w:val="0"/>
            <w:vAlign w:val="bottom"/>
          </w:tcPr>
          <w:p w14:paraId="253E7042">
            <w:pPr>
              <w:spacing w:line="240" w:lineRule="auto"/>
              <w:rPr>
                <w:rFonts w:hint="eastAsia" w:ascii="宋体" w:hAnsi="宋体" w:cs="宋体"/>
                <w:sz w:val="24"/>
                <w:highlight w:val="none"/>
              </w:rPr>
            </w:pPr>
          </w:p>
        </w:tc>
        <w:tc>
          <w:tcPr>
            <w:tcW w:w="1086" w:type="pct"/>
            <w:noWrap w:val="0"/>
            <w:vAlign w:val="bottom"/>
          </w:tcPr>
          <w:p w14:paraId="293B1327">
            <w:pPr>
              <w:spacing w:line="240" w:lineRule="auto"/>
              <w:rPr>
                <w:rFonts w:hint="eastAsia" w:ascii="宋体" w:hAnsi="宋体" w:cs="宋体"/>
                <w:sz w:val="24"/>
                <w:highlight w:val="none"/>
              </w:rPr>
            </w:pPr>
          </w:p>
        </w:tc>
        <w:tc>
          <w:tcPr>
            <w:tcW w:w="347" w:type="pct"/>
            <w:noWrap w:val="0"/>
            <w:vAlign w:val="bottom"/>
          </w:tcPr>
          <w:p w14:paraId="2C2735E8">
            <w:pPr>
              <w:spacing w:line="240" w:lineRule="auto"/>
              <w:rPr>
                <w:rFonts w:hint="eastAsia" w:ascii="宋体" w:hAnsi="宋体" w:cs="宋体"/>
                <w:sz w:val="24"/>
                <w:highlight w:val="none"/>
              </w:rPr>
            </w:pPr>
          </w:p>
        </w:tc>
        <w:tc>
          <w:tcPr>
            <w:tcW w:w="314" w:type="pct"/>
            <w:noWrap w:val="0"/>
            <w:vAlign w:val="bottom"/>
          </w:tcPr>
          <w:p w14:paraId="0B667783">
            <w:pPr>
              <w:spacing w:line="240" w:lineRule="auto"/>
              <w:rPr>
                <w:rFonts w:hint="eastAsia" w:ascii="宋体" w:hAnsi="宋体" w:cs="宋体"/>
                <w:sz w:val="24"/>
                <w:highlight w:val="none"/>
              </w:rPr>
            </w:pPr>
          </w:p>
        </w:tc>
        <w:tc>
          <w:tcPr>
            <w:tcW w:w="345" w:type="pct"/>
            <w:noWrap w:val="0"/>
            <w:vAlign w:val="bottom"/>
          </w:tcPr>
          <w:p w14:paraId="3E9AB45B">
            <w:pPr>
              <w:spacing w:line="240" w:lineRule="auto"/>
              <w:rPr>
                <w:rFonts w:hint="eastAsia" w:ascii="宋体" w:hAnsi="宋体" w:cs="宋体"/>
                <w:sz w:val="24"/>
                <w:highlight w:val="none"/>
              </w:rPr>
            </w:pPr>
          </w:p>
        </w:tc>
      </w:tr>
      <w:tr w14:paraId="41C1C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 w:type="pct"/>
            <w:noWrap w:val="0"/>
            <w:vAlign w:val="center"/>
          </w:tcPr>
          <w:p w14:paraId="4272DBFD">
            <w:pPr>
              <w:spacing w:line="240" w:lineRule="auto"/>
              <w:jc w:val="center"/>
              <w:rPr>
                <w:rFonts w:hint="eastAsia" w:ascii="宋体" w:hAnsi="宋体" w:cs="宋体"/>
                <w:sz w:val="24"/>
                <w:highlight w:val="none"/>
              </w:rPr>
            </w:pPr>
          </w:p>
        </w:tc>
        <w:tc>
          <w:tcPr>
            <w:tcW w:w="778" w:type="pct"/>
            <w:noWrap w:val="0"/>
            <w:vAlign w:val="center"/>
          </w:tcPr>
          <w:p w14:paraId="692FB93F">
            <w:pPr>
              <w:spacing w:line="240" w:lineRule="auto"/>
              <w:rPr>
                <w:rFonts w:hint="eastAsia" w:ascii="宋体" w:hAnsi="宋体" w:cs="宋体"/>
                <w:sz w:val="24"/>
                <w:highlight w:val="none"/>
              </w:rPr>
            </w:pPr>
          </w:p>
        </w:tc>
        <w:tc>
          <w:tcPr>
            <w:tcW w:w="1033" w:type="pct"/>
            <w:noWrap w:val="0"/>
            <w:vAlign w:val="center"/>
          </w:tcPr>
          <w:p w14:paraId="1E62F869">
            <w:pPr>
              <w:spacing w:line="240" w:lineRule="auto"/>
              <w:rPr>
                <w:rFonts w:hint="eastAsia" w:ascii="宋体" w:hAnsi="宋体" w:cs="宋体"/>
                <w:sz w:val="24"/>
                <w:highlight w:val="none"/>
              </w:rPr>
            </w:pPr>
          </w:p>
        </w:tc>
        <w:tc>
          <w:tcPr>
            <w:tcW w:w="673" w:type="pct"/>
            <w:noWrap w:val="0"/>
            <w:vAlign w:val="bottom"/>
          </w:tcPr>
          <w:p w14:paraId="4F49F497">
            <w:pPr>
              <w:spacing w:line="240" w:lineRule="auto"/>
              <w:rPr>
                <w:rFonts w:hint="eastAsia" w:ascii="宋体" w:hAnsi="宋体" w:cs="宋体"/>
                <w:sz w:val="24"/>
                <w:highlight w:val="none"/>
              </w:rPr>
            </w:pPr>
          </w:p>
        </w:tc>
        <w:tc>
          <w:tcPr>
            <w:tcW w:w="1086" w:type="pct"/>
            <w:noWrap w:val="0"/>
            <w:vAlign w:val="bottom"/>
          </w:tcPr>
          <w:p w14:paraId="51A6580E">
            <w:pPr>
              <w:spacing w:line="240" w:lineRule="auto"/>
              <w:rPr>
                <w:rFonts w:hint="eastAsia" w:ascii="宋体" w:hAnsi="宋体" w:cs="宋体"/>
                <w:sz w:val="24"/>
                <w:highlight w:val="none"/>
              </w:rPr>
            </w:pPr>
          </w:p>
        </w:tc>
        <w:tc>
          <w:tcPr>
            <w:tcW w:w="347" w:type="pct"/>
            <w:noWrap w:val="0"/>
            <w:vAlign w:val="bottom"/>
          </w:tcPr>
          <w:p w14:paraId="057EDEF0">
            <w:pPr>
              <w:spacing w:line="240" w:lineRule="auto"/>
              <w:rPr>
                <w:rFonts w:hint="eastAsia" w:ascii="宋体" w:hAnsi="宋体" w:cs="宋体"/>
                <w:sz w:val="24"/>
                <w:highlight w:val="none"/>
              </w:rPr>
            </w:pPr>
          </w:p>
        </w:tc>
        <w:tc>
          <w:tcPr>
            <w:tcW w:w="314" w:type="pct"/>
            <w:noWrap w:val="0"/>
            <w:vAlign w:val="bottom"/>
          </w:tcPr>
          <w:p w14:paraId="2442DB77">
            <w:pPr>
              <w:spacing w:line="240" w:lineRule="auto"/>
              <w:rPr>
                <w:rFonts w:hint="eastAsia" w:ascii="宋体" w:hAnsi="宋体" w:cs="宋体"/>
                <w:sz w:val="24"/>
                <w:highlight w:val="none"/>
              </w:rPr>
            </w:pPr>
          </w:p>
        </w:tc>
        <w:tc>
          <w:tcPr>
            <w:tcW w:w="345" w:type="pct"/>
            <w:noWrap w:val="0"/>
            <w:vAlign w:val="bottom"/>
          </w:tcPr>
          <w:p w14:paraId="01CAD9CF">
            <w:pPr>
              <w:spacing w:line="240" w:lineRule="auto"/>
              <w:rPr>
                <w:rFonts w:hint="eastAsia" w:ascii="宋体" w:hAnsi="宋体" w:cs="宋体"/>
                <w:sz w:val="24"/>
                <w:highlight w:val="none"/>
              </w:rPr>
            </w:pPr>
          </w:p>
        </w:tc>
      </w:tr>
      <w:tr w14:paraId="027DC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0" w:type="pct"/>
            <w:gridSpan w:val="2"/>
            <w:vMerge w:val="restart"/>
            <w:noWrap w:val="0"/>
            <w:vAlign w:val="center"/>
          </w:tcPr>
          <w:p w14:paraId="5CD97DB9">
            <w:pPr>
              <w:spacing w:line="240" w:lineRule="auto"/>
              <w:jc w:val="center"/>
              <w:rPr>
                <w:rFonts w:hint="eastAsia" w:ascii="宋体" w:hAnsi="宋体" w:cs="宋体"/>
                <w:sz w:val="24"/>
                <w:highlight w:val="none"/>
              </w:rPr>
            </w:pPr>
            <w:r>
              <w:rPr>
                <w:rFonts w:hint="eastAsia" w:ascii="宋体" w:hAnsi="宋体" w:cs="宋体"/>
                <w:sz w:val="24"/>
                <w:highlight w:val="none"/>
              </w:rPr>
              <w:t>投标总报价</w:t>
            </w:r>
          </w:p>
        </w:tc>
        <w:tc>
          <w:tcPr>
            <w:tcW w:w="3799" w:type="pct"/>
            <w:gridSpan w:val="6"/>
            <w:noWrap w:val="0"/>
            <w:vAlign w:val="center"/>
          </w:tcPr>
          <w:p w14:paraId="191E8AF9">
            <w:pPr>
              <w:spacing w:line="240" w:lineRule="auto"/>
              <w:rPr>
                <w:rFonts w:hint="eastAsia" w:ascii="宋体" w:hAnsi="宋体" w:cs="宋体"/>
                <w:sz w:val="24"/>
                <w:highlight w:val="none"/>
              </w:rPr>
            </w:pPr>
            <w:r>
              <w:rPr>
                <w:rFonts w:hint="eastAsia" w:ascii="宋体" w:hAnsi="宋体" w:cs="宋体"/>
                <w:sz w:val="24"/>
                <w:highlight w:val="none"/>
              </w:rPr>
              <w:t>小写：</w:t>
            </w:r>
          </w:p>
        </w:tc>
      </w:tr>
      <w:tr w14:paraId="6AC2C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00" w:type="pct"/>
            <w:gridSpan w:val="2"/>
            <w:vMerge w:val="continue"/>
            <w:noWrap w:val="0"/>
            <w:vAlign w:val="center"/>
          </w:tcPr>
          <w:p w14:paraId="19582146">
            <w:pPr>
              <w:spacing w:line="240" w:lineRule="auto"/>
              <w:rPr>
                <w:rFonts w:hint="eastAsia" w:ascii="宋体" w:hAnsi="宋体" w:cs="宋体"/>
                <w:sz w:val="24"/>
                <w:highlight w:val="none"/>
              </w:rPr>
            </w:pPr>
          </w:p>
        </w:tc>
        <w:tc>
          <w:tcPr>
            <w:tcW w:w="3799" w:type="pct"/>
            <w:gridSpan w:val="6"/>
            <w:noWrap w:val="0"/>
            <w:vAlign w:val="center"/>
          </w:tcPr>
          <w:p w14:paraId="34197F1E">
            <w:pPr>
              <w:spacing w:line="240" w:lineRule="auto"/>
              <w:rPr>
                <w:rFonts w:hint="eastAsia" w:ascii="宋体" w:hAnsi="宋体" w:cs="宋体"/>
                <w:sz w:val="24"/>
                <w:highlight w:val="none"/>
              </w:rPr>
            </w:pPr>
            <w:r>
              <w:rPr>
                <w:rFonts w:hint="eastAsia" w:ascii="宋体" w:hAnsi="宋体" w:cs="宋体"/>
                <w:sz w:val="24"/>
                <w:highlight w:val="none"/>
              </w:rPr>
              <w:t>大写</w:t>
            </w:r>
          </w:p>
        </w:tc>
      </w:tr>
    </w:tbl>
    <w:p w14:paraId="5619E4EC">
      <w:pPr>
        <w:autoSpaceDE w:val="0"/>
        <w:autoSpaceDN w:val="0"/>
        <w:spacing w:before="5"/>
        <w:jc w:val="left"/>
        <w:rPr>
          <w:rFonts w:hint="eastAsia" w:ascii="宋体" w:hAnsi="宋体" w:cs="宋体"/>
          <w:sz w:val="24"/>
          <w:highlight w:val="none"/>
        </w:rPr>
      </w:pPr>
    </w:p>
    <w:p w14:paraId="459E946E">
      <w:pPr>
        <w:snapToGrid w:val="0"/>
        <w:spacing w:line="480" w:lineRule="exact"/>
        <w:textAlignment w:val="baseline"/>
        <w:rPr>
          <w:rStyle w:val="31"/>
          <w:rFonts w:hint="eastAsia" w:ascii="宋体" w:hAnsi="宋体" w:cs="宋体"/>
          <w:sz w:val="24"/>
          <w:highlight w:val="none"/>
        </w:rPr>
      </w:pPr>
      <w:r>
        <w:rPr>
          <w:rStyle w:val="31"/>
          <w:rFonts w:hint="eastAsia" w:ascii="宋体" w:hAnsi="宋体" w:cs="宋体"/>
          <w:sz w:val="24"/>
          <w:highlight w:val="none"/>
        </w:rPr>
        <w:t>投标人（公章）：</w:t>
      </w:r>
    </w:p>
    <w:p w14:paraId="1C75B844">
      <w:pPr>
        <w:snapToGrid w:val="0"/>
        <w:spacing w:line="480" w:lineRule="exact"/>
        <w:textAlignment w:val="baseline"/>
        <w:rPr>
          <w:rStyle w:val="31"/>
          <w:rFonts w:hint="eastAsia" w:ascii="宋体" w:hAnsi="宋体" w:cs="宋体"/>
          <w:sz w:val="24"/>
          <w:highlight w:val="none"/>
        </w:rPr>
      </w:pPr>
      <w:r>
        <w:rPr>
          <w:rStyle w:val="31"/>
          <w:rFonts w:hint="eastAsia" w:ascii="宋体" w:hAnsi="宋体" w:cs="宋体"/>
          <w:sz w:val="24"/>
          <w:highlight w:val="none"/>
        </w:rPr>
        <w:t>法定代表人或投标人全权代表（签字或印章）：</w:t>
      </w:r>
    </w:p>
    <w:p w14:paraId="0805F368">
      <w:pPr>
        <w:snapToGrid w:val="0"/>
        <w:spacing w:line="480" w:lineRule="exact"/>
        <w:textAlignment w:val="baseline"/>
        <w:rPr>
          <w:rStyle w:val="31"/>
          <w:rFonts w:hint="eastAsia" w:ascii="宋体" w:hAnsi="宋体" w:cs="宋体"/>
          <w:sz w:val="24"/>
          <w:highlight w:val="none"/>
        </w:rPr>
      </w:pPr>
    </w:p>
    <w:p w14:paraId="440295C1">
      <w:pPr>
        <w:snapToGrid w:val="0"/>
        <w:spacing w:line="480" w:lineRule="exact"/>
        <w:textAlignment w:val="baseline"/>
        <w:rPr>
          <w:rStyle w:val="31"/>
          <w:rFonts w:hint="eastAsia" w:ascii="宋体" w:hAnsi="宋体" w:cs="宋体"/>
          <w:sz w:val="24"/>
          <w:highlight w:val="none"/>
        </w:rPr>
      </w:pPr>
    </w:p>
    <w:p w14:paraId="2B9E1AA9">
      <w:pPr>
        <w:snapToGrid w:val="0"/>
        <w:spacing w:line="480" w:lineRule="exact"/>
        <w:textAlignment w:val="baseline"/>
        <w:rPr>
          <w:rStyle w:val="31"/>
          <w:rFonts w:hint="eastAsia" w:ascii="宋体" w:hAnsi="宋体" w:cs="宋体"/>
          <w:sz w:val="24"/>
          <w:highlight w:val="none"/>
        </w:rPr>
        <w:sectPr>
          <w:footerReference r:id="rId8" w:type="default"/>
          <w:footerReference r:id="rId9" w:type="even"/>
          <w:pgSz w:w="11906" w:h="16838"/>
          <w:pgMar w:top="1440" w:right="1287" w:bottom="1440" w:left="1440" w:header="851" w:footer="992" w:gutter="0"/>
          <w:pgNumType w:fmt="decimal"/>
          <w:cols w:space="720" w:num="1"/>
          <w:titlePg/>
          <w:docGrid w:linePitch="312" w:charSpace="0"/>
        </w:sectPr>
      </w:pPr>
      <w:r>
        <w:rPr>
          <w:rStyle w:val="31"/>
          <w:rFonts w:hint="eastAsia" w:ascii="宋体" w:hAnsi="宋体" w:cs="宋体"/>
          <w:sz w:val="24"/>
          <w:highlight w:val="none"/>
        </w:rPr>
        <w:t xml:space="preserve">                                                  年   月   日</w:t>
      </w:r>
    </w:p>
    <w:p w14:paraId="4D676C2F">
      <w:pPr>
        <w:pStyle w:val="3"/>
        <w:pageBreakBefore w:val="0"/>
        <w:kinsoku/>
        <w:wordWrap/>
        <w:overflowPunct/>
        <w:topLinePunct w:val="0"/>
        <w:bidi w:val="0"/>
        <w:spacing w:before="0" w:beforeAutospacing="0" w:afterAutospacing="0" w:line="520" w:lineRule="exact"/>
        <w:ind w:left="0" w:leftChars="0" w:right="0" w:rightChars="0" w:firstLine="0" w:firstLineChars="0"/>
        <w:jc w:val="center"/>
        <w:textAlignment w:val="auto"/>
        <w:rPr>
          <w:rFonts w:hint="eastAsia" w:ascii="宋体" w:hAnsi="宋体" w:eastAsia="宋体" w:cs="宋体"/>
        </w:rPr>
      </w:pPr>
      <w:r>
        <w:rPr>
          <w:rFonts w:hint="eastAsia" w:ascii="宋体" w:hAnsi="宋体" w:eastAsia="宋体" w:cs="宋体"/>
        </w:rPr>
        <w:t>三、资格证明文件</w:t>
      </w:r>
      <w:bookmarkEnd w:id="292"/>
      <w:bookmarkEnd w:id="293"/>
      <w:r>
        <w:rPr>
          <w:rFonts w:hint="eastAsia" w:ascii="宋体" w:hAnsi="宋体" w:eastAsia="宋体" w:cs="宋体"/>
        </w:rPr>
        <w:t>（参考）</w:t>
      </w:r>
      <w:bookmarkEnd w:id="294"/>
    </w:p>
    <w:p w14:paraId="472B3B6E">
      <w:pPr>
        <w:pageBreakBefore w:val="0"/>
        <w:tabs>
          <w:tab w:val="left" w:pos="5580"/>
        </w:tabs>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sz w:val="24"/>
          <w:szCs w:val="20"/>
        </w:rPr>
      </w:pPr>
    </w:p>
    <w:p w14:paraId="1B218D53">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b w:val="0"/>
          <w:sz w:val="24"/>
          <w:szCs w:val="20"/>
        </w:rPr>
      </w:pPr>
      <w:bookmarkStart w:id="295" w:name="_Toc46235131"/>
      <w:bookmarkStart w:id="296" w:name="_Toc518923109"/>
      <w:bookmarkStart w:id="297" w:name="_Toc23847"/>
      <w:r>
        <w:rPr>
          <w:rFonts w:hint="eastAsia" w:ascii="宋体" w:hAnsi="宋体" w:eastAsia="宋体" w:cs="宋体"/>
        </w:rPr>
        <w:t>2.法人或者其他组织的营业执照等证明文件或自然人的身份证明</w:t>
      </w:r>
      <w:bookmarkEnd w:id="295"/>
      <w:bookmarkEnd w:id="296"/>
      <w:bookmarkEnd w:id="297"/>
    </w:p>
    <w:p w14:paraId="22CA4DDF">
      <w:pPr>
        <w:pStyle w:val="12"/>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说明：</w:t>
      </w:r>
    </w:p>
    <w:p w14:paraId="2B0B3F5D">
      <w:pPr>
        <w:pStyle w:val="12"/>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1.提供有效的营业执照等证明文件加盖本单位章。</w:t>
      </w:r>
    </w:p>
    <w:p w14:paraId="26DA8980">
      <w:pPr>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2.投标人为自然人的，应提供身份证明。</w:t>
      </w:r>
    </w:p>
    <w:p w14:paraId="09FC1E10">
      <w:pPr>
        <w:pageBreakBefore w:val="0"/>
        <w:tabs>
          <w:tab w:val="left" w:pos="5580"/>
        </w:tabs>
        <w:kinsoku/>
        <w:wordWrap/>
        <w:overflowPunct/>
        <w:topLinePunct w:val="0"/>
        <w:bidi w:val="0"/>
        <w:spacing w:beforeAutospacing="0" w:afterAutospacing="0" w:line="240" w:lineRule="auto"/>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3.联合体投标应提供联合体各方满足以上要求的证明文件。</w:t>
      </w:r>
    </w:p>
    <w:p w14:paraId="27496B0F">
      <w:pPr>
        <w:pageBreakBefore w:val="0"/>
        <w:tabs>
          <w:tab w:val="left" w:pos="5580"/>
        </w:tabs>
        <w:kinsoku/>
        <w:wordWrap/>
        <w:overflowPunct/>
        <w:topLinePunct w:val="0"/>
        <w:bidi w:val="0"/>
        <w:spacing w:beforeAutospacing="0" w:afterAutospacing="0" w:line="520" w:lineRule="exact"/>
        <w:ind w:right="0" w:rightChars="0"/>
        <w:jc w:val="both"/>
        <w:textAlignment w:val="auto"/>
        <w:rPr>
          <w:rFonts w:hint="eastAsia" w:ascii="宋体" w:hAnsi="宋体" w:eastAsia="宋体" w:cs="宋体"/>
          <w:sz w:val="24"/>
          <w:szCs w:val="20"/>
        </w:rPr>
      </w:pPr>
    </w:p>
    <w:p w14:paraId="04F51984">
      <w:pPr>
        <w:pStyle w:val="7"/>
        <w:ind w:left="0" w:leftChars="0" w:firstLine="0" w:firstLineChars="0"/>
        <w:rPr>
          <w:rFonts w:hint="eastAsia"/>
        </w:rPr>
      </w:pPr>
    </w:p>
    <w:p w14:paraId="0E39E697">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298" w:name="_Toc46235132"/>
      <w:bookmarkStart w:id="299" w:name="_Toc2583670"/>
      <w:bookmarkStart w:id="300" w:name="_Toc17695"/>
      <w:bookmarkStart w:id="301" w:name="_Toc518923110"/>
      <w:r>
        <w:rPr>
          <w:rFonts w:hint="eastAsia" w:ascii="宋体" w:hAnsi="宋体" w:eastAsia="宋体" w:cs="宋体"/>
        </w:rPr>
        <w:t>3.法定代表人或负责人身份证明书</w:t>
      </w:r>
      <w:bookmarkEnd w:id="298"/>
      <w:bookmarkEnd w:id="299"/>
      <w:r>
        <w:rPr>
          <w:rFonts w:hint="eastAsia" w:ascii="宋体" w:hAnsi="宋体" w:eastAsia="宋体" w:cs="宋体"/>
        </w:rPr>
        <w:t>（参考）</w:t>
      </w:r>
      <w:bookmarkEnd w:id="300"/>
    </w:p>
    <w:p w14:paraId="7635296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p>
    <w:p w14:paraId="119EA2F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u w:val="single"/>
        </w:rPr>
        <w:t>致×××××（</w:t>
      </w:r>
      <w:r>
        <w:rPr>
          <w:rFonts w:hint="eastAsia" w:ascii="宋体" w:hAnsi="宋体" w:eastAsia="宋体" w:cs="宋体"/>
          <w:sz w:val="24"/>
          <w:szCs w:val="20"/>
          <w:u w:val="single"/>
          <w:lang w:val="en-US" w:eastAsia="zh-CN"/>
        </w:rPr>
        <w:t>采购人</w:t>
      </w:r>
      <w:r>
        <w:rPr>
          <w:rFonts w:hint="eastAsia" w:ascii="宋体" w:hAnsi="宋体" w:eastAsia="宋体" w:cs="宋体"/>
          <w:sz w:val="24"/>
          <w:szCs w:val="20"/>
          <w:u w:val="single"/>
        </w:rPr>
        <w:t>或采购代理机构）</w:t>
      </w:r>
      <w:r>
        <w:rPr>
          <w:rFonts w:hint="eastAsia" w:ascii="宋体" w:hAnsi="宋体" w:eastAsia="宋体" w:cs="宋体"/>
          <w:sz w:val="24"/>
          <w:szCs w:val="20"/>
        </w:rPr>
        <w:t>：</w:t>
      </w:r>
    </w:p>
    <w:p w14:paraId="56F2427A">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u w:val="single"/>
        </w:rPr>
        <w:t xml:space="preserve">       （姓名、性别、年龄、身份证号码）</w:t>
      </w:r>
      <w:r>
        <w:rPr>
          <w:rFonts w:hint="eastAsia" w:ascii="宋体" w:hAnsi="宋体" w:eastAsia="宋体" w:cs="宋体"/>
          <w:sz w:val="24"/>
          <w:szCs w:val="20"/>
        </w:rPr>
        <w:t>在我单位任</w:t>
      </w:r>
      <w:r>
        <w:rPr>
          <w:rFonts w:hint="eastAsia" w:ascii="宋体" w:hAnsi="宋体" w:eastAsia="宋体" w:cs="宋体"/>
          <w:sz w:val="24"/>
          <w:szCs w:val="20"/>
          <w:u w:val="single"/>
        </w:rPr>
        <w:t xml:space="preserve"> （董事长、总经理等）</w:t>
      </w:r>
      <w:r>
        <w:rPr>
          <w:rFonts w:hint="eastAsia" w:ascii="宋体" w:hAnsi="宋体" w:eastAsia="宋体" w:cs="宋体"/>
          <w:sz w:val="24"/>
          <w:szCs w:val="20"/>
        </w:rPr>
        <w:t>职务，是我单位的法定代表人/负责人。</w:t>
      </w:r>
    </w:p>
    <w:p w14:paraId="60E84C75">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特此证明。</w:t>
      </w:r>
    </w:p>
    <w:p w14:paraId="5FEA6B0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cs="宋体"/>
          <w:sz w:val="24"/>
          <w:lang w:val="en-US" w:eastAsia="zh-CN"/>
        </w:rPr>
      </w:pPr>
    </w:p>
    <w:p w14:paraId="5094221E">
      <w:pPr>
        <w:pageBreakBefore w:val="0"/>
        <w:kinsoku/>
        <w:wordWrap/>
        <w:overflowPunct/>
        <w:topLinePunct w:val="0"/>
        <w:bidi w:val="0"/>
        <w:spacing w:beforeAutospacing="0" w:afterAutospacing="0" w:line="520" w:lineRule="exact"/>
        <w:ind w:left="0" w:leftChars="0" w:right="0" w:rightChars="0" w:firstLine="1200" w:firstLineChars="500"/>
        <w:textAlignment w:val="auto"/>
        <w:rPr>
          <w:rFonts w:hint="eastAsia" w:ascii="宋体" w:hAnsi="宋体" w:eastAsia="宋体" w:cs="宋体"/>
          <w:sz w:val="24"/>
          <w:lang w:val="en-US" w:eastAsia="zh-CN"/>
        </w:rPr>
      </w:pPr>
      <w:r>
        <w:rPr>
          <w:rFonts w:hint="eastAsia" w:ascii="宋体" w:hAnsi="宋体" w:cs="宋体"/>
          <w:sz w:val="24"/>
          <w:lang w:val="en-US" w:eastAsia="zh-CN"/>
        </w:rPr>
        <w:t xml:space="preserve"> 附法定代表人身份证正反两面扫描件</w:t>
      </w:r>
    </w:p>
    <w:p w14:paraId="6E9ACF38">
      <w:pPr>
        <w:pStyle w:val="6"/>
        <w:rPr>
          <w:rFonts w:hint="eastAsia" w:ascii="宋体" w:hAnsi="宋体" w:eastAsia="宋体" w:cs="宋体"/>
          <w:sz w:val="24"/>
        </w:rPr>
      </w:pPr>
    </w:p>
    <w:p w14:paraId="3DB58B46">
      <w:pPr>
        <w:pStyle w:val="7"/>
        <w:rPr>
          <w:rFonts w:hint="eastAsia"/>
        </w:rPr>
      </w:pPr>
    </w:p>
    <w:p w14:paraId="1F7D575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投标人（盖公章）：</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w:t>
      </w:r>
    </w:p>
    <w:p w14:paraId="16F8A85E">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注：自然人投标的无需提供</w:t>
      </w:r>
    </w:p>
    <w:p w14:paraId="36C55FBE">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szCs w:val="20"/>
        </w:rPr>
      </w:pPr>
    </w:p>
    <w:p w14:paraId="59F849EB">
      <w:pPr>
        <w:pStyle w:val="6"/>
        <w:rPr>
          <w:rFonts w:hint="eastAsia" w:ascii="宋体" w:hAnsi="宋体" w:eastAsia="宋体" w:cs="宋体"/>
          <w:sz w:val="24"/>
          <w:szCs w:val="20"/>
        </w:rPr>
      </w:pPr>
    </w:p>
    <w:p w14:paraId="317EA1C3">
      <w:pPr>
        <w:pStyle w:val="7"/>
        <w:rPr>
          <w:rFonts w:hint="eastAsia" w:ascii="宋体" w:hAnsi="宋体" w:eastAsia="宋体" w:cs="宋体"/>
          <w:sz w:val="24"/>
          <w:szCs w:val="20"/>
        </w:rPr>
      </w:pPr>
    </w:p>
    <w:p w14:paraId="6C0120FE">
      <w:pPr>
        <w:rPr>
          <w:rFonts w:hint="eastAsia" w:ascii="宋体" w:hAnsi="宋体" w:eastAsia="宋体" w:cs="宋体"/>
          <w:sz w:val="24"/>
          <w:szCs w:val="20"/>
        </w:rPr>
      </w:pPr>
    </w:p>
    <w:p w14:paraId="7907FD77">
      <w:pPr>
        <w:pStyle w:val="6"/>
        <w:rPr>
          <w:rFonts w:hint="eastAsia" w:ascii="宋体" w:hAnsi="宋体" w:eastAsia="宋体" w:cs="宋体"/>
          <w:sz w:val="24"/>
          <w:szCs w:val="20"/>
        </w:rPr>
      </w:pPr>
    </w:p>
    <w:p w14:paraId="0DB809CF">
      <w:pPr>
        <w:pStyle w:val="7"/>
        <w:rPr>
          <w:rFonts w:hint="eastAsia" w:ascii="宋体" w:hAnsi="宋体" w:eastAsia="宋体" w:cs="宋体"/>
          <w:sz w:val="24"/>
          <w:szCs w:val="20"/>
        </w:rPr>
      </w:pPr>
    </w:p>
    <w:p w14:paraId="642967B7">
      <w:pPr>
        <w:rPr>
          <w:rFonts w:hint="eastAsia" w:ascii="宋体" w:hAnsi="宋体" w:eastAsia="宋体" w:cs="宋体"/>
          <w:sz w:val="24"/>
          <w:szCs w:val="20"/>
        </w:rPr>
      </w:pPr>
    </w:p>
    <w:p w14:paraId="032F6CDD">
      <w:pPr>
        <w:pStyle w:val="6"/>
        <w:rPr>
          <w:rFonts w:hint="eastAsia" w:ascii="宋体" w:hAnsi="宋体" w:eastAsia="宋体" w:cs="宋体"/>
          <w:sz w:val="24"/>
          <w:szCs w:val="20"/>
        </w:rPr>
      </w:pPr>
    </w:p>
    <w:p w14:paraId="48FBE6C2">
      <w:pPr>
        <w:pStyle w:val="7"/>
        <w:rPr>
          <w:rFonts w:hint="eastAsia" w:ascii="宋体" w:hAnsi="宋体" w:eastAsia="宋体" w:cs="宋体"/>
          <w:sz w:val="24"/>
          <w:szCs w:val="20"/>
        </w:rPr>
      </w:pPr>
    </w:p>
    <w:p w14:paraId="51515C27">
      <w:pPr>
        <w:rPr>
          <w:rFonts w:hint="eastAsia" w:ascii="宋体" w:hAnsi="宋体" w:eastAsia="宋体" w:cs="宋体"/>
          <w:sz w:val="24"/>
          <w:szCs w:val="20"/>
        </w:rPr>
      </w:pPr>
    </w:p>
    <w:p w14:paraId="17AD2FB6">
      <w:pPr>
        <w:pStyle w:val="6"/>
        <w:rPr>
          <w:rFonts w:hint="eastAsia" w:ascii="宋体" w:hAnsi="宋体" w:eastAsia="宋体" w:cs="宋体"/>
          <w:sz w:val="24"/>
          <w:szCs w:val="20"/>
        </w:rPr>
      </w:pPr>
    </w:p>
    <w:p w14:paraId="34AD2E15">
      <w:pPr>
        <w:pStyle w:val="7"/>
        <w:rPr>
          <w:rFonts w:hint="eastAsia" w:ascii="宋体" w:hAnsi="宋体" w:eastAsia="宋体" w:cs="宋体"/>
          <w:sz w:val="24"/>
          <w:szCs w:val="20"/>
        </w:rPr>
      </w:pPr>
    </w:p>
    <w:p w14:paraId="27848A21">
      <w:pPr>
        <w:rPr>
          <w:rFonts w:hint="eastAsia" w:ascii="宋体" w:hAnsi="宋体" w:eastAsia="宋体" w:cs="宋体"/>
          <w:sz w:val="24"/>
          <w:szCs w:val="20"/>
        </w:rPr>
      </w:pPr>
    </w:p>
    <w:p w14:paraId="2CB38BCC">
      <w:pPr>
        <w:pStyle w:val="6"/>
        <w:rPr>
          <w:rFonts w:hint="eastAsia" w:ascii="宋体" w:hAnsi="宋体" w:eastAsia="宋体" w:cs="宋体"/>
          <w:sz w:val="24"/>
          <w:szCs w:val="20"/>
        </w:rPr>
      </w:pPr>
    </w:p>
    <w:p w14:paraId="1FD607CF">
      <w:pPr>
        <w:pStyle w:val="7"/>
        <w:rPr>
          <w:rFonts w:hint="eastAsia" w:ascii="宋体" w:hAnsi="宋体" w:eastAsia="宋体" w:cs="宋体"/>
          <w:sz w:val="24"/>
          <w:szCs w:val="20"/>
        </w:rPr>
      </w:pPr>
    </w:p>
    <w:p w14:paraId="7069D854">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24"/>
          <w:szCs w:val="20"/>
        </w:rPr>
      </w:pPr>
      <w:bookmarkStart w:id="302" w:name="_Toc46235133"/>
      <w:bookmarkStart w:id="303" w:name="_Toc30514"/>
      <w:r>
        <w:rPr>
          <w:rFonts w:hint="eastAsia" w:ascii="宋体" w:hAnsi="宋体" w:eastAsia="宋体" w:cs="宋体"/>
        </w:rPr>
        <w:t>4.法定代表人或负责人授权书</w:t>
      </w:r>
      <w:bookmarkEnd w:id="301"/>
      <w:bookmarkEnd w:id="302"/>
      <w:r>
        <w:rPr>
          <w:rFonts w:hint="eastAsia" w:ascii="宋体" w:hAnsi="宋体" w:eastAsia="宋体" w:cs="宋体"/>
        </w:rPr>
        <w:t>（参考）</w:t>
      </w:r>
      <w:bookmarkEnd w:id="303"/>
    </w:p>
    <w:p w14:paraId="71F3CFE6">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本授权书声明：注册于</w:t>
      </w:r>
      <w:r>
        <w:rPr>
          <w:rFonts w:hint="eastAsia" w:ascii="宋体" w:hAnsi="宋体" w:eastAsia="宋体" w:cs="宋体"/>
          <w:sz w:val="24"/>
          <w:szCs w:val="20"/>
          <w:u w:val="single"/>
        </w:rPr>
        <w:t>（国家或地区的名称）</w:t>
      </w:r>
      <w:r>
        <w:rPr>
          <w:rFonts w:hint="eastAsia" w:ascii="宋体" w:hAnsi="宋体" w:eastAsia="宋体" w:cs="宋体"/>
          <w:sz w:val="24"/>
          <w:szCs w:val="20"/>
        </w:rPr>
        <w:t>的（</w:t>
      </w:r>
      <w:r>
        <w:rPr>
          <w:rFonts w:hint="eastAsia" w:ascii="宋体" w:hAnsi="宋体" w:eastAsia="宋体" w:cs="宋体"/>
          <w:i/>
          <w:sz w:val="24"/>
          <w:szCs w:val="20"/>
          <w:u w:val="single"/>
        </w:rPr>
        <w:t>投标人</w:t>
      </w:r>
      <w:r>
        <w:rPr>
          <w:rFonts w:hint="eastAsia" w:ascii="宋体" w:hAnsi="宋体" w:eastAsia="宋体" w:cs="宋体"/>
          <w:sz w:val="24"/>
          <w:szCs w:val="20"/>
        </w:rPr>
        <w:t>）的在下面签字的（</w:t>
      </w:r>
      <w:r>
        <w:rPr>
          <w:rFonts w:hint="eastAsia" w:ascii="宋体" w:hAnsi="宋体" w:eastAsia="宋体" w:cs="宋体"/>
          <w:i/>
          <w:sz w:val="24"/>
          <w:szCs w:val="20"/>
          <w:u w:val="single"/>
        </w:rPr>
        <w:t>法定代表人</w:t>
      </w:r>
      <w:r>
        <w:rPr>
          <w:rFonts w:hint="eastAsia" w:ascii="宋体" w:hAnsi="宋体" w:eastAsia="宋体" w:cs="宋体"/>
          <w:sz w:val="24"/>
          <w:szCs w:val="20"/>
          <w:u w:val="single"/>
        </w:rPr>
        <w:t>/负责人</w:t>
      </w:r>
      <w:r>
        <w:rPr>
          <w:rFonts w:hint="eastAsia" w:ascii="宋体" w:hAnsi="宋体" w:eastAsia="宋体" w:cs="宋体"/>
          <w:i/>
          <w:sz w:val="24"/>
          <w:szCs w:val="20"/>
          <w:u w:val="single"/>
        </w:rPr>
        <w:t>姓名、职务</w:t>
      </w:r>
      <w:r>
        <w:rPr>
          <w:rFonts w:hint="eastAsia" w:ascii="宋体" w:hAnsi="宋体" w:eastAsia="宋体" w:cs="宋体"/>
          <w:sz w:val="24"/>
          <w:szCs w:val="20"/>
        </w:rPr>
        <w:t>）代表我单位授权（</w:t>
      </w:r>
      <w:r>
        <w:rPr>
          <w:rFonts w:hint="eastAsia" w:ascii="宋体" w:hAnsi="宋体" w:eastAsia="宋体" w:cs="宋体"/>
          <w:i/>
          <w:sz w:val="24"/>
          <w:szCs w:val="20"/>
          <w:u w:val="single"/>
        </w:rPr>
        <w:t>单位名称</w:t>
      </w:r>
      <w:r>
        <w:rPr>
          <w:rFonts w:hint="eastAsia" w:ascii="宋体" w:hAnsi="宋体" w:eastAsia="宋体" w:cs="宋体"/>
          <w:sz w:val="24"/>
          <w:szCs w:val="20"/>
        </w:rPr>
        <w:t>）的在下面签字的（</w:t>
      </w:r>
      <w:r>
        <w:rPr>
          <w:rFonts w:hint="eastAsia" w:ascii="宋体" w:hAnsi="宋体" w:eastAsia="宋体" w:cs="宋体"/>
          <w:i/>
          <w:sz w:val="24"/>
          <w:szCs w:val="20"/>
          <w:u w:val="single"/>
        </w:rPr>
        <w:t>被授权人的姓名、职务</w:t>
      </w:r>
      <w:r>
        <w:rPr>
          <w:rFonts w:hint="eastAsia" w:ascii="宋体" w:hAnsi="宋体" w:eastAsia="宋体" w:cs="宋体"/>
          <w:sz w:val="24"/>
          <w:szCs w:val="20"/>
        </w:rPr>
        <w:t>）为我单位的合法代理人，就（</w:t>
      </w:r>
      <w:r>
        <w:rPr>
          <w:rFonts w:hint="eastAsia" w:ascii="宋体" w:hAnsi="宋体" w:eastAsia="宋体" w:cs="宋体"/>
          <w:i/>
          <w:sz w:val="24"/>
          <w:szCs w:val="20"/>
          <w:u w:val="single"/>
        </w:rPr>
        <w:t>项目名称</w:t>
      </w:r>
      <w:r>
        <w:rPr>
          <w:rFonts w:hint="eastAsia" w:ascii="宋体" w:hAnsi="宋体" w:eastAsia="宋体" w:cs="宋体"/>
          <w:sz w:val="24"/>
          <w:szCs w:val="20"/>
        </w:rPr>
        <w:t>）的（</w:t>
      </w:r>
      <w:r>
        <w:rPr>
          <w:rFonts w:hint="eastAsia" w:ascii="宋体" w:hAnsi="宋体" w:eastAsia="宋体" w:cs="宋体"/>
          <w:i/>
          <w:sz w:val="24"/>
          <w:szCs w:val="20"/>
          <w:u w:val="single"/>
        </w:rPr>
        <w:t>合同名称</w:t>
      </w:r>
      <w:r>
        <w:rPr>
          <w:rFonts w:hint="eastAsia" w:ascii="宋体" w:hAnsi="宋体" w:eastAsia="宋体" w:cs="宋体"/>
          <w:sz w:val="24"/>
          <w:szCs w:val="20"/>
        </w:rPr>
        <w:t>）投标，以我单位名义处理一切与之有关的事务。</w:t>
      </w:r>
      <w:r>
        <w:rPr>
          <w:rFonts w:hint="eastAsia" w:ascii="宋体" w:hAnsi="宋体" w:eastAsia="宋体" w:cs="宋体"/>
          <w:sz w:val="24"/>
          <w:szCs w:val="20"/>
        </w:rPr>
        <w:cr/>
      </w:r>
      <w:r>
        <w:rPr>
          <w:rFonts w:hint="eastAsia" w:ascii="宋体" w:hAnsi="宋体" w:eastAsia="宋体" w:cs="宋体"/>
          <w:sz w:val="24"/>
          <w:szCs w:val="20"/>
        </w:rPr>
        <w:t>　　</w:t>
      </w:r>
    </w:p>
    <w:p w14:paraId="0FE048E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本授权书于</w:t>
      </w:r>
      <w:r>
        <w:rPr>
          <w:rFonts w:hint="eastAsia" w:ascii="宋体" w:hAnsi="宋体" w:eastAsia="宋体" w:cs="宋体"/>
          <w:sz w:val="24"/>
          <w:szCs w:val="20"/>
          <w:u w:val="single"/>
        </w:rPr>
        <w:t xml:space="preserve">           </w:t>
      </w:r>
      <w:r>
        <w:rPr>
          <w:rFonts w:hint="eastAsia" w:ascii="宋体" w:hAnsi="宋体" w:eastAsia="宋体" w:cs="宋体"/>
          <w:sz w:val="24"/>
          <w:szCs w:val="20"/>
        </w:rPr>
        <w:t>年</w:t>
      </w:r>
      <w:r>
        <w:rPr>
          <w:rFonts w:hint="eastAsia" w:ascii="宋体" w:hAnsi="宋体" w:eastAsia="宋体" w:cs="宋体"/>
          <w:sz w:val="24"/>
          <w:szCs w:val="20"/>
          <w:u w:val="single"/>
        </w:rPr>
        <w:t xml:space="preserve">     </w:t>
      </w:r>
      <w:r>
        <w:rPr>
          <w:rFonts w:hint="eastAsia" w:ascii="宋体" w:hAnsi="宋体" w:eastAsia="宋体" w:cs="宋体"/>
          <w:sz w:val="24"/>
          <w:szCs w:val="20"/>
        </w:rPr>
        <w:t>月</w:t>
      </w:r>
      <w:r>
        <w:rPr>
          <w:rFonts w:hint="eastAsia" w:ascii="宋体" w:hAnsi="宋体" w:eastAsia="宋体" w:cs="宋体"/>
          <w:sz w:val="24"/>
          <w:szCs w:val="20"/>
          <w:u w:val="single"/>
        </w:rPr>
        <w:t xml:space="preserve">     </w:t>
      </w:r>
      <w:r>
        <w:rPr>
          <w:rFonts w:hint="eastAsia" w:ascii="宋体" w:hAnsi="宋体" w:eastAsia="宋体" w:cs="宋体"/>
          <w:sz w:val="24"/>
          <w:szCs w:val="20"/>
        </w:rPr>
        <w:t>日签字生效,特此声明。</w:t>
      </w:r>
      <w:r>
        <w:rPr>
          <w:rFonts w:hint="eastAsia" w:ascii="宋体" w:hAnsi="宋体" w:eastAsia="宋体" w:cs="宋体"/>
          <w:sz w:val="24"/>
          <w:szCs w:val="20"/>
        </w:rPr>
        <w:cr/>
      </w:r>
    </w:p>
    <w:p w14:paraId="0F199B4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lang w:val="en-US" w:eastAsia="zh-CN"/>
        </w:rPr>
        <w:t>附：法定代表人或负责人及授权代表身份证正反两面扫描件</w:t>
      </w:r>
    </w:p>
    <w:p w14:paraId="26CF44DF">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7DFDCB7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投标人（盖单位公章）：</w:t>
      </w:r>
      <w:r>
        <w:rPr>
          <w:rFonts w:hint="eastAsia" w:ascii="宋体" w:hAnsi="宋体" w:eastAsia="宋体" w:cs="宋体"/>
          <w:sz w:val="24"/>
          <w:szCs w:val="20"/>
          <w:u w:val="single"/>
        </w:rPr>
        <w:t xml:space="preserve">                                        </w:t>
      </w:r>
    </w:p>
    <w:p w14:paraId="237C152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法定代表人/负责人(签章)：</w:t>
      </w:r>
      <w:r>
        <w:rPr>
          <w:rFonts w:hint="eastAsia" w:ascii="宋体" w:hAnsi="宋体" w:eastAsia="宋体" w:cs="宋体"/>
          <w:sz w:val="24"/>
          <w:szCs w:val="20"/>
          <w:u w:val="single"/>
        </w:rPr>
        <w:t xml:space="preserve">                                    </w:t>
      </w:r>
    </w:p>
    <w:p w14:paraId="39C204C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法定代表人/负责人身份证号码：</w:t>
      </w:r>
      <w:r>
        <w:rPr>
          <w:rFonts w:hint="eastAsia" w:ascii="宋体" w:hAnsi="宋体" w:eastAsia="宋体" w:cs="宋体"/>
          <w:sz w:val="24"/>
          <w:szCs w:val="20"/>
          <w:u w:val="single"/>
        </w:rPr>
        <w:t xml:space="preserve">                                    </w:t>
      </w:r>
    </w:p>
    <w:p w14:paraId="4BE8AEC3">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委托代理人（签字）：</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34697203">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委托代理人身份证号码：</w:t>
      </w:r>
      <w:r>
        <w:rPr>
          <w:rFonts w:hint="eastAsia" w:ascii="宋体" w:hAnsi="宋体" w:eastAsia="宋体" w:cs="宋体"/>
          <w:sz w:val="24"/>
          <w:u w:val="single"/>
        </w:rPr>
        <w:t xml:space="preserve">                                    </w:t>
      </w:r>
      <w:r>
        <w:rPr>
          <w:rFonts w:hint="eastAsia" w:ascii="宋体" w:hAnsi="宋体" w:eastAsia="宋体" w:cs="宋体"/>
          <w:sz w:val="24"/>
        </w:rPr>
        <w:t xml:space="preserve">               </w:t>
      </w:r>
    </w:p>
    <w:p w14:paraId="01DD3F39">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详细通讯地址：</w:t>
      </w:r>
      <w:r>
        <w:rPr>
          <w:rFonts w:hint="eastAsia" w:ascii="宋体" w:hAnsi="宋体" w:eastAsia="宋体" w:cs="宋体"/>
          <w:sz w:val="24"/>
          <w:u w:val="single"/>
        </w:rPr>
        <w:t xml:space="preserve">                                </w:t>
      </w:r>
    </w:p>
    <w:p w14:paraId="0952B0DE">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邮 政 编 码 ：</w:t>
      </w:r>
      <w:r>
        <w:rPr>
          <w:rFonts w:hint="eastAsia" w:ascii="宋体" w:hAnsi="宋体" w:eastAsia="宋体" w:cs="宋体"/>
          <w:sz w:val="24"/>
          <w:u w:val="single"/>
        </w:rPr>
        <w:t xml:space="preserve">                                </w:t>
      </w:r>
    </w:p>
    <w:p w14:paraId="1C4EC870">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传　　　　真：</w:t>
      </w:r>
      <w:r>
        <w:rPr>
          <w:rFonts w:hint="eastAsia" w:ascii="宋体" w:hAnsi="宋体" w:eastAsia="宋体" w:cs="宋体"/>
          <w:sz w:val="24"/>
          <w:u w:val="single"/>
        </w:rPr>
        <w:t xml:space="preserve">                                </w:t>
      </w:r>
    </w:p>
    <w:p w14:paraId="2FEDC20D">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电　　　　话：</w:t>
      </w:r>
      <w:r>
        <w:rPr>
          <w:rFonts w:hint="eastAsia" w:ascii="宋体" w:hAnsi="宋体" w:eastAsia="宋体" w:cs="宋体"/>
          <w:sz w:val="24"/>
          <w:u w:val="single"/>
        </w:rPr>
        <w:t xml:space="preserve">                                </w:t>
      </w:r>
    </w:p>
    <w:p w14:paraId="0B066F4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kern w:val="0"/>
          <w:position w:val="-3"/>
          <w:sz w:val="24"/>
        </w:rPr>
      </w:pPr>
    </w:p>
    <w:p w14:paraId="138F88A5">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rPr>
      </w:pPr>
      <w:r>
        <w:rPr>
          <w:rFonts w:hint="eastAsia" w:ascii="宋体" w:hAnsi="宋体" w:eastAsia="宋体" w:cs="宋体"/>
          <w:kern w:val="0"/>
          <w:position w:val="-3"/>
          <w:sz w:val="24"/>
        </w:rPr>
        <w:t>注：自然人投标的无需提供</w:t>
      </w:r>
    </w:p>
    <w:p w14:paraId="4C078D7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 xml:space="preserve">                    </w:t>
      </w:r>
    </w:p>
    <w:p w14:paraId="5701ECED">
      <w:pPr>
        <w:pStyle w:val="6"/>
        <w:rPr>
          <w:rFonts w:hint="eastAsia" w:ascii="宋体" w:hAnsi="宋体" w:eastAsia="宋体" w:cs="宋体"/>
          <w:sz w:val="24"/>
          <w:szCs w:val="20"/>
        </w:rPr>
      </w:pPr>
    </w:p>
    <w:p w14:paraId="05F8E735">
      <w:pPr>
        <w:pStyle w:val="7"/>
        <w:rPr>
          <w:rFonts w:hint="eastAsia" w:ascii="宋体" w:hAnsi="宋体" w:eastAsia="宋体" w:cs="宋体"/>
          <w:sz w:val="24"/>
          <w:szCs w:val="20"/>
        </w:rPr>
      </w:pPr>
    </w:p>
    <w:p w14:paraId="0E7DE9FE">
      <w:pPr>
        <w:rPr>
          <w:rFonts w:hint="eastAsia" w:ascii="宋体" w:hAnsi="宋体" w:eastAsia="宋体" w:cs="宋体"/>
          <w:sz w:val="24"/>
          <w:szCs w:val="20"/>
        </w:rPr>
      </w:pPr>
    </w:p>
    <w:p w14:paraId="1F82DB39">
      <w:pPr>
        <w:pStyle w:val="7"/>
        <w:rPr>
          <w:rFonts w:hint="eastAsia" w:ascii="宋体" w:hAnsi="宋体" w:eastAsia="宋体" w:cs="宋体"/>
          <w:sz w:val="24"/>
          <w:szCs w:val="20"/>
        </w:rPr>
      </w:pPr>
    </w:p>
    <w:p w14:paraId="2F7A93DA">
      <w:pPr>
        <w:pStyle w:val="4"/>
        <w:pageBreakBefore w:val="0"/>
        <w:kinsoku/>
        <w:wordWrap/>
        <w:overflowPunct/>
        <w:topLinePunct w:val="0"/>
        <w:bidi w:val="0"/>
        <w:snapToGrid/>
        <w:spacing w:before="0" w:beforeAutospacing="0" w:after="0" w:afterAutospacing="0" w:line="520" w:lineRule="exact"/>
        <w:ind w:left="0" w:leftChars="0" w:right="0" w:rightChars="0" w:firstLine="482" w:firstLineChars="200"/>
        <w:textAlignment w:val="auto"/>
        <w:rPr>
          <w:rFonts w:hint="eastAsia" w:ascii="宋体" w:hAnsi="宋体" w:eastAsia="宋体" w:cs="宋体"/>
          <w:sz w:val="24"/>
          <w:szCs w:val="24"/>
          <w:u w:val="none"/>
          <w:lang w:val="en-US" w:eastAsia="zh-CN"/>
        </w:rPr>
      </w:pPr>
      <w:bookmarkStart w:id="304" w:name="_Toc46235134"/>
      <w:bookmarkStart w:id="305" w:name="_Toc6199"/>
      <w:r>
        <w:rPr>
          <w:rFonts w:hint="eastAsia" w:ascii="宋体" w:hAnsi="宋体" w:eastAsia="宋体" w:cs="宋体"/>
        </w:rPr>
        <w:t>5.</w:t>
      </w:r>
      <w:bookmarkEnd w:id="304"/>
      <w:bookmarkEnd w:id="305"/>
      <w:bookmarkStart w:id="306" w:name="_Toc518923111"/>
      <w:r>
        <w:rPr>
          <w:rFonts w:hint="eastAsia" w:ascii="宋体" w:hAnsi="宋体" w:eastAsia="宋体" w:cs="宋体"/>
          <w:sz w:val="24"/>
          <w:szCs w:val="24"/>
          <w:u w:val="none"/>
          <w:lang w:val="en-US" w:eastAsia="zh-CN"/>
        </w:rPr>
        <w:t>政府采购告知承诺书</w:t>
      </w:r>
    </w:p>
    <w:p w14:paraId="1F9777F2">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34A70361">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致（采购人或代理机构名称）： </w:t>
      </w:r>
    </w:p>
    <w:p w14:paraId="2E456BFC">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经研究，我方决定参加 （项目名称） （项目编号：）的投标活动，为此，我方郑重承诺我方具备《中华人民共和国政府采购法》规定的投标资格条件： </w:t>
      </w:r>
    </w:p>
    <w:p w14:paraId="2D49F2E4">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1、具有独立承担民事责任的能力； </w:t>
      </w:r>
    </w:p>
    <w:p w14:paraId="1EC598EF">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2、具有良好的商业信誉和健全的财务会计制度； </w:t>
      </w:r>
    </w:p>
    <w:p w14:paraId="2E34818E">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3、具有履行合同所必需的设备和专业技术能力； </w:t>
      </w:r>
    </w:p>
    <w:p w14:paraId="4EC80299">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4、有依法缴纳税收和社会保障资金的良好记录； </w:t>
      </w:r>
    </w:p>
    <w:p w14:paraId="48D1AED2">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5、参加此项采购活动前三年内，在经营活动中没有重大违法记录；</w:t>
      </w:r>
    </w:p>
    <w:p w14:paraId="7F2459F9">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6、法律、行政法规规定的其他条件。 </w:t>
      </w:r>
    </w:p>
    <w:p w14:paraId="0B49E5D4">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我方对上述承诺内容的真实性负责，如虚假承诺，将依法承担相应法律责任。 </w:t>
      </w:r>
    </w:p>
    <w:p w14:paraId="74C80797">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438378D7">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p>
    <w:p w14:paraId="2D177A25">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 xml:space="preserve">投标单位（印章） </w:t>
      </w:r>
    </w:p>
    <w:p w14:paraId="42C5835C">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法定代表人签字（签章）：</w:t>
      </w:r>
    </w:p>
    <w:p w14:paraId="3FCC26CF">
      <w:pPr>
        <w:pageBreakBefore w:val="0"/>
        <w:tabs>
          <w:tab w:val="left" w:pos="5580"/>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none"/>
          <w:lang w:val="en-US" w:eastAsia="zh-CN"/>
        </w:rPr>
        <w:t>年  月 日</w:t>
      </w:r>
    </w:p>
    <w:p w14:paraId="3EB4DD7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738D1F29">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r>
        <w:rPr>
          <w:rFonts w:hint="eastAsia" w:ascii="宋体" w:hAnsi="宋体" w:eastAsia="宋体" w:cs="宋体"/>
          <w:sz w:val="24"/>
        </w:rPr>
        <w:br w:type="page"/>
      </w:r>
      <w:bookmarkStart w:id="307" w:name="_Toc518923112"/>
      <w:bookmarkStart w:id="308" w:name="_Toc46235136"/>
      <w:bookmarkStart w:id="309" w:name="_Toc22385"/>
      <w:r>
        <w:rPr>
          <w:rFonts w:hint="eastAsia" w:hAnsi="宋体" w:eastAsia="宋体" w:cs="宋体"/>
          <w:sz w:val="24"/>
          <w:lang w:val="en-US" w:eastAsia="zh-CN"/>
        </w:rPr>
        <w:t>6</w:t>
      </w:r>
      <w:r>
        <w:rPr>
          <w:rFonts w:hint="eastAsia" w:ascii="宋体" w:hAnsi="宋体" w:eastAsia="宋体" w:cs="宋体"/>
        </w:rPr>
        <w:t>.参加政府采购活动前3年内</w:t>
      </w:r>
      <w:bookmarkEnd w:id="307"/>
      <w:bookmarkStart w:id="310" w:name="_Toc518923113"/>
      <w:r>
        <w:rPr>
          <w:rFonts w:hint="eastAsia" w:ascii="宋体" w:hAnsi="宋体" w:eastAsia="宋体" w:cs="宋体"/>
        </w:rPr>
        <w:t>在经营活动中没有重大违法记录的</w:t>
      </w:r>
      <w:bookmarkEnd w:id="310"/>
      <w:r>
        <w:rPr>
          <w:rFonts w:hint="eastAsia" w:ascii="宋体" w:hAnsi="宋体" w:eastAsia="宋体" w:cs="宋体"/>
        </w:rPr>
        <w:t>书面声明</w:t>
      </w:r>
      <w:bookmarkEnd w:id="308"/>
      <w:r>
        <w:rPr>
          <w:rFonts w:hint="eastAsia" w:ascii="宋体" w:hAnsi="宋体" w:eastAsia="宋体" w:cs="宋体"/>
        </w:rPr>
        <w:t>（参考）</w:t>
      </w:r>
      <w:bookmarkEnd w:id="309"/>
    </w:p>
    <w:p w14:paraId="15661E81">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本单位郑重声明：</w:t>
      </w:r>
    </w:p>
    <w:p w14:paraId="25687A25">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我单位在参加采购活动前三年内在经营活动中没有《政府采购法》第二十二条第一款第(五)项所称重大违法记录，包括：</w:t>
      </w:r>
    </w:p>
    <w:p w14:paraId="5AF874DE">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我单位或者其法定代表人、董事、监事、高级管理人员未因经营活动中的违法行为受到刑事处罚或者责令停产停业、吊销许可证或者执照、较大数额罚款等行政处罚。</w:t>
      </w:r>
    </w:p>
    <w:p w14:paraId="0A6B2CBE">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特此声明！</w:t>
      </w:r>
    </w:p>
    <w:p w14:paraId="518A019E">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1EF44AC8">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投标人名称(公章)：______________</w:t>
      </w:r>
    </w:p>
    <w:p w14:paraId="487B8447">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法定代表人或负责人或其授权代表(签字或盖章)：______________</w:t>
      </w:r>
    </w:p>
    <w:p w14:paraId="1F89FD79">
      <w:pPr>
        <w:pStyle w:val="12"/>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r>
        <w:rPr>
          <w:rFonts w:hint="eastAsia" w:ascii="宋体" w:hAnsi="宋体" w:eastAsia="宋体" w:cs="宋体"/>
        </w:rPr>
        <w:t>日期：______年____月____日</w:t>
      </w:r>
    </w:p>
    <w:p w14:paraId="535823F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2C0B5EF5">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说明：</w:t>
      </w:r>
    </w:p>
    <w:p w14:paraId="6EB083F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1.投标人应按照相关法规规定如实作出说明。</w:t>
      </w:r>
    </w:p>
    <w:p w14:paraId="39624C90">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2．按照招标文件的规定加盖本单位章（自然人投标的无需盖章，需要签字）。</w:t>
      </w:r>
    </w:p>
    <w:p w14:paraId="682B29A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3.如果是联合体投标，联合体各方均需提供上述证明。</w:t>
      </w:r>
    </w:p>
    <w:p w14:paraId="1C751760">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szCs w:val="20"/>
        </w:rPr>
      </w:pPr>
      <w:bookmarkStart w:id="311" w:name="_Toc518923114"/>
    </w:p>
    <w:p w14:paraId="29B1DE68">
      <w:pPr>
        <w:pStyle w:val="6"/>
        <w:rPr>
          <w:rFonts w:hint="eastAsia" w:ascii="宋体" w:hAnsi="宋体" w:eastAsia="宋体" w:cs="宋体"/>
          <w:sz w:val="24"/>
          <w:szCs w:val="20"/>
        </w:rPr>
      </w:pPr>
    </w:p>
    <w:p w14:paraId="3567B7B5">
      <w:pPr>
        <w:pStyle w:val="7"/>
        <w:rPr>
          <w:rFonts w:hint="eastAsia" w:ascii="宋体" w:hAnsi="宋体" w:eastAsia="宋体" w:cs="宋体"/>
          <w:sz w:val="24"/>
          <w:szCs w:val="20"/>
        </w:rPr>
      </w:pPr>
    </w:p>
    <w:p w14:paraId="7F75C1EB">
      <w:pPr>
        <w:rPr>
          <w:rFonts w:hint="eastAsia" w:ascii="宋体" w:hAnsi="宋体" w:eastAsia="宋体" w:cs="宋体"/>
          <w:sz w:val="24"/>
          <w:szCs w:val="20"/>
        </w:rPr>
      </w:pPr>
    </w:p>
    <w:p w14:paraId="2E8637EE">
      <w:pPr>
        <w:pStyle w:val="6"/>
        <w:rPr>
          <w:rFonts w:hint="eastAsia" w:ascii="宋体" w:hAnsi="宋体" w:eastAsia="宋体" w:cs="宋体"/>
          <w:sz w:val="24"/>
          <w:szCs w:val="20"/>
        </w:rPr>
      </w:pPr>
    </w:p>
    <w:p w14:paraId="517B8F61">
      <w:pPr>
        <w:pStyle w:val="7"/>
        <w:rPr>
          <w:rFonts w:hint="eastAsia"/>
        </w:rPr>
      </w:pPr>
    </w:p>
    <w:p w14:paraId="2AB427D9">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12" w:name="_Toc46235137"/>
      <w:bookmarkStart w:id="313" w:name="_Toc14608"/>
      <w:r>
        <w:rPr>
          <w:rFonts w:hint="eastAsia" w:ascii="宋体" w:hAnsi="宋体" w:eastAsia="宋体" w:cs="宋体"/>
        </w:rPr>
        <w:br w:type="page"/>
      </w:r>
      <w:r>
        <w:rPr>
          <w:rFonts w:hint="eastAsia" w:hAnsi="宋体" w:eastAsia="宋体" w:cs="宋体"/>
          <w:lang w:val="en-US" w:eastAsia="zh-CN"/>
        </w:rPr>
        <w:t>7</w:t>
      </w:r>
      <w:r>
        <w:rPr>
          <w:rFonts w:hint="eastAsia" w:ascii="宋体" w:hAnsi="宋体" w:eastAsia="宋体" w:cs="宋体"/>
        </w:rPr>
        <w:t>.投标人须知资料表要求的其他资格证明文件</w:t>
      </w:r>
      <w:bookmarkEnd w:id="311"/>
      <w:bookmarkEnd w:id="312"/>
      <w:r>
        <w:rPr>
          <w:rFonts w:hint="eastAsia" w:ascii="宋体" w:hAnsi="宋体" w:eastAsia="宋体" w:cs="宋体"/>
        </w:rPr>
        <w:t>（参考）</w:t>
      </w:r>
      <w:bookmarkEnd w:id="313"/>
    </w:p>
    <w:p w14:paraId="55F4C382">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bCs/>
          <w:sz w:val="24"/>
        </w:rPr>
      </w:pPr>
    </w:p>
    <w:p w14:paraId="6012D04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说明：</w:t>
      </w:r>
    </w:p>
    <w:p w14:paraId="605890D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1.应提供</w:t>
      </w:r>
      <w:r>
        <w:rPr>
          <w:rFonts w:hint="eastAsia" w:ascii="宋体" w:hAnsi="宋体" w:eastAsia="宋体" w:cs="宋体"/>
          <w:sz w:val="24"/>
          <w:szCs w:val="20"/>
          <w:u w:val="single"/>
        </w:rPr>
        <w:t>投标人须知资料表</w:t>
      </w:r>
      <w:r>
        <w:rPr>
          <w:rFonts w:hint="eastAsia" w:ascii="宋体" w:hAnsi="宋体" w:eastAsia="宋体" w:cs="宋体"/>
          <w:sz w:val="24"/>
          <w:szCs w:val="20"/>
        </w:rPr>
        <w:t>要求的其他资格证明文件加盖本单位章（自然人投标的无需盖章，需要签字）。</w:t>
      </w:r>
    </w:p>
    <w:p w14:paraId="121A820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2.如果是联合体投标，联合体各方需提供的满足招标文件要求的其他资格证明文件。</w:t>
      </w:r>
      <w:bookmarkEnd w:id="306"/>
    </w:p>
    <w:p w14:paraId="58BF6B3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333AA448">
      <w:pPr>
        <w:bidi w:val="0"/>
        <w:rPr>
          <w:rFonts w:hint="eastAsia"/>
        </w:rPr>
      </w:pPr>
    </w:p>
    <w:p w14:paraId="0A4147F2">
      <w:pPr>
        <w:pStyle w:val="6"/>
        <w:rPr>
          <w:rFonts w:hint="eastAsia"/>
        </w:rPr>
      </w:pPr>
    </w:p>
    <w:p w14:paraId="108E52B2">
      <w:pPr>
        <w:pStyle w:val="5"/>
        <w:rPr>
          <w:rFonts w:hint="eastAsia" w:ascii="宋体" w:hAnsi="宋体" w:eastAsia="宋体" w:cs="宋体"/>
        </w:rPr>
      </w:pPr>
    </w:p>
    <w:p w14:paraId="203892E5">
      <w:pPr>
        <w:pStyle w:val="5"/>
        <w:rPr>
          <w:rFonts w:hint="eastAsia" w:ascii="宋体" w:hAnsi="宋体" w:eastAsia="宋体" w:cs="宋体"/>
        </w:rPr>
      </w:pPr>
    </w:p>
    <w:p w14:paraId="71D2A4B7">
      <w:pPr>
        <w:pStyle w:val="5"/>
        <w:rPr>
          <w:rFonts w:hint="eastAsia" w:ascii="宋体" w:hAnsi="宋体" w:eastAsia="宋体" w:cs="宋体"/>
        </w:rPr>
      </w:pPr>
    </w:p>
    <w:p w14:paraId="29D5ACE0">
      <w:pPr>
        <w:pStyle w:val="5"/>
        <w:rPr>
          <w:rFonts w:hint="eastAsia" w:ascii="宋体" w:hAnsi="宋体" w:eastAsia="宋体" w:cs="宋体"/>
        </w:rPr>
      </w:pPr>
    </w:p>
    <w:p w14:paraId="03504A05">
      <w:pPr>
        <w:pStyle w:val="5"/>
        <w:rPr>
          <w:rFonts w:hint="eastAsia" w:ascii="宋体" w:hAnsi="宋体" w:eastAsia="宋体" w:cs="宋体"/>
        </w:rPr>
      </w:pPr>
    </w:p>
    <w:p w14:paraId="56550C0C">
      <w:pPr>
        <w:pStyle w:val="5"/>
        <w:rPr>
          <w:rFonts w:hint="eastAsia" w:ascii="宋体" w:hAnsi="宋体" w:eastAsia="宋体" w:cs="宋体"/>
        </w:rPr>
      </w:pPr>
    </w:p>
    <w:p w14:paraId="7436F194">
      <w:pPr>
        <w:pStyle w:val="5"/>
        <w:rPr>
          <w:rFonts w:hint="eastAsia" w:ascii="宋体" w:hAnsi="宋体" w:eastAsia="宋体" w:cs="宋体"/>
        </w:rPr>
      </w:pPr>
    </w:p>
    <w:p w14:paraId="735BFF88">
      <w:pPr>
        <w:pStyle w:val="5"/>
        <w:rPr>
          <w:rFonts w:hint="eastAsia" w:ascii="宋体" w:hAnsi="宋体" w:eastAsia="宋体" w:cs="宋体"/>
        </w:rPr>
      </w:pPr>
    </w:p>
    <w:p w14:paraId="24B0AC6B">
      <w:pPr>
        <w:pStyle w:val="5"/>
        <w:rPr>
          <w:rFonts w:hint="eastAsia" w:ascii="宋体" w:hAnsi="宋体" w:eastAsia="宋体" w:cs="宋体"/>
        </w:rPr>
      </w:pPr>
    </w:p>
    <w:p w14:paraId="0EF4917C">
      <w:pPr>
        <w:pStyle w:val="5"/>
        <w:rPr>
          <w:rFonts w:hint="eastAsia" w:ascii="宋体" w:hAnsi="宋体" w:eastAsia="宋体" w:cs="宋体"/>
        </w:rPr>
      </w:pPr>
    </w:p>
    <w:p w14:paraId="7CD2D691">
      <w:pPr>
        <w:pStyle w:val="5"/>
        <w:rPr>
          <w:rFonts w:hint="eastAsia" w:ascii="宋体" w:hAnsi="宋体" w:eastAsia="宋体" w:cs="宋体"/>
        </w:rPr>
      </w:pPr>
    </w:p>
    <w:p w14:paraId="0004989F">
      <w:pPr>
        <w:pStyle w:val="5"/>
        <w:rPr>
          <w:rFonts w:hint="eastAsia" w:ascii="宋体" w:hAnsi="宋体" w:eastAsia="宋体" w:cs="宋体"/>
        </w:rPr>
      </w:pPr>
    </w:p>
    <w:p w14:paraId="455CCCF7">
      <w:pPr>
        <w:pStyle w:val="5"/>
        <w:rPr>
          <w:rFonts w:hint="eastAsia" w:ascii="宋体" w:hAnsi="宋体" w:eastAsia="宋体" w:cs="宋体"/>
        </w:rPr>
      </w:pPr>
    </w:p>
    <w:p w14:paraId="72D145B2">
      <w:pPr>
        <w:pStyle w:val="5"/>
        <w:rPr>
          <w:rFonts w:hint="eastAsia" w:ascii="宋体" w:hAnsi="宋体" w:eastAsia="宋体" w:cs="宋体"/>
        </w:rPr>
      </w:pPr>
    </w:p>
    <w:p w14:paraId="660B79D5">
      <w:pPr>
        <w:pStyle w:val="5"/>
        <w:rPr>
          <w:rFonts w:hint="eastAsia" w:ascii="宋体" w:hAnsi="宋体" w:eastAsia="宋体" w:cs="宋体"/>
        </w:rPr>
      </w:pPr>
    </w:p>
    <w:p w14:paraId="7E340E9A">
      <w:pPr>
        <w:pStyle w:val="5"/>
        <w:rPr>
          <w:rFonts w:hint="eastAsia" w:ascii="宋体" w:hAnsi="宋体" w:eastAsia="宋体" w:cs="宋体"/>
        </w:rPr>
      </w:pPr>
    </w:p>
    <w:p w14:paraId="26936BB6">
      <w:pPr>
        <w:pStyle w:val="5"/>
        <w:rPr>
          <w:rFonts w:hint="eastAsia" w:ascii="宋体" w:hAnsi="宋体" w:eastAsia="宋体" w:cs="宋体"/>
        </w:rPr>
      </w:pPr>
    </w:p>
    <w:p w14:paraId="0CD0E05A">
      <w:pPr>
        <w:pStyle w:val="5"/>
        <w:rPr>
          <w:rFonts w:hint="eastAsia" w:ascii="宋体" w:hAnsi="宋体" w:eastAsia="宋体" w:cs="宋体"/>
        </w:rPr>
      </w:pPr>
    </w:p>
    <w:p w14:paraId="66270497">
      <w:pPr>
        <w:pStyle w:val="5"/>
        <w:rPr>
          <w:rFonts w:hint="eastAsia" w:ascii="宋体" w:hAnsi="宋体" w:eastAsia="宋体" w:cs="宋体"/>
        </w:rPr>
      </w:pPr>
    </w:p>
    <w:p w14:paraId="20D148AC">
      <w:pPr>
        <w:pStyle w:val="5"/>
        <w:rPr>
          <w:rFonts w:hint="eastAsia" w:ascii="宋体" w:hAnsi="宋体" w:eastAsia="宋体" w:cs="宋体"/>
        </w:rPr>
      </w:pPr>
    </w:p>
    <w:p w14:paraId="4F8AC9D5">
      <w:pPr>
        <w:pStyle w:val="5"/>
        <w:rPr>
          <w:rFonts w:hint="eastAsia" w:ascii="宋体" w:hAnsi="宋体" w:eastAsia="宋体" w:cs="宋体"/>
        </w:rPr>
      </w:pPr>
    </w:p>
    <w:p w14:paraId="1EE12843">
      <w:pPr>
        <w:pStyle w:val="5"/>
        <w:rPr>
          <w:rFonts w:hint="eastAsia" w:ascii="宋体" w:hAnsi="宋体" w:eastAsia="宋体" w:cs="宋体"/>
        </w:rPr>
      </w:pPr>
    </w:p>
    <w:p w14:paraId="379402C8">
      <w:pPr>
        <w:pStyle w:val="5"/>
        <w:rPr>
          <w:rFonts w:hint="eastAsia" w:ascii="宋体" w:hAnsi="宋体" w:eastAsia="宋体" w:cs="宋体"/>
        </w:rPr>
      </w:pPr>
    </w:p>
    <w:p w14:paraId="3F5811D3">
      <w:pPr>
        <w:pStyle w:val="5"/>
        <w:rPr>
          <w:rFonts w:hint="eastAsia" w:ascii="宋体" w:hAnsi="宋体" w:eastAsia="宋体" w:cs="宋体"/>
        </w:rPr>
      </w:pPr>
    </w:p>
    <w:p w14:paraId="033C9F87">
      <w:pPr>
        <w:pStyle w:val="5"/>
        <w:rPr>
          <w:rFonts w:hint="eastAsia" w:ascii="宋体" w:hAnsi="宋体" w:eastAsia="宋体" w:cs="宋体"/>
        </w:rPr>
      </w:pPr>
    </w:p>
    <w:p w14:paraId="7D0AB6EF">
      <w:pPr>
        <w:pStyle w:val="5"/>
        <w:rPr>
          <w:rFonts w:hint="eastAsia" w:ascii="宋体" w:hAnsi="宋体" w:eastAsia="宋体" w:cs="宋体"/>
        </w:rPr>
      </w:pPr>
    </w:p>
    <w:p w14:paraId="0E9248FF">
      <w:pPr>
        <w:pStyle w:val="5"/>
        <w:rPr>
          <w:rFonts w:hint="eastAsia" w:ascii="宋体" w:hAnsi="宋体" w:eastAsia="宋体" w:cs="宋体"/>
        </w:rPr>
      </w:pPr>
    </w:p>
    <w:p w14:paraId="22FEA612">
      <w:pPr>
        <w:pStyle w:val="3"/>
        <w:pageBreakBefore w:val="0"/>
        <w:kinsoku/>
        <w:wordWrap/>
        <w:overflowPunct/>
        <w:topLinePunct w:val="0"/>
        <w:bidi w:val="0"/>
        <w:spacing w:before="0" w:beforeAutospacing="0" w:afterAutospacing="0" w:line="520" w:lineRule="exact"/>
        <w:ind w:left="0" w:leftChars="0" w:right="0" w:rightChars="0" w:firstLine="562" w:firstLineChars="200"/>
        <w:textAlignment w:val="auto"/>
        <w:rPr>
          <w:rFonts w:hint="eastAsia" w:ascii="宋体" w:hAnsi="宋体" w:eastAsia="宋体" w:cs="宋体"/>
          <w:sz w:val="24"/>
        </w:rPr>
      </w:pPr>
      <w:bookmarkStart w:id="314" w:name="_Toc3689"/>
      <w:bookmarkStart w:id="315" w:name="_Toc46136862"/>
      <w:r>
        <w:rPr>
          <w:rFonts w:hint="eastAsia" w:ascii="宋体" w:hAnsi="宋体" w:eastAsia="宋体" w:cs="宋体"/>
        </w:rPr>
        <w:t>四、  商务及技术文件</w:t>
      </w:r>
      <w:bookmarkEnd w:id="314"/>
      <w:bookmarkEnd w:id="315"/>
    </w:p>
    <w:p w14:paraId="07B51C80">
      <w:pPr>
        <w:pStyle w:val="4"/>
        <w:pageBreakBefore w:val="0"/>
        <w:kinsoku/>
        <w:wordWrap/>
        <w:overflowPunct/>
        <w:topLinePunct w:val="0"/>
        <w:bidi w:val="0"/>
        <w:spacing w:before="0" w:beforeAutospacing="0" w:after="0" w:afterAutospacing="0" w:line="520" w:lineRule="exact"/>
        <w:ind w:right="0" w:rightChars="0"/>
        <w:textAlignment w:val="auto"/>
        <w:rPr>
          <w:rFonts w:hint="eastAsia" w:ascii="宋体" w:hAnsi="宋体" w:eastAsia="宋体" w:cs="宋体"/>
        </w:rPr>
      </w:pPr>
      <w:bookmarkStart w:id="316" w:name="_Hlt520355504"/>
      <w:bookmarkEnd w:id="316"/>
      <w:bookmarkStart w:id="317" w:name="_Toc46136863"/>
      <w:bookmarkStart w:id="318" w:name="_Toc20768"/>
      <w:bookmarkStart w:id="319" w:name="_Toc518923116"/>
      <w:r>
        <w:rPr>
          <w:rFonts w:hint="eastAsia" w:hAnsi="宋体" w:eastAsia="宋体" w:cs="宋体"/>
          <w:lang w:val="en-US" w:eastAsia="zh-CN"/>
        </w:rPr>
        <w:t>8</w:t>
      </w:r>
      <w:r>
        <w:rPr>
          <w:rFonts w:hint="eastAsia" w:ascii="宋体" w:hAnsi="宋体" w:eastAsia="宋体" w:cs="宋体"/>
        </w:rPr>
        <w:t>.投标书</w:t>
      </w:r>
      <w:bookmarkEnd w:id="317"/>
      <w:bookmarkEnd w:id="318"/>
      <w:bookmarkEnd w:id="319"/>
    </w:p>
    <w:p w14:paraId="1F8FC86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27C12664">
      <w:pPr>
        <w:pageBreakBefore w:val="0"/>
        <w:tabs>
          <w:tab w:val="left" w:pos="5580"/>
        </w:tabs>
        <w:kinsoku/>
        <w:wordWrap/>
        <w:overflowPunct/>
        <w:topLinePunct w:val="0"/>
        <w:bidi w:val="0"/>
        <w:spacing w:beforeAutospacing="0" w:afterAutospacing="0" w:line="520" w:lineRule="exact"/>
        <w:ind w:right="0" w:rightChars="0"/>
        <w:textAlignment w:val="auto"/>
        <w:rPr>
          <w:rFonts w:hint="eastAsia" w:ascii="宋体" w:hAnsi="宋体" w:eastAsia="宋体" w:cs="宋体"/>
          <w:sz w:val="24"/>
          <w:lang w:eastAsia="zh-CN"/>
        </w:rPr>
      </w:pPr>
      <w:r>
        <w:rPr>
          <w:rFonts w:hint="eastAsia" w:ascii="宋体" w:hAnsi="宋体" w:eastAsia="宋体" w:cs="宋体"/>
          <w:sz w:val="24"/>
        </w:rPr>
        <w:t>致：</w:t>
      </w:r>
      <w:r>
        <w:rPr>
          <w:rFonts w:hint="eastAsia" w:ascii="宋体" w:hAnsi="宋体" w:eastAsia="宋体" w:cs="宋体"/>
          <w:sz w:val="24"/>
          <w:szCs w:val="20"/>
          <w:u w:val="single"/>
          <w:lang w:eastAsia="zh-CN"/>
        </w:rPr>
        <w:t>山东鲁昶项目管理咨询有限公司</w:t>
      </w:r>
    </w:p>
    <w:p w14:paraId="5AA023FF">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sz w:val="24"/>
        </w:rPr>
      </w:pPr>
      <w:r>
        <w:rPr>
          <w:rFonts w:hint="eastAsia" w:ascii="宋体" w:hAnsi="宋体" w:eastAsia="宋体" w:cs="宋体"/>
          <w:sz w:val="24"/>
        </w:rPr>
        <w:t>根据贵方(</w:t>
      </w:r>
      <w:r>
        <w:rPr>
          <w:rFonts w:hint="eastAsia" w:ascii="宋体" w:hAnsi="宋体" w:eastAsia="宋体" w:cs="宋体"/>
          <w:i/>
          <w:sz w:val="24"/>
          <w:u w:val="single"/>
        </w:rPr>
        <w:t>项目名称</w:t>
      </w:r>
      <w:r>
        <w:rPr>
          <w:rFonts w:hint="eastAsia" w:ascii="宋体" w:hAnsi="宋体" w:eastAsia="宋体" w:cs="宋体"/>
          <w:sz w:val="24"/>
        </w:rPr>
        <w:t>)项目的投标邀请(</w:t>
      </w:r>
      <w:r>
        <w:rPr>
          <w:rFonts w:hint="eastAsia" w:ascii="宋体" w:hAnsi="宋体" w:eastAsia="宋体" w:cs="宋体"/>
          <w:i/>
          <w:sz w:val="24"/>
          <w:u w:val="single"/>
        </w:rPr>
        <w:t>项目编号</w:t>
      </w:r>
      <w:r>
        <w:rPr>
          <w:rFonts w:hint="eastAsia" w:ascii="宋体" w:hAnsi="宋体" w:eastAsia="宋体" w:cs="宋体"/>
          <w:sz w:val="24"/>
        </w:rPr>
        <w:t>),签字代表(</w:t>
      </w:r>
      <w:r>
        <w:rPr>
          <w:rFonts w:hint="eastAsia" w:ascii="宋体" w:hAnsi="宋体" w:eastAsia="宋体" w:cs="宋体"/>
          <w:i/>
          <w:sz w:val="24"/>
          <w:u w:val="single"/>
        </w:rPr>
        <w:t>姓名、职务</w:t>
      </w:r>
      <w:r>
        <w:rPr>
          <w:rFonts w:hint="eastAsia" w:ascii="宋体" w:hAnsi="宋体" w:eastAsia="宋体" w:cs="宋体"/>
          <w:sz w:val="24"/>
        </w:rPr>
        <w:t>)经正式授权并代表投标人（</w:t>
      </w:r>
      <w:r>
        <w:rPr>
          <w:rFonts w:hint="eastAsia" w:ascii="宋体" w:hAnsi="宋体" w:eastAsia="宋体" w:cs="宋体"/>
          <w:i/>
          <w:sz w:val="24"/>
          <w:u w:val="single"/>
        </w:rPr>
        <w:t>名称、地址</w:t>
      </w:r>
      <w:r>
        <w:rPr>
          <w:rFonts w:hint="eastAsia" w:ascii="宋体" w:hAnsi="宋体" w:eastAsia="宋体" w:cs="宋体"/>
          <w:sz w:val="24"/>
        </w:rPr>
        <w:t>）提交加密电子投标文件</w:t>
      </w:r>
      <w:r>
        <w:rPr>
          <w:rFonts w:hint="eastAsia" w:hAnsi="宋体" w:eastAsia="宋体" w:cs="宋体"/>
          <w:sz w:val="24"/>
          <w:lang w:val="en-US" w:eastAsia="zh-CN"/>
        </w:rPr>
        <w:t>1</w:t>
      </w:r>
      <w:r>
        <w:rPr>
          <w:rFonts w:hint="eastAsia" w:ascii="宋体" w:hAnsi="宋体" w:eastAsia="宋体" w:cs="宋体"/>
          <w:sz w:val="24"/>
        </w:rPr>
        <w:t>份。</w:t>
      </w:r>
    </w:p>
    <w:p w14:paraId="2F865D7A">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据此，签字代表宣布同意如下：</w:t>
      </w:r>
    </w:p>
    <w:p w14:paraId="6D6B99E2">
      <w:pPr>
        <w:pStyle w:val="12"/>
        <w:pageBreakBefore w:val="0"/>
        <w:tabs>
          <w:tab w:val="left" w:pos="720"/>
          <w:tab w:val="left" w:pos="90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u w:val="single"/>
        </w:rPr>
      </w:pPr>
      <w:r>
        <w:rPr>
          <w:rFonts w:hint="eastAsia" w:ascii="宋体" w:hAnsi="宋体" w:eastAsia="宋体" w:cs="宋体"/>
          <w:sz w:val="24"/>
        </w:rPr>
        <w:t>（1）（1）附投标价格表中规定的应提供货物的投标总价详见开标一览表，</w:t>
      </w:r>
      <w:r>
        <w:rPr>
          <w:rFonts w:hint="eastAsia" w:ascii="宋体" w:hAnsi="宋体" w:eastAsia="宋体" w:cs="宋体"/>
          <w:sz w:val="24"/>
          <w:u w:val="single"/>
        </w:rPr>
        <w:t>其中由小型和</w:t>
      </w:r>
      <w:r>
        <w:rPr>
          <w:rFonts w:hint="eastAsia" w:ascii="宋体" w:hAnsi="宋体" w:eastAsia="宋体" w:cs="宋体"/>
          <w:sz w:val="24"/>
        </w:rPr>
        <w:t>微型企业制造产品的价格为</w:t>
      </w:r>
      <w:r>
        <w:rPr>
          <w:rFonts w:hint="eastAsia" w:ascii="宋体" w:hAnsi="宋体" w:eastAsia="宋体" w:cs="宋体"/>
          <w:sz w:val="24"/>
          <w:u w:val="single"/>
        </w:rPr>
        <w:t>　　  （用文字和数字表示），占投标总价   %</w:t>
      </w:r>
      <w:r>
        <w:rPr>
          <w:rFonts w:hint="eastAsia" w:ascii="宋体" w:hAnsi="宋体" w:eastAsia="宋体" w:cs="宋体"/>
          <w:sz w:val="24"/>
        </w:rPr>
        <w:t>。</w:t>
      </w:r>
    </w:p>
    <w:p w14:paraId="12E7FEF7">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（2）本投标有效期为自投标截止之日起</w:t>
      </w:r>
      <w:r>
        <w:rPr>
          <w:rFonts w:hint="eastAsia" w:ascii="宋体" w:hAnsi="宋体" w:eastAsia="宋体" w:cs="宋体"/>
          <w:sz w:val="24"/>
          <w:szCs w:val="20"/>
          <w:u w:val="single"/>
          <w:lang w:val="en-US" w:eastAsia="zh-CN"/>
        </w:rPr>
        <w:t>90</w:t>
      </w:r>
      <w:r>
        <w:rPr>
          <w:rFonts w:hint="eastAsia" w:ascii="宋体" w:hAnsi="宋体" w:eastAsia="宋体" w:cs="宋体"/>
          <w:sz w:val="24"/>
          <w:szCs w:val="20"/>
        </w:rPr>
        <w:t>个日历日。</w:t>
      </w:r>
    </w:p>
    <w:p w14:paraId="6ACA9F6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u w:val="single"/>
        </w:rPr>
      </w:pPr>
      <w:r>
        <w:rPr>
          <w:rFonts w:hint="eastAsia" w:ascii="宋体" w:hAnsi="宋体" w:eastAsia="宋体" w:cs="宋体"/>
          <w:sz w:val="24"/>
          <w:szCs w:val="20"/>
        </w:rPr>
        <w:t>（3）联合体中的大中型企业和其他自然人、法人或者其他组织，与联合体中的小型、微型企业之间</w:t>
      </w:r>
      <w:r>
        <w:rPr>
          <w:rFonts w:hint="eastAsia" w:ascii="宋体" w:hAnsi="宋体" w:eastAsia="宋体" w:cs="宋体"/>
          <w:sz w:val="24"/>
          <w:szCs w:val="20"/>
          <w:u w:val="single"/>
        </w:rPr>
        <w:t xml:space="preserve">     （</w:t>
      </w:r>
      <w:r>
        <w:rPr>
          <w:rFonts w:hint="eastAsia" w:ascii="宋体" w:hAnsi="宋体" w:eastAsia="宋体" w:cs="宋体"/>
          <w:sz w:val="24"/>
          <w:szCs w:val="20"/>
        </w:rPr>
        <w:t>存在、不存在）投资关系（如果联合体的话）。</w:t>
      </w:r>
    </w:p>
    <w:p w14:paraId="7C384B98">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（4）已详细审查全部招标文件，包括所有补充通知（如果有的话），完全理解并同意放弃对这方面有不明、误解和质疑的权力。</w:t>
      </w:r>
    </w:p>
    <w:p w14:paraId="68809871">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（5）我方不是为本项目提供整体设计、规范编制或者项目管理、监理、检测等服务的供应商，我方不是采购代理机构的附属机构。</w:t>
      </w:r>
    </w:p>
    <w:p w14:paraId="65311E6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（6）按照贵方可能要求，提供与其投标有关的一切数据或资料，完全理解贵方不一定接受最低价的投标或收到的任何投标。</w:t>
      </w:r>
    </w:p>
    <w:p w14:paraId="5914379C">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（7）我方保证所报货物均为原厂正品，否则，由此产生的一切法律责任由我方承担。</w:t>
      </w:r>
    </w:p>
    <w:p w14:paraId="646E4EAD">
      <w:pPr>
        <w:pStyle w:val="26"/>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kern w:val="2"/>
          <w:szCs w:val="20"/>
        </w:rPr>
      </w:pPr>
      <w:r>
        <w:rPr>
          <w:rFonts w:hint="eastAsia" w:ascii="宋体" w:hAnsi="宋体" w:eastAsia="宋体" w:cs="宋体"/>
        </w:rPr>
        <w:t>（8）</w:t>
      </w:r>
      <w:r>
        <w:rPr>
          <w:rFonts w:hint="eastAsia" w:ascii="宋体" w:hAnsi="宋体" w:eastAsia="宋体" w:cs="宋体"/>
          <w:kern w:val="2"/>
          <w:szCs w:val="20"/>
        </w:rPr>
        <w:t>在领取中标通知书的同时按招标文件规定的形式，向贵方一次性支付中标服务费。</w:t>
      </w:r>
    </w:p>
    <w:p w14:paraId="56A51A30">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（9）按照招标文件的规定履行合同责任和义务。</w:t>
      </w:r>
    </w:p>
    <w:p w14:paraId="10928A9D">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与本投标有关的一切正式往来信函请寄：</w:t>
      </w:r>
    </w:p>
    <w:p w14:paraId="5E9DBD49">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r>
        <w:rPr>
          <w:rFonts w:hint="eastAsia" w:ascii="宋体" w:hAnsi="宋体" w:eastAsia="宋体" w:cs="宋体"/>
          <w:sz w:val="24"/>
          <w:szCs w:val="20"/>
        </w:rPr>
        <w:t>地址：</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传真：</w:t>
      </w:r>
      <w:r>
        <w:rPr>
          <w:rFonts w:hint="eastAsia" w:ascii="宋体" w:hAnsi="宋体" w:eastAsia="宋体" w:cs="宋体"/>
          <w:sz w:val="24"/>
          <w:szCs w:val="20"/>
          <w:u w:val="single"/>
        </w:rPr>
        <w:t xml:space="preserve">                             </w:t>
      </w:r>
    </w:p>
    <w:p w14:paraId="28E7866B">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
          <w:sz w:val="24"/>
          <w:szCs w:val="20"/>
        </w:rPr>
      </w:pPr>
      <w:r>
        <w:rPr>
          <w:rFonts w:hint="eastAsia" w:ascii="宋体" w:hAnsi="宋体" w:eastAsia="宋体" w:cs="宋体"/>
          <w:sz w:val="24"/>
          <w:szCs w:val="20"/>
        </w:rPr>
        <w:t>电话：</w:t>
      </w:r>
      <w:r>
        <w:rPr>
          <w:rFonts w:hint="eastAsia" w:ascii="宋体" w:hAnsi="宋体" w:eastAsia="宋体" w:cs="宋体"/>
          <w:sz w:val="24"/>
          <w:szCs w:val="20"/>
          <w:u w:val="single"/>
        </w:rPr>
        <w:t xml:space="preserve">                         </w:t>
      </w:r>
      <w:r>
        <w:rPr>
          <w:rFonts w:hint="eastAsia" w:ascii="宋体" w:hAnsi="宋体" w:eastAsia="宋体" w:cs="宋体"/>
          <w:sz w:val="24"/>
          <w:szCs w:val="20"/>
        </w:rPr>
        <w:t xml:space="preserve">     电子函件：</w:t>
      </w:r>
      <w:r>
        <w:rPr>
          <w:rFonts w:hint="eastAsia" w:ascii="宋体" w:hAnsi="宋体" w:eastAsia="宋体" w:cs="宋体"/>
          <w:sz w:val="24"/>
          <w:szCs w:val="20"/>
          <w:u w:val="single"/>
        </w:rPr>
        <w:t xml:space="preserve">                         </w:t>
      </w:r>
    </w:p>
    <w:p w14:paraId="7A0AF484">
      <w:pPr>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szCs w:val="20"/>
        </w:rPr>
      </w:pPr>
    </w:p>
    <w:p w14:paraId="23237A94">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法定代表人或其委托代理人签字：-----------------</w:t>
      </w:r>
    </w:p>
    <w:p w14:paraId="7BF026AD">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投标人名称（全称）：-----------------</w:t>
      </w:r>
    </w:p>
    <w:p w14:paraId="3BEA5030">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投标人开户银行（全称）：　　　　　　 </w:t>
      </w:r>
    </w:p>
    <w:p w14:paraId="40342795">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投标人银行帐号：　　　　　　　　 　　</w:t>
      </w:r>
    </w:p>
    <w:p w14:paraId="76A4E992">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投标人单位章：-------------------------</w:t>
      </w:r>
    </w:p>
    <w:p w14:paraId="3636CD8C">
      <w:pPr>
        <w:pStyle w:val="12"/>
        <w:pageBreakBefore w:val="0"/>
        <w:tabs>
          <w:tab w:val="left" w:pos="5580"/>
        </w:tabs>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日期：------------------------------</w:t>
      </w:r>
    </w:p>
    <w:p w14:paraId="213DB9DD">
      <w:pPr>
        <w:jc w:val="both"/>
        <w:rPr>
          <w:rFonts w:hint="eastAsia" w:ascii="宋体" w:hAnsi="宋体" w:cs="宋体"/>
          <w:sz w:val="24"/>
          <w:highlight w:val="none"/>
        </w:rPr>
      </w:pPr>
      <w:r>
        <w:rPr>
          <w:rFonts w:hint="eastAsia" w:ascii="宋体" w:hAnsi="宋体" w:eastAsia="宋体" w:cs="宋体"/>
          <w:b/>
          <w:sz w:val="30"/>
        </w:rPr>
        <w:br w:type="page"/>
      </w:r>
      <w:bookmarkStart w:id="320" w:name="_Hlt520355938"/>
      <w:bookmarkEnd w:id="320"/>
      <w:bookmarkStart w:id="321" w:name="_Hlt520356243"/>
      <w:bookmarkEnd w:id="321"/>
      <w:bookmarkStart w:id="322" w:name="_Toc28635"/>
      <w:bookmarkStart w:id="323" w:name="_Toc290362410"/>
      <w:bookmarkStart w:id="324" w:name="_Toc14425"/>
      <w:bookmarkStart w:id="325" w:name="_Toc45562518"/>
      <w:bookmarkStart w:id="326" w:name="_Toc46136864"/>
      <w:bookmarkStart w:id="327" w:name="_Toc216582818"/>
      <w:bookmarkStart w:id="328" w:name="_Toc518923119"/>
      <w:bookmarkStart w:id="329" w:name="_Toc216582815"/>
      <w:r>
        <w:rPr>
          <w:rFonts w:hint="eastAsia" w:ascii="宋体" w:hAnsi="宋体" w:eastAsia="宋体" w:cs="宋体"/>
          <w:b/>
          <w:kern w:val="0"/>
          <w:sz w:val="24"/>
          <w:szCs w:val="20"/>
          <w:lang w:val="en-US" w:eastAsia="zh-CN" w:bidi="ar-SA"/>
        </w:rPr>
        <w:t>9.偏离表</w:t>
      </w:r>
    </w:p>
    <w:p w14:paraId="6D2221CB">
      <w:pPr>
        <w:jc w:val="center"/>
        <w:rPr>
          <w:rFonts w:hint="eastAsia" w:ascii="宋体" w:hAnsi="宋体" w:cs="宋体"/>
          <w:sz w:val="24"/>
          <w:highlight w:val="none"/>
        </w:rPr>
      </w:pPr>
    </w:p>
    <w:p w14:paraId="7EB99BFC">
      <w:pPr>
        <w:jc w:val="center"/>
        <w:rPr>
          <w:rFonts w:hint="eastAsia" w:ascii="宋体" w:hAnsi="宋体" w:cs="宋体"/>
          <w:b/>
          <w:bCs/>
          <w:sz w:val="28"/>
          <w:szCs w:val="28"/>
          <w:highlight w:val="none"/>
        </w:rPr>
      </w:pPr>
      <w:r>
        <w:rPr>
          <w:rFonts w:hint="eastAsia" w:ascii="宋体" w:hAnsi="宋体" w:cs="宋体"/>
          <w:b/>
          <w:bCs/>
          <w:sz w:val="28"/>
          <w:szCs w:val="28"/>
          <w:highlight w:val="none"/>
        </w:rPr>
        <w:t>商务条款偏离表</w:t>
      </w:r>
      <w:bookmarkEnd w:id="322"/>
      <w:bookmarkEnd w:id="323"/>
    </w:p>
    <w:tbl>
      <w:tblPr>
        <w:tblStyle w:val="2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220"/>
        <w:gridCol w:w="2530"/>
        <w:gridCol w:w="1282"/>
        <w:gridCol w:w="2424"/>
        <w:gridCol w:w="1197"/>
      </w:tblGrid>
      <w:tr w14:paraId="10B06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vMerge w:val="restart"/>
            <w:noWrap w:val="0"/>
            <w:vAlign w:val="center"/>
          </w:tcPr>
          <w:p w14:paraId="27110BC4">
            <w:pPr>
              <w:spacing w:line="460" w:lineRule="exact"/>
              <w:jc w:val="center"/>
              <w:rPr>
                <w:rFonts w:hint="eastAsia" w:ascii="宋体" w:hAnsi="宋体" w:cs="宋体"/>
                <w:sz w:val="24"/>
                <w:highlight w:val="none"/>
              </w:rPr>
            </w:pPr>
            <w:r>
              <w:rPr>
                <w:rFonts w:hint="eastAsia" w:ascii="宋体" w:hAnsi="宋体" w:cs="宋体"/>
                <w:sz w:val="24"/>
                <w:highlight w:val="none"/>
              </w:rPr>
              <w:t>序号</w:t>
            </w:r>
          </w:p>
        </w:tc>
        <w:tc>
          <w:tcPr>
            <w:tcW w:w="1995" w:type="pct"/>
            <w:gridSpan w:val="2"/>
            <w:noWrap w:val="0"/>
            <w:vAlign w:val="center"/>
          </w:tcPr>
          <w:p w14:paraId="059BC3D7">
            <w:pPr>
              <w:spacing w:line="460" w:lineRule="exact"/>
              <w:jc w:val="center"/>
              <w:rPr>
                <w:rFonts w:hint="eastAsia" w:ascii="宋体" w:hAnsi="宋体" w:cs="宋体"/>
                <w:sz w:val="24"/>
                <w:highlight w:val="none"/>
              </w:rPr>
            </w:pPr>
            <w:r>
              <w:rPr>
                <w:rFonts w:hint="eastAsia" w:ascii="宋体" w:hAnsi="宋体" w:cs="宋体"/>
                <w:sz w:val="24"/>
                <w:highlight w:val="none"/>
              </w:rPr>
              <w:t>招标文件</w:t>
            </w:r>
          </w:p>
        </w:tc>
        <w:tc>
          <w:tcPr>
            <w:tcW w:w="1972" w:type="pct"/>
            <w:gridSpan w:val="2"/>
            <w:noWrap w:val="0"/>
            <w:vAlign w:val="center"/>
          </w:tcPr>
          <w:p w14:paraId="2F1C672D">
            <w:pPr>
              <w:spacing w:line="460" w:lineRule="exact"/>
              <w:jc w:val="center"/>
              <w:rPr>
                <w:rFonts w:hint="eastAsia" w:ascii="宋体" w:hAnsi="宋体" w:cs="宋体"/>
                <w:sz w:val="24"/>
                <w:highlight w:val="none"/>
              </w:rPr>
            </w:pPr>
            <w:r>
              <w:rPr>
                <w:rFonts w:hint="eastAsia" w:ascii="宋体" w:hAnsi="宋体" w:cs="宋体"/>
                <w:sz w:val="24"/>
                <w:highlight w:val="none"/>
              </w:rPr>
              <w:t>投标文件</w:t>
            </w:r>
          </w:p>
        </w:tc>
        <w:tc>
          <w:tcPr>
            <w:tcW w:w="637" w:type="pct"/>
            <w:vMerge w:val="restart"/>
            <w:noWrap w:val="0"/>
            <w:vAlign w:val="center"/>
          </w:tcPr>
          <w:p w14:paraId="20CE0334">
            <w:pPr>
              <w:spacing w:line="460" w:lineRule="exact"/>
              <w:jc w:val="center"/>
              <w:rPr>
                <w:rFonts w:hint="eastAsia" w:ascii="宋体" w:hAnsi="宋体" w:cs="宋体"/>
                <w:sz w:val="24"/>
                <w:highlight w:val="none"/>
              </w:rPr>
            </w:pPr>
            <w:r>
              <w:rPr>
                <w:rFonts w:hint="eastAsia" w:ascii="宋体" w:hAnsi="宋体" w:cs="宋体"/>
                <w:sz w:val="24"/>
                <w:highlight w:val="none"/>
              </w:rPr>
              <w:t>备注</w:t>
            </w:r>
          </w:p>
        </w:tc>
      </w:tr>
      <w:tr w14:paraId="1DDEF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vMerge w:val="continue"/>
            <w:noWrap w:val="0"/>
            <w:vAlign w:val="center"/>
          </w:tcPr>
          <w:p w14:paraId="0B028990">
            <w:pPr>
              <w:spacing w:line="460" w:lineRule="exact"/>
              <w:jc w:val="center"/>
              <w:rPr>
                <w:rFonts w:hint="eastAsia" w:ascii="宋体" w:hAnsi="宋体" w:cs="宋体"/>
                <w:sz w:val="24"/>
                <w:highlight w:val="none"/>
              </w:rPr>
            </w:pPr>
          </w:p>
        </w:tc>
        <w:tc>
          <w:tcPr>
            <w:tcW w:w="649" w:type="pct"/>
            <w:noWrap w:val="0"/>
            <w:vAlign w:val="center"/>
          </w:tcPr>
          <w:p w14:paraId="1B1F38B4">
            <w:pPr>
              <w:spacing w:line="460" w:lineRule="exact"/>
              <w:jc w:val="center"/>
              <w:rPr>
                <w:rFonts w:hint="eastAsia" w:ascii="宋体" w:hAnsi="宋体" w:cs="宋体"/>
                <w:sz w:val="24"/>
                <w:highlight w:val="none"/>
              </w:rPr>
            </w:pPr>
            <w:r>
              <w:rPr>
                <w:rFonts w:hint="eastAsia" w:ascii="宋体" w:hAnsi="宋体" w:cs="宋体"/>
                <w:sz w:val="24"/>
                <w:highlight w:val="none"/>
              </w:rPr>
              <w:t>条款号</w:t>
            </w:r>
          </w:p>
        </w:tc>
        <w:tc>
          <w:tcPr>
            <w:tcW w:w="1346" w:type="pct"/>
            <w:noWrap w:val="0"/>
            <w:vAlign w:val="center"/>
          </w:tcPr>
          <w:p w14:paraId="66067B5E">
            <w:pPr>
              <w:spacing w:line="460" w:lineRule="exact"/>
              <w:jc w:val="center"/>
              <w:rPr>
                <w:rFonts w:hint="eastAsia" w:ascii="宋体" w:hAnsi="宋体" w:cs="宋体"/>
                <w:sz w:val="24"/>
                <w:highlight w:val="none"/>
              </w:rPr>
            </w:pPr>
            <w:r>
              <w:rPr>
                <w:rFonts w:hint="eastAsia" w:ascii="宋体" w:hAnsi="宋体" w:cs="宋体"/>
                <w:sz w:val="24"/>
                <w:highlight w:val="none"/>
              </w:rPr>
              <w:t>条款内容</w:t>
            </w:r>
          </w:p>
        </w:tc>
        <w:tc>
          <w:tcPr>
            <w:tcW w:w="682" w:type="pct"/>
            <w:noWrap w:val="0"/>
            <w:vAlign w:val="center"/>
          </w:tcPr>
          <w:p w14:paraId="3145A045">
            <w:pPr>
              <w:spacing w:line="460" w:lineRule="exact"/>
              <w:jc w:val="center"/>
              <w:rPr>
                <w:rFonts w:hint="eastAsia" w:ascii="宋体" w:hAnsi="宋体" w:cs="宋体"/>
                <w:sz w:val="24"/>
                <w:highlight w:val="none"/>
              </w:rPr>
            </w:pPr>
            <w:r>
              <w:rPr>
                <w:rFonts w:hint="eastAsia" w:ascii="宋体" w:hAnsi="宋体" w:cs="宋体"/>
                <w:sz w:val="24"/>
                <w:highlight w:val="none"/>
              </w:rPr>
              <w:t>条款号</w:t>
            </w:r>
          </w:p>
        </w:tc>
        <w:tc>
          <w:tcPr>
            <w:tcW w:w="1289" w:type="pct"/>
            <w:noWrap w:val="0"/>
            <w:vAlign w:val="center"/>
          </w:tcPr>
          <w:p w14:paraId="6ED49B74">
            <w:pPr>
              <w:spacing w:line="460" w:lineRule="exact"/>
              <w:jc w:val="center"/>
              <w:rPr>
                <w:rFonts w:hint="eastAsia" w:ascii="宋体" w:hAnsi="宋体" w:cs="宋体"/>
                <w:sz w:val="24"/>
                <w:highlight w:val="none"/>
              </w:rPr>
            </w:pPr>
            <w:r>
              <w:rPr>
                <w:rFonts w:hint="eastAsia" w:ascii="宋体" w:hAnsi="宋体" w:cs="宋体"/>
                <w:sz w:val="24"/>
                <w:highlight w:val="none"/>
              </w:rPr>
              <w:t>条款内容</w:t>
            </w:r>
          </w:p>
        </w:tc>
        <w:tc>
          <w:tcPr>
            <w:tcW w:w="637" w:type="pct"/>
            <w:vMerge w:val="continue"/>
            <w:noWrap w:val="0"/>
            <w:vAlign w:val="center"/>
          </w:tcPr>
          <w:p w14:paraId="44B4818F">
            <w:pPr>
              <w:spacing w:line="460" w:lineRule="exact"/>
              <w:jc w:val="center"/>
              <w:rPr>
                <w:rFonts w:hint="eastAsia" w:ascii="宋体" w:hAnsi="宋体" w:cs="宋体"/>
                <w:sz w:val="24"/>
                <w:highlight w:val="none"/>
              </w:rPr>
            </w:pPr>
          </w:p>
        </w:tc>
      </w:tr>
      <w:tr w14:paraId="0403C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55D7C15">
            <w:pPr>
              <w:spacing w:line="460" w:lineRule="exact"/>
              <w:jc w:val="center"/>
              <w:rPr>
                <w:rFonts w:hint="eastAsia" w:ascii="宋体" w:hAnsi="宋体" w:cs="宋体"/>
                <w:sz w:val="24"/>
                <w:highlight w:val="none"/>
              </w:rPr>
            </w:pPr>
          </w:p>
        </w:tc>
        <w:tc>
          <w:tcPr>
            <w:tcW w:w="649" w:type="pct"/>
            <w:noWrap w:val="0"/>
            <w:vAlign w:val="center"/>
          </w:tcPr>
          <w:p w14:paraId="38037157">
            <w:pPr>
              <w:spacing w:line="460" w:lineRule="exact"/>
              <w:jc w:val="center"/>
              <w:rPr>
                <w:rFonts w:hint="eastAsia" w:ascii="宋体" w:hAnsi="宋体" w:cs="宋体"/>
                <w:sz w:val="24"/>
                <w:highlight w:val="none"/>
              </w:rPr>
            </w:pPr>
          </w:p>
        </w:tc>
        <w:tc>
          <w:tcPr>
            <w:tcW w:w="1346" w:type="pct"/>
            <w:noWrap w:val="0"/>
            <w:vAlign w:val="center"/>
          </w:tcPr>
          <w:p w14:paraId="66376D6E">
            <w:pPr>
              <w:spacing w:line="460" w:lineRule="exact"/>
              <w:jc w:val="center"/>
              <w:rPr>
                <w:rFonts w:hint="eastAsia" w:ascii="宋体" w:hAnsi="宋体" w:cs="宋体"/>
                <w:sz w:val="24"/>
                <w:highlight w:val="none"/>
              </w:rPr>
            </w:pPr>
          </w:p>
        </w:tc>
        <w:tc>
          <w:tcPr>
            <w:tcW w:w="682" w:type="pct"/>
            <w:noWrap w:val="0"/>
            <w:vAlign w:val="center"/>
          </w:tcPr>
          <w:p w14:paraId="52AE8841">
            <w:pPr>
              <w:spacing w:line="460" w:lineRule="exact"/>
              <w:jc w:val="center"/>
              <w:rPr>
                <w:rFonts w:hint="eastAsia" w:ascii="宋体" w:hAnsi="宋体" w:cs="宋体"/>
                <w:sz w:val="24"/>
                <w:highlight w:val="none"/>
              </w:rPr>
            </w:pPr>
          </w:p>
        </w:tc>
        <w:tc>
          <w:tcPr>
            <w:tcW w:w="1289" w:type="pct"/>
            <w:noWrap w:val="0"/>
            <w:vAlign w:val="center"/>
          </w:tcPr>
          <w:p w14:paraId="4827D46F">
            <w:pPr>
              <w:spacing w:line="460" w:lineRule="exact"/>
              <w:jc w:val="center"/>
              <w:rPr>
                <w:rFonts w:hint="eastAsia" w:ascii="宋体" w:hAnsi="宋体" w:cs="宋体"/>
                <w:sz w:val="24"/>
                <w:highlight w:val="none"/>
              </w:rPr>
            </w:pPr>
          </w:p>
        </w:tc>
        <w:tc>
          <w:tcPr>
            <w:tcW w:w="637" w:type="pct"/>
            <w:noWrap w:val="0"/>
            <w:vAlign w:val="center"/>
          </w:tcPr>
          <w:p w14:paraId="677A71C1">
            <w:pPr>
              <w:spacing w:line="460" w:lineRule="exact"/>
              <w:jc w:val="center"/>
              <w:rPr>
                <w:rFonts w:hint="eastAsia" w:ascii="宋体" w:hAnsi="宋体" w:cs="宋体"/>
                <w:sz w:val="24"/>
                <w:highlight w:val="none"/>
              </w:rPr>
            </w:pPr>
          </w:p>
        </w:tc>
      </w:tr>
      <w:tr w14:paraId="0D6AC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B97421C">
            <w:pPr>
              <w:spacing w:line="460" w:lineRule="exact"/>
              <w:jc w:val="center"/>
              <w:rPr>
                <w:rFonts w:hint="eastAsia" w:ascii="宋体" w:hAnsi="宋体" w:cs="宋体"/>
                <w:sz w:val="24"/>
                <w:highlight w:val="none"/>
              </w:rPr>
            </w:pPr>
          </w:p>
        </w:tc>
        <w:tc>
          <w:tcPr>
            <w:tcW w:w="649" w:type="pct"/>
            <w:noWrap w:val="0"/>
            <w:vAlign w:val="center"/>
          </w:tcPr>
          <w:p w14:paraId="0853C5DA">
            <w:pPr>
              <w:spacing w:line="460" w:lineRule="exact"/>
              <w:jc w:val="center"/>
              <w:rPr>
                <w:rFonts w:hint="eastAsia" w:ascii="宋体" w:hAnsi="宋体" w:cs="宋体"/>
                <w:sz w:val="24"/>
                <w:highlight w:val="none"/>
              </w:rPr>
            </w:pPr>
          </w:p>
        </w:tc>
        <w:tc>
          <w:tcPr>
            <w:tcW w:w="1346" w:type="pct"/>
            <w:noWrap w:val="0"/>
            <w:vAlign w:val="center"/>
          </w:tcPr>
          <w:p w14:paraId="1CA7C6EF">
            <w:pPr>
              <w:spacing w:line="460" w:lineRule="exact"/>
              <w:jc w:val="center"/>
              <w:rPr>
                <w:rFonts w:hint="eastAsia" w:ascii="宋体" w:hAnsi="宋体" w:cs="宋体"/>
                <w:sz w:val="24"/>
                <w:highlight w:val="none"/>
              </w:rPr>
            </w:pPr>
          </w:p>
        </w:tc>
        <w:tc>
          <w:tcPr>
            <w:tcW w:w="682" w:type="pct"/>
            <w:noWrap w:val="0"/>
            <w:vAlign w:val="center"/>
          </w:tcPr>
          <w:p w14:paraId="0BD75713">
            <w:pPr>
              <w:spacing w:line="460" w:lineRule="exact"/>
              <w:jc w:val="center"/>
              <w:rPr>
                <w:rFonts w:hint="eastAsia" w:ascii="宋体" w:hAnsi="宋体" w:cs="宋体"/>
                <w:sz w:val="24"/>
                <w:highlight w:val="none"/>
              </w:rPr>
            </w:pPr>
          </w:p>
        </w:tc>
        <w:tc>
          <w:tcPr>
            <w:tcW w:w="1289" w:type="pct"/>
            <w:noWrap w:val="0"/>
            <w:vAlign w:val="center"/>
          </w:tcPr>
          <w:p w14:paraId="2F1014D0">
            <w:pPr>
              <w:spacing w:line="460" w:lineRule="exact"/>
              <w:jc w:val="center"/>
              <w:rPr>
                <w:rFonts w:hint="eastAsia" w:ascii="宋体" w:hAnsi="宋体" w:cs="宋体"/>
                <w:sz w:val="24"/>
                <w:highlight w:val="none"/>
              </w:rPr>
            </w:pPr>
          </w:p>
        </w:tc>
        <w:tc>
          <w:tcPr>
            <w:tcW w:w="637" w:type="pct"/>
            <w:noWrap w:val="0"/>
            <w:vAlign w:val="center"/>
          </w:tcPr>
          <w:p w14:paraId="01922E49">
            <w:pPr>
              <w:spacing w:line="460" w:lineRule="exact"/>
              <w:jc w:val="center"/>
              <w:rPr>
                <w:rFonts w:hint="eastAsia" w:ascii="宋体" w:hAnsi="宋体" w:cs="宋体"/>
                <w:sz w:val="24"/>
                <w:highlight w:val="none"/>
              </w:rPr>
            </w:pPr>
          </w:p>
        </w:tc>
      </w:tr>
      <w:tr w14:paraId="20D91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CE5E570">
            <w:pPr>
              <w:spacing w:line="460" w:lineRule="exact"/>
              <w:jc w:val="center"/>
              <w:rPr>
                <w:rFonts w:hint="eastAsia" w:ascii="宋体" w:hAnsi="宋体" w:cs="宋体"/>
                <w:sz w:val="24"/>
                <w:highlight w:val="none"/>
              </w:rPr>
            </w:pPr>
          </w:p>
        </w:tc>
        <w:tc>
          <w:tcPr>
            <w:tcW w:w="649" w:type="pct"/>
            <w:noWrap w:val="0"/>
            <w:vAlign w:val="center"/>
          </w:tcPr>
          <w:p w14:paraId="13DA546B">
            <w:pPr>
              <w:spacing w:line="460" w:lineRule="exact"/>
              <w:jc w:val="center"/>
              <w:rPr>
                <w:rFonts w:hint="eastAsia" w:ascii="宋体" w:hAnsi="宋体" w:cs="宋体"/>
                <w:sz w:val="24"/>
                <w:highlight w:val="none"/>
              </w:rPr>
            </w:pPr>
          </w:p>
        </w:tc>
        <w:tc>
          <w:tcPr>
            <w:tcW w:w="1346" w:type="pct"/>
            <w:noWrap w:val="0"/>
            <w:vAlign w:val="center"/>
          </w:tcPr>
          <w:p w14:paraId="06870070">
            <w:pPr>
              <w:spacing w:line="460" w:lineRule="exact"/>
              <w:jc w:val="center"/>
              <w:rPr>
                <w:rFonts w:hint="eastAsia" w:ascii="宋体" w:hAnsi="宋体" w:cs="宋体"/>
                <w:sz w:val="24"/>
                <w:highlight w:val="none"/>
              </w:rPr>
            </w:pPr>
          </w:p>
        </w:tc>
        <w:tc>
          <w:tcPr>
            <w:tcW w:w="682" w:type="pct"/>
            <w:noWrap w:val="0"/>
            <w:vAlign w:val="center"/>
          </w:tcPr>
          <w:p w14:paraId="4B922661">
            <w:pPr>
              <w:spacing w:line="460" w:lineRule="exact"/>
              <w:jc w:val="center"/>
              <w:rPr>
                <w:rFonts w:hint="eastAsia" w:ascii="宋体" w:hAnsi="宋体" w:cs="宋体"/>
                <w:sz w:val="24"/>
                <w:highlight w:val="none"/>
              </w:rPr>
            </w:pPr>
          </w:p>
        </w:tc>
        <w:tc>
          <w:tcPr>
            <w:tcW w:w="1289" w:type="pct"/>
            <w:noWrap w:val="0"/>
            <w:vAlign w:val="center"/>
          </w:tcPr>
          <w:p w14:paraId="136EB91F">
            <w:pPr>
              <w:spacing w:line="460" w:lineRule="exact"/>
              <w:jc w:val="center"/>
              <w:rPr>
                <w:rFonts w:hint="eastAsia" w:ascii="宋体" w:hAnsi="宋体" w:cs="宋体"/>
                <w:sz w:val="24"/>
                <w:highlight w:val="none"/>
              </w:rPr>
            </w:pPr>
          </w:p>
        </w:tc>
        <w:tc>
          <w:tcPr>
            <w:tcW w:w="637" w:type="pct"/>
            <w:noWrap w:val="0"/>
            <w:vAlign w:val="center"/>
          </w:tcPr>
          <w:p w14:paraId="5F1C9DF6">
            <w:pPr>
              <w:spacing w:line="460" w:lineRule="exact"/>
              <w:jc w:val="center"/>
              <w:rPr>
                <w:rFonts w:hint="eastAsia" w:ascii="宋体" w:hAnsi="宋体" w:cs="宋体"/>
                <w:sz w:val="24"/>
                <w:highlight w:val="none"/>
              </w:rPr>
            </w:pPr>
          </w:p>
        </w:tc>
      </w:tr>
      <w:tr w14:paraId="33F3D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9733F35">
            <w:pPr>
              <w:spacing w:line="460" w:lineRule="exact"/>
              <w:jc w:val="center"/>
              <w:rPr>
                <w:rFonts w:hint="eastAsia" w:ascii="宋体" w:hAnsi="宋体" w:cs="宋体"/>
                <w:sz w:val="24"/>
                <w:highlight w:val="none"/>
              </w:rPr>
            </w:pPr>
          </w:p>
        </w:tc>
        <w:tc>
          <w:tcPr>
            <w:tcW w:w="649" w:type="pct"/>
            <w:noWrap w:val="0"/>
            <w:vAlign w:val="center"/>
          </w:tcPr>
          <w:p w14:paraId="36727EC3">
            <w:pPr>
              <w:spacing w:line="460" w:lineRule="exact"/>
              <w:jc w:val="center"/>
              <w:rPr>
                <w:rFonts w:hint="eastAsia" w:ascii="宋体" w:hAnsi="宋体" w:cs="宋体"/>
                <w:sz w:val="24"/>
                <w:highlight w:val="none"/>
              </w:rPr>
            </w:pPr>
          </w:p>
        </w:tc>
        <w:tc>
          <w:tcPr>
            <w:tcW w:w="1346" w:type="pct"/>
            <w:noWrap w:val="0"/>
            <w:vAlign w:val="center"/>
          </w:tcPr>
          <w:p w14:paraId="7DA15517">
            <w:pPr>
              <w:spacing w:line="460" w:lineRule="exact"/>
              <w:jc w:val="center"/>
              <w:rPr>
                <w:rFonts w:hint="eastAsia" w:ascii="宋体" w:hAnsi="宋体" w:cs="宋体"/>
                <w:sz w:val="24"/>
                <w:highlight w:val="none"/>
              </w:rPr>
            </w:pPr>
          </w:p>
        </w:tc>
        <w:tc>
          <w:tcPr>
            <w:tcW w:w="682" w:type="pct"/>
            <w:noWrap w:val="0"/>
            <w:vAlign w:val="center"/>
          </w:tcPr>
          <w:p w14:paraId="6EC56053">
            <w:pPr>
              <w:spacing w:line="460" w:lineRule="exact"/>
              <w:jc w:val="center"/>
              <w:rPr>
                <w:rFonts w:hint="eastAsia" w:ascii="宋体" w:hAnsi="宋体" w:cs="宋体"/>
                <w:sz w:val="24"/>
                <w:highlight w:val="none"/>
              </w:rPr>
            </w:pPr>
          </w:p>
        </w:tc>
        <w:tc>
          <w:tcPr>
            <w:tcW w:w="1289" w:type="pct"/>
            <w:noWrap w:val="0"/>
            <w:vAlign w:val="center"/>
          </w:tcPr>
          <w:p w14:paraId="7A7EF876">
            <w:pPr>
              <w:spacing w:line="460" w:lineRule="exact"/>
              <w:jc w:val="center"/>
              <w:rPr>
                <w:rFonts w:hint="eastAsia" w:ascii="宋体" w:hAnsi="宋体" w:cs="宋体"/>
                <w:sz w:val="24"/>
                <w:highlight w:val="none"/>
              </w:rPr>
            </w:pPr>
          </w:p>
        </w:tc>
        <w:tc>
          <w:tcPr>
            <w:tcW w:w="637" w:type="pct"/>
            <w:noWrap w:val="0"/>
            <w:vAlign w:val="center"/>
          </w:tcPr>
          <w:p w14:paraId="7C7F876A">
            <w:pPr>
              <w:spacing w:line="460" w:lineRule="exact"/>
              <w:jc w:val="center"/>
              <w:rPr>
                <w:rFonts w:hint="eastAsia" w:ascii="宋体" w:hAnsi="宋体" w:cs="宋体"/>
                <w:sz w:val="24"/>
                <w:highlight w:val="none"/>
              </w:rPr>
            </w:pPr>
          </w:p>
        </w:tc>
      </w:tr>
      <w:tr w14:paraId="27CD9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5D312E68">
            <w:pPr>
              <w:spacing w:line="460" w:lineRule="exact"/>
              <w:jc w:val="center"/>
              <w:rPr>
                <w:rFonts w:hint="eastAsia" w:ascii="宋体" w:hAnsi="宋体" w:cs="宋体"/>
                <w:sz w:val="24"/>
                <w:highlight w:val="none"/>
              </w:rPr>
            </w:pPr>
          </w:p>
        </w:tc>
        <w:tc>
          <w:tcPr>
            <w:tcW w:w="649" w:type="pct"/>
            <w:noWrap w:val="0"/>
            <w:vAlign w:val="center"/>
          </w:tcPr>
          <w:p w14:paraId="778B2543">
            <w:pPr>
              <w:spacing w:line="460" w:lineRule="exact"/>
              <w:jc w:val="center"/>
              <w:rPr>
                <w:rFonts w:hint="eastAsia" w:ascii="宋体" w:hAnsi="宋体" w:cs="宋体"/>
                <w:sz w:val="24"/>
                <w:highlight w:val="none"/>
              </w:rPr>
            </w:pPr>
          </w:p>
        </w:tc>
        <w:tc>
          <w:tcPr>
            <w:tcW w:w="1346" w:type="pct"/>
            <w:noWrap w:val="0"/>
            <w:vAlign w:val="center"/>
          </w:tcPr>
          <w:p w14:paraId="05168A1C">
            <w:pPr>
              <w:spacing w:line="460" w:lineRule="exact"/>
              <w:jc w:val="center"/>
              <w:rPr>
                <w:rFonts w:hint="eastAsia" w:ascii="宋体" w:hAnsi="宋体" w:cs="宋体"/>
                <w:sz w:val="24"/>
                <w:highlight w:val="none"/>
              </w:rPr>
            </w:pPr>
          </w:p>
        </w:tc>
        <w:tc>
          <w:tcPr>
            <w:tcW w:w="682" w:type="pct"/>
            <w:noWrap w:val="0"/>
            <w:vAlign w:val="center"/>
          </w:tcPr>
          <w:p w14:paraId="1C1DC43A">
            <w:pPr>
              <w:spacing w:line="460" w:lineRule="exact"/>
              <w:jc w:val="center"/>
              <w:rPr>
                <w:rFonts w:hint="eastAsia" w:ascii="宋体" w:hAnsi="宋体" w:cs="宋体"/>
                <w:sz w:val="24"/>
                <w:highlight w:val="none"/>
              </w:rPr>
            </w:pPr>
          </w:p>
        </w:tc>
        <w:tc>
          <w:tcPr>
            <w:tcW w:w="1289" w:type="pct"/>
            <w:noWrap w:val="0"/>
            <w:vAlign w:val="center"/>
          </w:tcPr>
          <w:p w14:paraId="12252486">
            <w:pPr>
              <w:spacing w:line="460" w:lineRule="exact"/>
              <w:jc w:val="center"/>
              <w:rPr>
                <w:rFonts w:hint="eastAsia" w:ascii="宋体" w:hAnsi="宋体" w:cs="宋体"/>
                <w:sz w:val="24"/>
                <w:highlight w:val="none"/>
              </w:rPr>
            </w:pPr>
          </w:p>
        </w:tc>
        <w:tc>
          <w:tcPr>
            <w:tcW w:w="637" w:type="pct"/>
            <w:noWrap w:val="0"/>
            <w:vAlign w:val="center"/>
          </w:tcPr>
          <w:p w14:paraId="57F06603">
            <w:pPr>
              <w:spacing w:line="460" w:lineRule="exact"/>
              <w:jc w:val="center"/>
              <w:rPr>
                <w:rFonts w:hint="eastAsia" w:ascii="宋体" w:hAnsi="宋体" w:cs="宋体"/>
                <w:sz w:val="24"/>
                <w:highlight w:val="none"/>
              </w:rPr>
            </w:pPr>
          </w:p>
        </w:tc>
      </w:tr>
      <w:tr w14:paraId="0CB14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0217C6B6">
            <w:pPr>
              <w:spacing w:line="460" w:lineRule="exact"/>
              <w:jc w:val="center"/>
              <w:rPr>
                <w:rFonts w:hint="eastAsia" w:ascii="宋体" w:hAnsi="宋体" w:cs="宋体"/>
                <w:sz w:val="24"/>
                <w:highlight w:val="none"/>
              </w:rPr>
            </w:pPr>
          </w:p>
        </w:tc>
        <w:tc>
          <w:tcPr>
            <w:tcW w:w="649" w:type="pct"/>
            <w:noWrap w:val="0"/>
            <w:vAlign w:val="center"/>
          </w:tcPr>
          <w:p w14:paraId="1AB51947">
            <w:pPr>
              <w:spacing w:line="460" w:lineRule="exact"/>
              <w:jc w:val="center"/>
              <w:rPr>
                <w:rFonts w:hint="eastAsia" w:ascii="宋体" w:hAnsi="宋体" w:cs="宋体"/>
                <w:sz w:val="24"/>
                <w:highlight w:val="none"/>
              </w:rPr>
            </w:pPr>
          </w:p>
        </w:tc>
        <w:tc>
          <w:tcPr>
            <w:tcW w:w="1346" w:type="pct"/>
            <w:noWrap w:val="0"/>
            <w:vAlign w:val="center"/>
          </w:tcPr>
          <w:p w14:paraId="08EBFD8B">
            <w:pPr>
              <w:spacing w:line="460" w:lineRule="exact"/>
              <w:jc w:val="center"/>
              <w:rPr>
                <w:rFonts w:hint="eastAsia" w:ascii="宋体" w:hAnsi="宋体" w:cs="宋体"/>
                <w:sz w:val="24"/>
                <w:highlight w:val="none"/>
              </w:rPr>
            </w:pPr>
          </w:p>
        </w:tc>
        <w:tc>
          <w:tcPr>
            <w:tcW w:w="682" w:type="pct"/>
            <w:noWrap w:val="0"/>
            <w:vAlign w:val="center"/>
          </w:tcPr>
          <w:p w14:paraId="0B64FFB9">
            <w:pPr>
              <w:spacing w:line="460" w:lineRule="exact"/>
              <w:jc w:val="center"/>
              <w:rPr>
                <w:rFonts w:hint="eastAsia" w:ascii="宋体" w:hAnsi="宋体" w:cs="宋体"/>
                <w:sz w:val="24"/>
                <w:highlight w:val="none"/>
              </w:rPr>
            </w:pPr>
          </w:p>
        </w:tc>
        <w:tc>
          <w:tcPr>
            <w:tcW w:w="1289" w:type="pct"/>
            <w:noWrap w:val="0"/>
            <w:vAlign w:val="center"/>
          </w:tcPr>
          <w:p w14:paraId="498C54C4">
            <w:pPr>
              <w:spacing w:line="460" w:lineRule="exact"/>
              <w:jc w:val="center"/>
              <w:rPr>
                <w:rFonts w:hint="eastAsia" w:ascii="宋体" w:hAnsi="宋体" w:cs="宋体"/>
                <w:sz w:val="24"/>
                <w:highlight w:val="none"/>
              </w:rPr>
            </w:pPr>
          </w:p>
        </w:tc>
        <w:tc>
          <w:tcPr>
            <w:tcW w:w="637" w:type="pct"/>
            <w:noWrap w:val="0"/>
            <w:vAlign w:val="center"/>
          </w:tcPr>
          <w:p w14:paraId="02E16D34">
            <w:pPr>
              <w:spacing w:line="460" w:lineRule="exact"/>
              <w:jc w:val="center"/>
              <w:rPr>
                <w:rFonts w:hint="eastAsia" w:ascii="宋体" w:hAnsi="宋体" w:cs="宋体"/>
                <w:sz w:val="24"/>
                <w:highlight w:val="none"/>
              </w:rPr>
            </w:pPr>
          </w:p>
        </w:tc>
      </w:tr>
      <w:tr w14:paraId="36B66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4DEF1152">
            <w:pPr>
              <w:spacing w:line="460" w:lineRule="exact"/>
              <w:jc w:val="center"/>
              <w:rPr>
                <w:rFonts w:hint="eastAsia" w:ascii="宋体" w:hAnsi="宋体" w:cs="宋体"/>
                <w:sz w:val="24"/>
                <w:highlight w:val="none"/>
              </w:rPr>
            </w:pPr>
          </w:p>
        </w:tc>
        <w:tc>
          <w:tcPr>
            <w:tcW w:w="649" w:type="pct"/>
            <w:noWrap w:val="0"/>
            <w:vAlign w:val="center"/>
          </w:tcPr>
          <w:p w14:paraId="2420D317">
            <w:pPr>
              <w:spacing w:line="460" w:lineRule="exact"/>
              <w:jc w:val="center"/>
              <w:rPr>
                <w:rFonts w:hint="eastAsia" w:ascii="宋体" w:hAnsi="宋体" w:cs="宋体"/>
                <w:sz w:val="24"/>
                <w:highlight w:val="none"/>
              </w:rPr>
            </w:pPr>
          </w:p>
        </w:tc>
        <w:tc>
          <w:tcPr>
            <w:tcW w:w="1346" w:type="pct"/>
            <w:noWrap w:val="0"/>
            <w:vAlign w:val="center"/>
          </w:tcPr>
          <w:p w14:paraId="65B73536">
            <w:pPr>
              <w:spacing w:line="460" w:lineRule="exact"/>
              <w:jc w:val="center"/>
              <w:rPr>
                <w:rFonts w:hint="eastAsia" w:ascii="宋体" w:hAnsi="宋体" w:cs="宋体"/>
                <w:sz w:val="24"/>
                <w:highlight w:val="none"/>
              </w:rPr>
            </w:pPr>
          </w:p>
        </w:tc>
        <w:tc>
          <w:tcPr>
            <w:tcW w:w="682" w:type="pct"/>
            <w:noWrap w:val="0"/>
            <w:vAlign w:val="center"/>
          </w:tcPr>
          <w:p w14:paraId="70EF3F25">
            <w:pPr>
              <w:spacing w:line="460" w:lineRule="exact"/>
              <w:jc w:val="center"/>
              <w:rPr>
                <w:rFonts w:hint="eastAsia" w:ascii="宋体" w:hAnsi="宋体" w:cs="宋体"/>
                <w:sz w:val="24"/>
                <w:highlight w:val="none"/>
              </w:rPr>
            </w:pPr>
          </w:p>
        </w:tc>
        <w:tc>
          <w:tcPr>
            <w:tcW w:w="1289" w:type="pct"/>
            <w:noWrap w:val="0"/>
            <w:vAlign w:val="center"/>
          </w:tcPr>
          <w:p w14:paraId="13DBD171">
            <w:pPr>
              <w:spacing w:line="460" w:lineRule="exact"/>
              <w:jc w:val="center"/>
              <w:rPr>
                <w:rFonts w:hint="eastAsia" w:ascii="宋体" w:hAnsi="宋体" w:cs="宋体"/>
                <w:sz w:val="24"/>
                <w:highlight w:val="none"/>
              </w:rPr>
            </w:pPr>
          </w:p>
        </w:tc>
        <w:tc>
          <w:tcPr>
            <w:tcW w:w="637" w:type="pct"/>
            <w:noWrap w:val="0"/>
            <w:vAlign w:val="center"/>
          </w:tcPr>
          <w:p w14:paraId="2B3D69DF">
            <w:pPr>
              <w:spacing w:line="460" w:lineRule="exact"/>
              <w:jc w:val="center"/>
              <w:rPr>
                <w:rFonts w:hint="eastAsia" w:ascii="宋体" w:hAnsi="宋体" w:cs="宋体"/>
                <w:sz w:val="24"/>
                <w:highlight w:val="none"/>
              </w:rPr>
            </w:pPr>
          </w:p>
        </w:tc>
      </w:tr>
      <w:tr w14:paraId="2A2DD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6673DCCA">
            <w:pPr>
              <w:spacing w:line="460" w:lineRule="exact"/>
              <w:jc w:val="center"/>
              <w:rPr>
                <w:rFonts w:hint="eastAsia" w:ascii="宋体" w:hAnsi="宋体" w:cs="宋体"/>
                <w:sz w:val="24"/>
                <w:highlight w:val="none"/>
              </w:rPr>
            </w:pPr>
          </w:p>
        </w:tc>
        <w:tc>
          <w:tcPr>
            <w:tcW w:w="649" w:type="pct"/>
            <w:noWrap w:val="0"/>
            <w:vAlign w:val="center"/>
          </w:tcPr>
          <w:p w14:paraId="6CD74D3A">
            <w:pPr>
              <w:spacing w:line="460" w:lineRule="exact"/>
              <w:jc w:val="center"/>
              <w:rPr>
                <w:rFonts w:hint="eastAsia" w:ascii="宋体" w:hAnsi="宋体" w:cs="宋体"/>
                <w:sz w:val="24"/>
                <w:highlight w:val="none"/>
              </w:rPr>
            </w:pPr>
          </w:p>
        </w:tc>
        <w:tc>
          <w:tcPr>
            <w:tcW w:w="1346" w:type="pct"/>
            <w:noWrap w:val="0"/>
            <w:vAlign w:val="center"/>
          </w:tcPr>
          <w:p w14:paraId="06572370">
            <w:pPr>
              <w:spacing w:line="460" w:lineRule="exact"/>
              <w:jc w:val="center"/>
              <w:rPr>
                <w:rFonts w:hint="eastAsia" w:ascii="宋体" w:hAnsi="宋体" w:cs="宋体"/>
                <w:sz w:val="24"/>
                <w:highlight w:val="none"/>
              </w:rPr>
            </w:pPr>
          </w:p>
        </w:tc>
        <w:tc>
          <w:tcPr>
            <w:tcW w:w="682" w:type="pct"/>
            <w:noWrap w:val="0"/>
            <w:vAlign w:val="center"/>
          </w:tcPr>
          <w:p w14:paraId="647A57C0">
            <w:pPr>
              <w:spacing w:line="460" w:lineRule="exact"/>
              <w:jc w:val="center"/>
              <w:rPr>
                <w:rFonts w:hint="eastAsia" w:ascii="宋体" w:hAnsi="宋体" w:cs="宋体"/>
                <w:sz w:val="24"/>
                <w:highlight w:val="none"/>
              </w:rPr>
            </w:pPr>
          </w:p>
        </w:tc>
        <w:tc>
          <w:tcPr>
            <w:tcW w:w="1289" w:type="pct"/>
            <w:noWrap w:val="0"/>
            <w:vAlign w:val="center"/>
          </w:tcPr>
          <w:p w14:paraId="7E3DB5E5">
            <w:pPr>
              <w:spacing w:line="460" w:lineRule="exact"/>
              <w:jc w:val="center"/>
              <w:rPr>
                <w:rFonts w:hint="eastAsia" w:ascii="宋体" w:hAnsi="宋体" w:cs="宋体"/>
                <w:sz w:val="24"/>
                <w:highlight w:val="none"/>
              </w:rPr>
            </w:pPr>
          </w:p>
        </w:tc>
        <w:tc>
          <w:tcPr>
            <w:tcW w:w="637" w:type="pct"/>
            <w:noWrap w:val="0"/>
            <w:vAlign w:val="center"/>
          </w:tcPr>
          <w:p w14:paraId="0D55ACBA">
            <w:pPr>
              <w:spacing w:line="460" w:lineRule="exact"/>
              <w:jc w:val="center"/>
              <w:rPr>
                <w:rFonts w:hint="eastAsia" w:ascii="宋体" w:hAnsi="宋体" w:cs="宋体"/>
                <w:sz w:val="24"/>
                <w:highlight w:val="none"/>
              </w:rPr>
            </w:pPr>
          </w:p>
        </w:tc>
      </w:tr>
      <w:tr w14:paraId="5DD90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00E18D71">
            <w:pPr>
              <w:spacing w:line="460" w:lineRule="exact"/>
              <w:jc w:val="center"/>
              <w:rPr>
                <w:rFonts w:hint="eastAsia" w:ascii="宋体" w:hAnsi="宋体" w:cs="宋体"/>
                <w:sz w:val="24"/>
                <w:highlight w:val="none"/>
              </w:rPr>
            </w:pPr>
          </w:p>
        </w:tc>
        <w:tc>
          <w:tcPr>
            <w:tcW w:w="649" w:type="pct"/>
            <w:noWrap w:val="0"/>
            <w:vAlign w:val="center"/>
          </w:tcPr>
          <w:p w14:paraId="3AD788E5">
            <w:pPr>
              <w:spacing w:line="460" w:lineRule="exact"/>
              <w:jc w:val="center"/>
              <w:rPr>
                <w:rFonts w:hint="eastAsia" w:ascii="宋体" w:hAnsi="宋体" w:cs="宋体"/>
                <w:sz w:val="24"/>
                <w:highlight w:val="none"/>
              </w:rPr>
            </w:pPr>
          </w:p>
        </w:tc>
        <w:tc>
          <w:tcPr>
            <w:tcW w:w="1346" w:type="pct"/>
            <w:noWrap w:val="0"/>
            <w:vAlign w:val="center"/>
          </w:tcPr>
          <w:p w14:paraId="75A73E12">
            <w:pPr>
              <w:spacing w:line="460" w:lineRule="exact"/>
              <w:jc w:val="center"/>
              <w:rPr>
                <w:rFonts w:hint="eastAsia" w:ascii="宋体" w:hAnsi="宋体" w:cs="宋体"/>
                <w:sz w:val="24"/>
                <w:highlight w:val="none"/>
              </w:rPr>
            </w:pPr>
          </w:p>
        </w:tc>
        <w:tc>
          <w:tcPr>
            <w:tcW w:w="682" w:type="pct"/>
            <w:noWrap w:val="0"/>
            <w:vAlign w:val="center"/>
          </w:tcPr>
          <w:p w14:paraId="609591D3">
            <w:pPr>
              <w:spacing w:line="460" w:lineRule="exact"/>
              <w:jc w:val="center"/>
              <w:rPr>
                <w:rFonts w:hint="eastAsia" w:ascii="宋体" w:hAnsi="宋体" w:cs="宋体"/>
                <w:sz w:val="24"/>
                <w:highlight w:val="none"/>
              </w:rPr>
            </w:pPr>
          </w:p>
        </w:tc>
        <w:tc>
          <w:tcPr>
            <w:tcW w:w="1289" w:type="pct"/>
            <w:noWrap w:val="0"/>
            <w:vAlign w:val="center"/>
          </w:tcPr>
          <w:p w14:paraId="4875FBC9">
            <w:pPr>
              <w:spacing w:line="460" w:lineRule="exact"/>
              <w:jc w:val="center"/>
              <w:rPr>
                <w:rFonts w:hint="eastAsia" w:ascii="宋体" w:hAnsi="宋体" w:cs="宋体"/>
                <w:sz w:val="24"/>
                <w:highlight w:val="none"/>
              </w:rPr>
            </w:pPr>
          </w:p>
        </w:tc>
        <w:tc>
          <w:tcPr>
            <w:tcW w:w="637" w:type="pct"/>
            <w:noWrap w:val="0"/>
            <w:vAlign w:val="center"/>
          </w:tcPr>
          <w:p w14:paraId="310611C4">
            <w:pPr>
              <w:spacing w:line="460" w:lineRule="exact"/>
              <w:jc w:val="center"/>
              <w:rPr>
                <w:rFonts w:hint="eastAsia" w:ascii="宋体" w:hAnsi="宋体" w:cs="宋体"/>
                <w:sz w:val="24"/>
                <w:highlight w:val="none"/>
              </w:rPr>
            </w:pPr>
          </w:p>
        </w:tc>
      </w:tr>
      <w:tr w14:paraId="61338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4E8C6329">
            <w:pPr>
              <w:spacing w:line="460" w:lineRule="exact"/>
              <w:jc w:val="center"/>
              <w:rPr>
                <w:rFonts w:hint="eastAsia" w:ascii="宋体" w:hAnsi="宋体" w:cs="宋体"/>
                <w:sz w:val="24"/>
                <w:highlight w:val="none"/>
              </w:rPr>
            </w:pPr>
          </w:p>
        </w:tc>
        <w:tc>
          <w:tcPr>
            <w:tcW w:w="649" w:type="pct"/>
            <w:noWrap w:val="0"/>
            <w:vAlign w:val="center"/>
          </w:tcPr>
          <w:p w14:paraId="16CD30E2">
            <w:pPr>
              <w:spacing w:line="460" w:lineRule="exact"/>
              <w:jc w:val="center"/>
              <w:rPr>
                <w:rFonts w:hint="eastAsia" w:ascii="宋体" w:hAnsi="宋体" w:cs="宋体"/>
                <w:sz w:val="24"/>
                <w:highlight w:val="none"/>
              </w:rPr>
            </w:pPr>
          </w:p>
        </w:tc>
        <w:tc>
          <w:tcPr>
            <w:tcW w:w="1346" w:type="pct"/>
            <w:noWrap w:val="0"/>
            <w:vAlign w:val="center"/>
          </w:tcPr>
          <w:p w14:paraId="55F85E00">
            <w:pPr>
              <w:spacing w:line="460" w:lineRule="exact"/>
              <w:jc w:val="center"/>
              <w:rPr>
                <w:rFonts w:hint="eastAsia" w:ascii="宋体" w:hAnsi="宋体" w:cs="宋体"/>
                <w:sz w:val="24"/>
                <w:highlight w:val="none"/>
              </w:rPr>
            </w:pPr>
          </w:p>
        </w:tc>
        <w:tc>
          <w:tcPr>
            <w:tcW w:w="682" w:type="pct"/>
            <w:noWrap w:val="0"/>
            <w:vAlign w:val="center"/>
          </w:tcPr>
          <w:p w14:paraId="4237399B">
            <w:pPr>
              <w:spacing w:line="460" w:lineRule="exact"/>
              <w:jc w:val="center"/>
              <w:rPr>
                <w:rFonts w:hint="eastAsia" w:ascii="宋体" w:hAnsi="宋体" w:cs="宋体"/>
                <w:sz w:val="24"/>
                <w:highlight w:val="none"/>
              </w:rPr>
            </w:pPr>
          </w:p>
        </w:tc>
        <w:tc>
          <w:tcPr>
            <w:tcW w:w="1289" w:type="pct"/>
            <w:noWrap w:val="0"/>
            <w:vAlign w:val="center"/>
          </w:tcPr>
          <w:p w14:paraId="553B392A">
            <w:pPr>
              <w:spacing w:line="460" w:lineRule="exact"/>
              <w:jc w:val="center"/>
              <w:rPr>
                <w:rFonts w:hint="eastAsia" w:ascii="宋体" w:hAnsi="宋体" w:cs="宋体"/>
                <w:sz w:val="24"/>
                <w:highlight w:val="none"/>
              </w:rPr>
            </w:pPr>
          </w:p>
        </w:tc>
        <w:tc>
          <w:tcPr>
            <w:tcW w:w="637" w:type="pct"/>
            <w:noWrap w:val="0"/>
            <w:vAlign w:val="center"/>
          </w:tcPr>
          <w:p w14:paraId="40B46744">
            <w:pPr>
              <w:spacing w:line="460" w:lineRule="exact"/>
              <w:jc w:val="center"/>
              <w:rPr>
                <w:rFonts w:hint="eastAsia" w:ascii="宋体" w:hAnsi="宋体" w:cs="宋体"/>
                <w:sz w:val="24"/>
                <w:highlight w:val="none"/>
              </w:rPr>
            </w:pPr>
          </w:p>
        </w:tc>
      </w:tr>
      <w:tr w14:paraId="3113E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394" w:type="pct"/>
            <w:noWrap w:val="0"/>
            <w:vAlign w:val="center"/>
          </w:tcPr>
          <w:p w14:paraId="2A21F5D0">
            <w:pPr>
              <w:spacing w:line="460" w:lineRule="exact"/>
              <w:jc w:val="center"/>
              <w:rPr>
                <w:rFonts w:hint="eastAsia" w:ascii="宋体" w:hAnsi="宋体" w:cs="宋体"/>
                <w:sz w:val="24"/>
                <w:highlight w:val="none"/>
              </w:rPr>
            </w:pPr>
          </w:p>
        </w:tc>
        <w:tc>
          <w:tcPr>
            <w:tcW w:w="649" w:type="pct"/>
            <w:noWrap w:val="0"/>
            <w:vAlign w:val="center"/>
          </w:tcPr>
          <w:p w14:paraId="572A690E">
            <w:pPr>
              <w:spacing w:line="460" w:lineRule="exact"/>
              <w:jc w:val="center"/>
              <w:rPr>
                <w:rFonts w:hint="eastAsia" w:ascii="宋体" w:hAnsi="宋体" w:cs="宋体"/>
                <w:sz w:val="24"/>
                <w:highlight w:val="none"/>
              </w:rPr>
            </w:pPr>
          </w:p>
        </w:tc>
        <w:tc>
          <w:tcPr>
            <w:tcW w:w="1346" w:type="pct"/>
            <w:noWrap w:val="0"/>
            <w:vAlign w:val="center"/>
          </w:tcPr>
          <w:p w14:paraId="3B3A0743">
            <w:pPr>
              <w:spacing w:line="460" w:lineRule="exact"/>
              <w:jc w:val="center"/>
              <w:rPr>
                <w:rFonts w:hint="eastAsia" w:ascii="宋体" w:hAnsi="宋体" w:cs="宋体"/>
                <w:sz w:val="24"/>
                <w:highlight w:val="none"/>
              </w:rPr>
            </w:pPr>
          </w:p>
        </w:tc>
        <w:tc>
          <w:tcPr>
            <w:tcW w:w="682" w:type="pct"/>
            <w:noWrap w:val="0"/>
            <w:vAlign w:val="center"/>
          </w:tcPr>
          <w:p w14:paraId="56F1D4F0">
            <w:pPr>
              <w:spacing w:line="460" w:lineRule="exact"/>
              <w:jc w:val="center"/>
              <w:rPr>
                <w:rFonts w:hint="eastAsia" w:ascii="宋体" w:hAnsi="宋体" w:cs="宋体"/>
                <w:sz w:val="24"/>
                <w:highlight w:val="none"/>
              </w:rPr>
            </w:pPr>
          </w:p>
        </w:tc>
        <w:tc>
          <w:tcPr>
            <w:tcW w:w="1289" w:type="pct"/>
            <w:noWrap w:val="0"/>
            <w:vAlign w:val="center"/>
          </w:tcPr>
          <w:p w14:paraId="6CD6F70F">
            <w:pPr>
              <w:spacing w:line="460" w:lineRule="exact"/>
              <w:jc w:val="center"/>
              <w:rPr>
                <w:rFonts w:hint="eastAsia" w:ascii="宋体" w:hAnsi="宋体" w:cs="宋体"/>
                <w:sz w:val="24"/>
                <w:highlight w:val="none"/>
              </w:rPr>
            </w:pPr>
          </w:p>
        </w:tc>
        <w:tc>
          <w:tcPr>
            <w:tcW w:w="637" w:type="pct"/>
            <w:noWrap w:val="0"/>
            <w:vAlign w:val="center"/>
          </w:tcPr>
          <w:p w14:paraId="19527575">
            <w:pPr>
              <w:spacing w:line="460" w:lineRule="exact"/>
              <w:jc w:val="center"/>
              <w:rPr>
                <w:rFonts w:hint="eastAsia" w:ascii="宋体" w:hAnsi="宋体" w:cs="宋体"/>
                <w:sz w:val="24"/>
                <w:highlight w:val="none"/>
              </w:rPr>
            </w:pPr>
          </w:p>
        </w:tc>
      </w:tr>
    </w:tbl>
    <w:p w14:paraId="723424B5">
      <w:pPr>
        <w:spacing w:line="460" w:lineRule="exact"/>
        <w:rPr>
          <w:rFonts w:hint="eastAsia" w:ascii="宋体" w:hAnsi="宋体" w:cs="宋体"/>
          <w:sz w:val="24"/>
          <w:highlight w:val="none"/>
        </w:rPr>
      </w:pPr>
    </w:p>
    <w:p w14:paraId="7601CA1F">
      <w:pPr>
        <w:spacing w:line="460" w:lineRule="exact"/>
        <w:rPr>
          <w:rFonts w:hint="eastAsia" w:ascii="宋体" w:hAnsi="宋体" w:cs="宋体"/>
          <w:sz w:val="24"/>
          <w:highlight w:val="none"/>
        </w:rPr>
      </w:pPr>
    </w:p>
    <w:p w14:paraId="2BD82C2A">
      <w:pPr>
        <w:spacing w:line="460" w:lineRule="exact"/>
        <w:rPr>
          <w:rFonts w:hint="eastAsia" w:ascii="宋体" w:hAnsi="宋体" w:cs="宋体"/>
          <w:sz w:val="24"/>
          <w:highlight w:val="none"/>
        </w:rPr>
      </w:pPr>
      <w:r>
        <w:rPr>
          <w:rFonts w:hint="eastAsia" w:ascii="宋体" w:hAnsi="宋体" w:cs="宋体"/>
          <w:sz w:val="24"/>
          <w:highlight w:val="none"/>
        </w:rPr>
        <w:t>投标人（盖章）：</w:t>
      </w:r>
    </w:p>
    <w:p w14:paraId="17890EF3">
      <w:pPr>
        <w:spacing w:line="460" w:lineRule="exact"/>
        <w:rPr>
          <w:rFonts w:hint="eastAsia" w:ascii="宋体" w:hAnsi="宋体" w:cs="宋体"/>
          <w:sz w:val="24"/>
          <w:highlight w:val="none"/>
        </w:rPr>
      </w:pPr>
      <w:r>
        <w:rPr>
          <w:rFonts w:hint="eastAsia" w:ascii="宋体" w:hAnsi="宋体" w:cs="宋体"/>
          <w:sz w:val="24"/>
          <w:highlight w:val="none"/>
        </w:rPr>
        <w:t>法定代表人或全权代表（签字）：</w:t>
      </w:r>
    </w:p>
    <w:p w14:paraId="3ECB0892">
      <w:pPr>
        <w:spacing w:line="460" w:lineRule="exact"/>
        <w:rPr>
          <w:rFonts w:hint="eastAsia" w:ascii="宋体" w:hAnsi="宋体" w:cs="宋体"/>
          <w:sz w:val="24"/>
          <w:highlight w:val="none"/>
        </w:rPr>
      </w:pPr>
      <w:r>
        <w:rPr>
          <w:rFonts w:hint="eastAsia" w:ascii="宋体" w:hAnsi="宋体" w:cs="宋体"/>
          <w:sz w:val="24"/>
          <w:highlight w:val="none"/>
        </w:rPr>
        <w:t>日期：    年    月    日</w:t>
      </w:r>
    </w:p>
    <w:p w14:paraId="685750CE">
      <w:pPr>
        <w:spacing w:line="460" w:lineRule="exact"/>
        <w:jc w:val="center"/>
        <w:rPr>
          <w:rFonts w:hint="eastAsia" w:ascii="宋体" w:hAnsi="宋体" w:cs="宋体"/>
          <w:b/>
          <w:bCs/>
          <w:sz w:val="28"/>
          <w:szCs w:val="28"/>
          <w:highlight w:val="none"/>
        </w:rPr>
      </w:pPr>
      <w:r>
        <w:rPr>
          <w:rFonts w:hint="eastAsia" w:ascii="宋体" w:hAnsi="宋体" w:cs="宋体"/>
          <w:sz w:val="24"/>
          <w:highlight w:val="none"/>
        </w:rPr>
        <w:br w:type="page"/>
      </w:r>
      <w:r>
        <w:rPr>
          <w:rFonts w:hint="eastAsia" w:ascii="宋体" w:hAnsi="宋体" w:cs="宋体"/>
          <w:b/>
          <w:bCs/>
          <w:sz w:val="28"/>
          <w:szCs w:val="28"/>
          <w:highlight w:val="none"/>
        </w:rPr>
        <w:t>技术偏离表</w:t>
      </w:r>
    </w:p>
    <w:tbl>
      <w:tblPr>
        <w:tblStyle w:val="2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976"/>
        <w:gridCol w:w="2006"/>
        <w:gridCol w:w="1531"/>
        <w:gridCol w:w="1527"/>
        <w:gridCol w:w="1525"/>
      </w:tblGrid>
      <w:tr w14:paraId="2EBF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39" w:type="pct"/>
            <w:noWrap w:val="0"/>
            <w:vAlign w:val="center"/>
          </w:tcPr>
          <w:p w14:paraId="405C957B">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序号</w:t>
            </w:r>
          </w:p>
        </w:tc>
        <w:tc>
          <w:tcPr>
            <w:tcW w:w="1052" w:type="pct"/>
            <w:noWrap w:val="0"/>
            <w:vAlign w:val="center"/>
          </w:tcPr>
          <w:p w14:paraId="7F84579C">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技术服务名称</w:t>
            </w:r>
          </w:p>
        </w:tc>
        <w:tc>
          <w:tcPr>
            <w:tcW w:w="1068" w:type="pct"/>
            <w:noWrap w:val="0"/>
            <w:vAlign w:val="center"/>
          </w:tcPr>
          <w:p w14:paraId="2B6824CA">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招标文件技术规范要求</w:t>
            </w:r>
          </w:p>
        </w:tc>
        <w:tc>
          <w:tcPr>
            <w:tcW w:w="815" w:type="pct"/>
            <w:noWrap w:val="0"/>
            <w:vAlign w:val="center"/>
          </w:tcPr>
          <w:p w14:paraId="46F36CA5">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投标文件对应规范</w:t>
            </w:r>
          </w:p>
        </w:tc>
        <w:tc>
          <w:tcPr>
            <w:tcW w:w="813" w:type="pct"/>
            <w:noWrap w:val="0"/>
            <w:vAlign w:val="center"/>
          </w:tcPr>
          <w:p w14:paraId="4570E430">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偏离程度（正/负）</w:t>
            </w:r>
          </w:p>
        </w:tc>
        <w:tc>
          <w:tcPr>
            <w:tcW w:w="812" w:type="pct"/>
            <w:noWrap w:val="0"/>
            <w:vAlign w:val="center"/>
          </w:tcPr>
          <w:p w14:paraId="1C5783B1">
            <w:pPr>
              <w:spacing w:line="240" w:lineRule="auto"/>
              <w:jc w:val="center"/>
              <w:rPr>
                <w:rFonts w:hint="eastAsia" w:ascii="宋体" w:hAnsi="宋体" w:eastAsia="宋体" w:cs="宋体"/>
                <w:sz w:val="24"/>
                <w:highlight w:val="none"/>
              </w:rPr>
            </w:pPr>
            <w:r>
              <w:rPr>
                <w:rFonts w:hint="eastAsia" w:ascii="宋体" w:hAnsi="宋体" w:eastAsia="宋体" w:cs="宋体"/>
                <w:sz w:val="24"/>
                <w:highlight w:val="none"/>
              </w:rPr>
              <w:t>备注</w:t>
            </w:r>
          </w:p>
        </w:tc>
      </w:tr>
      <w:tr w14:paraId="60F3E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6BB8203F">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53F82E9F">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569EF644">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1107881B">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34142AF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5846E412">
            <w:pPr>
              <w:autoSpaceDE w:val="0"/>
              <w:autoSpaceDN w:val="0"/>
              <w:spacing w:line="340" w:lineRule="auto"/>
              <w:jc w:val="left"/>
              <w:rPr>
                <w:rFonts w:hint="eastAsia" w:ascii="宋体" w:hAnsi="宋体" w:cs="宋体"/>
                <w:kern w:val="0"/>
                <w:sz w:val="24"/>
                <w:highlight w:val="none"/>
                <w:lang w:bidi="zh-CN"/>
              </w:rPr>
            </w:pPr>
          </w:p>
        </w:tc>
      </w:tr>
      <w:tr w14:paraId="1245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64CC3183">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3DF6A8A2">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1F4D6772">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2A34F90C">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7CED45CC">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0E49A8E4">
            <w:pPr>
              <w:autoSpaceDE w:val="0"/>
              <w:autoSpaceDN w:val="0"/>
              <w:spacing w:line="340" w:lineRule="auto"/>
              <w:jc w:val="left"/>
              <w:rPr>
                <w:rFonts w:hint="eastAsia" w:ascii="宋体" w:hAnsi="宋体" w:cs="宋体"/>
                <w:kern w:val="0"/>
                <w:sz w:val="24"/>
                <w:highlight w:val="none"/>
                <w:lang w:bidi="zh-CN"/>
              </w:rPr>
            </w:pPr>
          </w:p>
        </w:tc>
      </w:tr>
      <w:tr w14:paraId="04F1C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774F6969">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14AA60F">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7EE45237">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42773AD6">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601B6026">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65C9CFA1">
            <w:pPr>
              <w:autoSpaceDE w:val="0"/>
              <w:autoSpaceDN w:val="0"/>
              <w:spacing w:line="340" w:lineRule="auto"/>
              <w:jc w:val="left"/>
              <w:rPr>
                <w:rFonts w:hint="eastAsia" w:ascii="宋体" w:hAnsi="宋体" w:cs="宋体"/>
                <w:kern w:val="0"/>
                <w:sz w:val="24"/>
                <w:highlight w:val="none"/>
                <w:lang w:bidi="zh-CN"/>
              </w:rPr>
            </w:pPr>
          </w:p>
        </w:tc>
      </w:tr>
      <w:tr w14:paraId="4AE2C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5E46DD05">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2A40581E">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01ABC235">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0CE9A674">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71EB665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7726F5F5">
            <w:pPr>
              <w:autoSpaceDE w:val="0"/>
              <w:autoSpaceDN w:val="0"/>
              <w:spacing w:line="340" w:lineRule="auto"/>
              <w:jc w:val="left"/>
              <w:rPr>
                <w:rFonts w:hint="eastAsia" w:ascii="宋体" w:hAnsi="宋体" w:cs="宋体"/>
                <w:kern w:val="0"/>
                <w:sz w:val="24"/>
                <w:highlight w:val="none"/>
                <w:lang w:bidi="zh-CN"/>
              </w:rPr>
            </w:pPr>
          </w:p>
        </w:tc>
      </w:tr>
      <w:tr w14:paraId="40CB6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7C7C8063">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10BE70F0">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2BAFEECB">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486A122">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27605313">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6554AD6A">
            <w:pPr>
              <w:autoSpaceDE w:val="0"/>
              <w:autoSpaceDN w:val="0"/>
              <w:spacing w:line="340" w:lineRule="auto"/>
              <w:jc w:val="left"/>
              <w:rPr>
                <w:rFonts w:hint="eastAsia" w:ascii="宋体" w:hAnsi="宋体" w:cs="宋体"/>
                <w:kern w:val="0"/>
                <w:sz w:val="24"/>
                <w:highlight w:val="none"/>
                <w:lang w:bidi="zh-CN"/>
              </w:rPr>
            </w:pPr>
          </w:p>
        </w:tc>
      </w:tr>
      <w:tr w14:paraId="25CA6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5FF11752">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B58E239">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67A9EDA2">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27D6B7D0">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4AEE7A20">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41110A06">
            <w:pPr>
              <w:autoSpaceDE w:val="0"/>
              <w:autoSpaceDN w:val="0"/>
              <w:spacing w:line="340" w:lineRule="auto"/>
              <w:jc w:val="left"/>
              <w:rPr>
                <w:rFonts w:hint="eastAsia" w:ascii="宋体" w:hAnsi="宋体" w:cs="宋体"/>
                <w:kern w:val="0"/>
                <w:sz w:val="24"/>
                <w:highlight w:val="none"/>
                <w:lang w:bidi="zh-CN"/>
              </w:rPr>
            </w:pPr>
          </w:p>
        </w:tc>
      </w:tr>
      <w:tr w14:paraId="0D796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48E6739D">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481B668E">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2C040105">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3370578">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68346F97">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29CD7752">
            <w:pPr>
              <w:autoSpaceDE w:val="0"/>
              <w:autoSpaceDN w:val="0"/>
              <w:spacing w:line="340" w:lineRule="auto"/>
              <w:jc w:val="left"/>
              <w:rPr>
                <w:rFonts w:hint="eastAsia" w:ascii="宋体" w:hAnsi="宋体" w:cs="宋体"/>
                <w:kern w:val="0"/>
                <w:sz w:val="24"/>
                <w:highlight w:val="none"/>
                <w:lang w:bidi="zh-CN"/>
              </w:rPr>
            </w:pPr>
          </w:p>
        </w:tc>
      </w:tr>
      <w:tr w14:paraId="5A558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9" w:type="pct"/>
            <w:noWrap w:val="0"/>
            <w:vAlign w:val="center"/>
          </w:tcPr>
          <w:p w14:paraId="020EF7F0">
            <w:pPr>
              <w:autoSpaceDE w:val="0"/>
              <w:autoSpaceDN w:val="0"/>
              <w:spacing w:line="340" w:lineRule="auto"/>
              <w:jc w:val="left"/>
              <w:rPr>
                <w:rFonts w:hint="eastAsia" w:ascii="宋体" w:hAnsi="宋体" w:cs="宋体"/>
                <w:kern w:val="0"/>
                <w:sz w:val="24"/>
                <w:highlight w:val="none"/>
                <w:lang w:bidi="zh-CN"/>
              </w:rPr>
            </w:pPr>
          </w:p>
        </w:tc>
        <w:tc>
          <w:tcPr>
            <w:tcW w:w="1052" w:type="pct"/>
            <w:noWrap w:val="0"/>
            <w:vAlign w:val="center"/>
          </w:tcPr>
          <w:p w14:paraId="10100507">
            <w:pPr>
              <w:autoSpaceDE w:val="0"/>
              <w:autoSpaceDN w:val="0"/>
              <w:spacing w:line="340" w:lineRule="auto"/>
              <w:jc w:val="left"/>
              <w:rPr>
                <w:rFonts w:hint="eastAsia" w:ascii="宋体" w:hAnsi="宋体" w:cs="宋体"/>
                <w:kern w:val="0"/>
                <w:sz w:val="24"/>
                <w:highlight w:val="none"/>
                <w:lang w:bidi="zh-CN"/>
              </w:rPr>
            </w:pPr>
          </w:p>
        </w:tc>
        <w:tc>
          <w:tcPr>
            <w:tcW w:w="1068" w:type="pct"/>
            <w:noWrap w:val="0"/>
            <w:vAlign w:val="center"/>
          </w:tcPr>
          <w:p w14:paraId="6064446F">
            <w:pPr>
              <w:autoSpaceDE w:val="0"/>
              <w:autoSpaceDN w:val="0"/>
              <w:spacing w:line="340" w:lineRule="auto"/>
              <w:jc w:val="left"/>
              <w:rPr>
                <w:rFonts w:hint="eastAsia" w:ascii="宋体" w:hAnsi="宋体" w:cs="宋体"/>
                <w:kern w:val="0"/>
                <w:sz w:val="24"/>
                <w:highlight w:val="none"/>
                <w:lang w:bidi="zh-CN"/>
              </w:rPr>
            </w:pPr>
          </w:p>
        </w:tc>
        <w:tc>
          <w:tcPr>
            <w:tcW w:w="815" w:type="pct"/>
            <w:noWrap w:val="0"/>
            <w:vAlign w:val="center"/>
          </w:tcPr>
          <w:p w14:paraId="62784905">
            <w:pPr>
              <w:autoSpaceDE w:val="0"/>
              <w:autoSpaceDN w:val="0"/>
              <w:spacing w:line="340" w:lineRule="auto"/>
              <w:jc w:val="left"/>
              <w:rPr>
                <w:rFonts w:hint="eastAsia" w:ascii="宋体" w:hAnsi="宋体" w:cs="宋体"/>
                <w:kern w:val="0"/>
                <w:sz w:val="24"/>
                <w:highlight w:val="none"/>
                <w:lang w:bidi="zh-CN"/>
              </w:rPr>
            </w:pPr>
          </w:p>
        </w:tc>
        <w:tc>
          <w:tcPr>
            <w:tcW w:w="813" w:type="pct"/>
            <w:noWrap w:val="0"/>
            <w:vAlign w:val="center"/>
          </w:tcPr>
          <w:p w14:paraId="05B33677">
            <w:pPr>
              <w:autoSpaceDE w:val="0"/>
              <w:autoSpaceDN w:val="0"/>
              <w:spacing w:line="340" w:lineRule="auto"/>
              <w:jc w:val="left"/>
              <w:rPr>
                <w:rFonts w:hint="eastAsia" w:ascii="宋体" w:hAnsi="宋体" w:cs="宋体"/>
                <w:kern w:val="0"/>
                <w:sz w:val="24"/>
                <w:highlight w:val="none"/>
                <w:lang w:bidi="zh-CN"/>
              </w:rPr>
            </w:pPr>
          </w:p>
        </w:tc>
        <w:tc>
          <w:tcPr>
            <w:tcW w:w="812" w:type="pct"/>
            <w:noWrap w:val="0"/>
            <w:vAlign w:val="center"/>
          </w:tcPr>
          <w:p w14:paraId="4B05F9A7">
            <w:pPr>
              <w:autoSpaceDE w:val="0"/>
              <w:autoSpaceDN w:val="0"/>
              <w:spacing w:line="340" w:lineRule="auto"/>
              <w:jc w:val="left"/>
              <w:rPr>
                <w:rFonts w:hint="eastAsia" w:ascii="宋体" w:hAnsi="宋体" w:cs="宋体"/>
                <w:kern w:val="0"/>
                <w:sz w:val="24"/>
                <w:highlight w:val="none"/>
                <w:lang w:bidi="zh-CN"/>
              </w:rPr>
            </w:pPr>
          </w:p>
        </w:tc>
      </w:tr>
    </w:tbl>
    <w:p w14:paraId="469CE3E7">
      <w:pPr>
        <w:pStyle w:val="27"/>
        <w:jc w:val="center"/>
        <w:rPr>
          <w:rFonts w:hint="eastAsia" w:ascii="宋体" w:hAnsi="宋体" w:cs="宋体"/>
          <w:sz w:val="24"/>
          <w:highlight w:val="none"/>
        </w:rPr>
      </w:pPr>
    </w:p>
    <w:p w14:paraId="66FCE147">
      <w:pPr>
        <w:pStyle w:val="27"/>
        <w:jc w:val="center"/>
        <w:rPr>
          <w:rFonts w:hint="eastAsia" w:ascii="宋体" w:hAnsi="宋体" w:cs="宋体"/>
          <w:sz w:val="24"/>
          <w:highlight w:val="none"/>
        </w:rPr>
      </w:pPr>
    </w:p>
    <w:p w14:paraId="17AAC6EA">
      <w:pPr>
        <w:pStyle w:val="27"/>
        <w:jc w:val="center"/>
        <w:rPr>
          <w:rFonts w:hint="eastAsia" w:ascii="宋体" w:hAnsi="宋体" w:cs="宋体"/>
          <w:sz w:val="24"/>
          <w:highlight w:val="none"/>
        </w:rPr>
      </w:pPr>
    </w:p>
    <w:p w14:paraId="436B2498">
      <w:pPr>
        <w:spacing w:line="460" w:lineRule="exact"/>
        <w:rPr>
          <w:rFonts w:hint="eastAsia" w:ascii="宋体" w:hAnsi="宋体" w:cs="宋体"/>
          <w:sz w:val="24"/>
          <w:highlight w:val="none"/>
        </w:rPr>
      </w:pPr>
      <w:r>
        <w:rPr>
          <w:rFonts w:hint="eastAsia" w:ascii="宋体" w:hAnsi="宋体" w:cs="宋体"/>
          <w:sz w:val="24"/>
          <w:highlight w:val="none"/>
        </w:rPr>
        <w:t>投标人（盖章）：</w:t>
      </w:r>
    </w:p>
    <w:p w14:paraId="7844F735">
      <w:pPr>
        <w:spacing w:line="460" w:lineRule="exact"/>
        <w:rPr>
          <w:rFonts w:hint="eastAsia" w:ascii="宋体" w:hAnsi="宋体" w:cs="宋体"/>
          <w:sz w:val="24"/>
          <w:highlight w:val="none"/>
        </w:rPr>
      </w:pPr>
      <w:r>
        <w:rPr>
          <w:rFonts w:hint="eastAsia" w:ascii="宋体" w:hAnsi="宋体" w:cs="宋体"/>
          <w:sz w:val="24"/>
          <w:highlight w:val="none"/>
        </w:rPr>
        <w:t>法定代表人或全权代表（签字）：</w:t>
      </w:r>
    </w:p>
    <w:p w14:paraId="69E4799E">
      <w:pPr>
        <w:spacing w:line="460" w:lineRule="exact"/>
        <w:rPr>
          <w:rFonts w:hint="eastAsia" w:ascii="宋体" w:hAnsi="宋体" w:cs="宋体"/>
          <w:sz w:val="24"/>
          <w:highlight w:val="none"/>
        </w:rPr>
      </w:pPr>
      <w:r>
        <w:rPr>
          <w:rFonts w:hint="eastAsia" w:ascii="宋体" w:hAnsi="宋体" w:cs="宋体"/>
          <w:sz w:val="24"/>
          <w:highlight w:val="none"/>
        </w:rPr>
        <w:t>日期：    年    月    日</w:t>
      </w:r>
    </w:p>
    <w:p w14:paraId="66C88B62">
      <w:pPr>
        <w:pStyle w:val="27"/>
        <w:jc w:val="center"/>
        <w:rPr>
          <w:rFonts w:hint="eastAsia" w:ascii="宋体" w:hAnsi="宋体" w:cs="宋体"/>
          <w:sz w:val="24"/>
          <w:highlight w:val="none"/>
        </w:rPr>
        <w:sectPr>
          <w:footerReference r:id="rId10" w:type="default"/>
          <w:pgSz w:w="11906" w:h="16838"/>
          <w:pgMar w:top="1440" w:right="1287" w:bottom="1440" w:left="1440" w:header="851" w:footer="992" w:gutter="0"/>
          <w:pgNumType w:fmt="decimal"/>
          <w:cols w:space="720" w:num="1"/>
          <w:titlePg/>
          <w:docGrid w:linePitch="312" w:charSpace="0"/>
        </w:sectPr>
      </w:pPr>
    </w:p>
    <w:p w14:paraId="51638942">
      <w:pPr>
        <w:pStyle w:val="4"/>
        <w:pageBreakBefore w:val="0"/>
        <w:kinsoku/>
        <w:wordWrap/>
        <w:overflowPunct/>
        <w:topLinePunct w:val="0"/>
        <w:bidi w:val="0"/>
        <w:spacing w:before="0" w:beforeAutospacing="0" w:after="0" w:afterAutospacing="0" w:line="520" w:lineRule="exact"/>
        <w:ind w:right="0" w:rightChars="0"/>
        <w:textAlignment w:val="auto"/>
        <w:rPr>
          <w:rFonts w:hint="eastAsia" w:ascii="宋体" w:hAnsi="宋体" w:eastAsia="宋体" w:cs="宋体"/>
        </w:rPr>
      </w:pPr>
      <w:r>
        <w:rPr>
          <w:rFonts w:hint="eastAsia" w:ascii="宋体" w:hAnsi="宋体" w:eastAsia="宋体" w:cs="宋体"/>
        </w:rPr>
        <w:t>1</w:t>
      </w:r>
      <w:r>
        <w:rPr>
          <w:rFonts w:hint="eastAsia" w:hAnsi="宋体" w:eastAsia="宋体" w:cs="宋体"/>
          <w:lang w:val="en-US" w:eastAsia="zh-CN"/>
        </w:rPr>
        <w:t>0.</w:t>
      </w:r>
      <w:r>
        <w:rPr>
          <w:rFonts w:hint="eastAsia" w:ascii="宋体" w:hAnsi="宋体" w:eastAsia="宋体" w:cs="宋体"/>
        </w:rPr>
        <w:t>符合价格扣除条件的投标人需提供的资料</w:t>
      </w:r>
      <w:bookmarkEnd w:id="324"/>
      <w:bookmarkEnd w:id="325"/>
      <w:bookmarkEnd w:id="326"/>
    </w:p>
    <w:bookmarkEnd w:id="327"/>
    <w:bookmarkEnd w:id="328"/>
    <w:p w14:paraId="510EC705">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pPr>
    </w:p>
    <w:p w14:paraId="2536E456">
      <w:pPr>
        <w:spacing w:line="360" w:lineRule="auto"/>
        <w:jc w:val="center"/>
        <w:rPr>
          <w:rFonts w:hint="eastAsia" w:ascii="宋体" w:hAnsi="宋体" w:eastAsia="宋体" w:cs="宋体"/>
          <w:b/>
          <w:color w:val="000000"/>
          <w:kern w:val="1"/>
          <w:sz w:val="36"/>
          <w:szCs w:val="36"/>
        </w:rPr>
      </w:pPr>
      <w:r>
        <w:rPr>
          <w:rFonts w:hint="eastAsia" w:ascii="宋体" w:hAnsi="宋体" w:eastAsia="宋体" w:cs="宋体"/>
          <w:b/>
          <w:color w:val="000000"/>
          <w:kern w:val="1"/>
          <w:sz w:val="36"/>
          <w:szCs w:val="36"/>
          <w:lang w:val="en-US" w:eastAsia="zh-CN"/>
        </w:rPr>
        <w:t>10.1</w:t>
      </w:r>
      <w:r>
        <w:rPr>
          <w:rFonts w:hint="eastAsia" w:ascii="宋体" w:hAnsi="宋体" w:eastAsia="宋体" w:cs="宋体"/>
          <w:b/>
          <w:color w:val="000000"/>
          <w:kern w:val="1"/>
          <w:sz w:val="36"/>
          <w:szCs w:val="36"/>
        </w:rPr>
        <w:t>中小微企业声明函</w:t>
      </w:r>
    </w:p>
    <w:p w14:paraId="06201F5E">
      <w:p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宋体"/>
          <w:kern w:val="2"/>
          <w:sz w:val="24"/>
          <w:szCs w:val="24"/>
          <w:u w:val="single"/>
          <w:lang w:val="en-US" w:eastAsia="zh-CN" w:bidi="ar-SA"/>
        </w:rPr>
        <w:t>（单位名称）</w:t>
      </w:r>
      <w:r>
        <w:rPr>
          <w:rFonts w:hint="eastAsia" w:ascii="宋体" w:hAnsi="宋体" w:eastAsia="宋体" w:cs="宋体"/>
          <w:kern w:val="2"/>
          <w:sz w:val="24"/>
          <w:szCs w:val="24"/>
          <w:lang w:val="en-US" w:eastAsia="zh-CN" w:bidi="ar-SA"/>
        </w:rPr>
        <w:t>的</w:t>
      </w:r>
      <w:r>
        <w:rPr>
          <w:rFonts w:hint="eastAsia" w:ascii="宋体" w:hAnsi="宋体" w:eastAsia="宋体" w:cs="宋体"/>
          <w:kern w:val="2"/>
          <w:sz w:val="24"/>
          <w:szCs w:val="24"/>
          <w:u w:val="single"/>
          <w:lang w:val="en-US" w:eastAsia="zh-CN" w:bidi="ar-SA"/>
        </w:rPr>
        <w:t>（项目名称）</w:t>
      </w:r>
      <w:r>
        <w:rPr>
          <w:rFonts w:hint="eastAsia" w:ascii="宋体" w:hAnsi="宋体" w:eastAsia="宋体" w:cs="宋体"/>
          <w:kern w:val="2"/>
          <w:sz w:val="24"/>
          <w:szCs w:val="24"/>
          <w:lang w:val="en-US" w:eastAsia="zh-CN" w:bidi="ar-SA"/>
        </w:rPr>
        <w:t>采购活动，提供的货物全部由符合政策要求的中小型制造。相关企业（含联合体中的中小企业、签订分包意向协议的中小企业）的具体情况如下：</w:t>
      </w:r>
    </w:p>
    <w:p w14:paraId="02B1E546">
      <w:pPr>
        <w:pStyle w:val="32"/>
        <w:numPr>
          <w:ilvl w:val="0"/>
          <w:numId w:val="0"/>
        </w:num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u w:val="single"/>
          <w:lang w:val="en-US" w:eastAsia="zh-CN" w:bidi="ar-SA"/>
        </w:rPr>
        <w:t>1.（标的名称）</w:t>
      </w:r>
      <w:r>
        <w:rPr>
          <w:rFonts w:hint="eastAsia" w:ascii="宋体" w:hAnsi="宋体" w:eastAsia="宋体" w:cs="宋体"/>
          <w:kern w:val="2"/>
          <w:sz w:val="24"/>
          <w:szCs w:val="24"/>
          <w:highlight w:val="none"/>
          <w:lang w:val="en-US" w:eastAsia="zh-CN" w:bidi="ar-SA"/>
        </w:rPr>
        <w:t>，属于</w:t>
      </w:r>
      <w:r>
        <w:rPr>
          <w:rFonts w:hint="eastAsia" w:ascii="宋体" w:hAnsi="宋体" w:eastAsia="宋体" w:cs="宋体"/>
          <w:kern w:val="2"/>
          <w:sz w:val="24"/>
          <w:szCs w:val="24"/>
          <w:highlight w:val="none"/>
          <w:u w:val="single"/>
          <w:lang w:val="en-US" w:eastAsia="zh-CN" w:bidi="ar-SA"/>
        </w:rPr>
        <w:t>工业</w:t>
      </w:r>
      <w:r>
        <w:rPr>
          <w:rFonts w:hint="eastAsia" w:ascii="宋体" w:hAnsi="宋体" w:eastAsia="宋体" w:cs="宋体"/>
          <w:kern w:val="2"/>
          <w:sz w:val="24"/>
          <w:szCs w:val="24"/>
          <w:highlight w:val="none"/>
          <w:lang w:val="en-US" w:eastAsia="zh-CN" w:bidi="ar-SA"/>
        </w:rPr>
        <w:t>行业；制造商为</w:t>
      </w:r>
      <w:r>
        <w:rPr>
          <w:rFonts w:hint="eastAsia" w:ascii="宋体" w:hAnsi="宋体" w:eastAsia="宋体" w:cs="宋体"/>
          <w:kern w:val="2"/>
          <w:sz w:val="24"/>
          <w:szCs w:val="24"/>
          <w:highlight w:val="none"/>
          <w:u w:val="single"/>
          <w:lang w:val="en-US" w:eastAsia="zh-CN" w:bidi="ar-SA"/>
        </w:rPr>
        <w:t>（企业名称）</w:t>
      </w:r>
      <w:r>
        <w:rPr>
          <w:rFonts w:hint="eastAsia" w:ascii="宋体" w:hAnsi="宋体" w:eastAsia="宋体" w:cs="宋体"/>
          <w:kern w:val="2"/>
          <w:sz w:val="24"/>
          <w:szCs w:val="24"/>
          <w:highlight w:val="none"/>
          <w:lang w:val="en-US" w:eastAsia="zh-CN" w:bidi="ar-SA"/>
        </w:rPr>
        <w:t>，从业人员</w:t>
      </w:r>
      <w:r>
        <w:rPr>
          <w:rFonts w:hint="eastAsia" w:ascii="宋体" w:hAnsi="宋体" w:eastAsia="宋体" w:cs="宋体"/>
          <w:kern w:val="2"/>
          <w:sz w:val="24"/>
          <w:szCs w:val="24"/>
          <w:highlight w:val="none"/>
          <w:u w:val="single"/>
          <w:lang w:val="en-US" w:eastAsia="zh-CN" w:bidi="ar-SA"/>
        </w:rPr>
        <w:t xml:space="preserve">     </w:t>
      </w:r>
      <w:r>
        <w:rPr>
          <w:rFonts w:hint="eastAsia" w:ascii="宋体" w:hAnsi="宋体" w:eastAsia="宋体" w:cs="宋体"/>
          <w:kern w:val="2"/>
          <w:sz w:val="24"/>
          <w:szCs w:val="24"/>
          <w:highlight w:val="none"/>
          <w:lang w:val="en-US" w:eastAsia="zh-CN" w:bidi="ar-SA"/>
        </w:rPr>
        <w:t>人，营业收入</w:t>
      </w:r>
      <w:r>
        <w:rPr>
          <w:rFonts w:hint="eastAsia" w:ascii="宋体" w:hAnsi="宋体" w:eastAsia="宋体" w:cs="宋体"/>
          <w:kern w:val="2"/>
          <w:sz w:val="24"/>
          <w:szCs w:val="24"/>
          <w:lang w:val="en-US" w:eastAsia="zh-CN" w:bidi="ar-SA"/>
        </w:rPr>
        <w:t>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14:paraId="2318FC4D">
      <w:pPr>
        <w:pStyle w:val="32"/>
        <w:numPr>
          <w:ilvl w:val="0"/>
          <w:numId w:val="0"/>
        </w:numPr>
        <w:spacing w:line="360" w:lineRule="auto"/>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u w:val="single"/>
          <w:lang w:val="en-US" w:eastAsia="zh-CN" w:bidi="ar-SA"/>
        </w:rPr>
        <w:t>2.（标的名称）</w:t>
      </w:r>
      <w:r>
        <w:rPr>
          <w:rFonts w:hint="eastAsia" w:ascii="宋体" w:hAnsi="宋体" w:eastAsia="宋体" w:cs="宋体"/>
          <w:kern w:val="2"/>
          <w:sz w:val="24"/>
          <w:szCs w:val="24"/>
          <w:lang w:val="en-US" w:eastAsia="zh-CN" w:bidi="ar-SA"/>
        </w:rPr>
        <w:t>，属于</w:t>
      </w:r>
      <w:r>
        <w:rPr>
          <w:rFonts w:hint="eastAsia" w:ascii="宋体" w:hAnsi="宋体" w:eastAsia="宋体" w:cs="宋体"/>
          <w:kern w:val="2"/>
          <w:sz w:val="24"/>
          <w:szCs w:val="24"/>
          <w:u w:val="single"/>
          <w:lang w:val="en-US" w:eastAsia="zh-CN" w:bidi="ar-SA"/>
        </w:rPr>
        <w:t>（采购文件中明确的所属行业）</w:t>
      </w:r>
      <w:r>
        <w:rPr>
          <w:rFonts w:hint="eastAsia" w:ascii="宋体" w:hAnsi="宋体" w:eastAsia="宋体" w:cs="宋体"/>
          <w:kern w:val="2"/>
          <w:sz w:val="24"/>
          <w:szCs w:val="24"/>
          <w:lang w:val="en-US" w:eastAsia="zh-CN" w:bidi="ar-SA"/>
        </w:rPr>
        <w:t>行业；制造商为</w:t>
      </w:r>
      <w:r>
        <w:rPr>
          <w:rFonts w:hint="eastAsia" w:ascii="宋体" w:hAnsi="宋体" w:eastAsia="宋体" w:cs="宋体"/>
          <w:kern w:val="2"/>
          <w:sz w:val="24"/>
          <w:szCs w:val="24"/>
          <w:u w:val="single"/>
          <w:lang w:val="en-US" w:eastAsia="zh-CN" w:bidi="ar-SA"/>
        </w:rPr>
        <w:t>（企业名称）</w:t>
      </w:r>
      <w:r>
        <w:rPr>
          <w:rFonts w:hint="eastAsia" w:ascii="宋体" w:hAnsi="宋体" w:eastAsia="宋体" w:cs="宋体"/>
          <w:kern w:val="2"/>
          <w:sz w:val="24"/>
          <w:szCs w:val="24"/>
          <w:lang w:val="en-US" w:eastAsia="zh-CN" w:bidi="ar-SA"/>
        </w:rPr>
        <w:t>，从业人员</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人，营业收入为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14:paraId="1B810BC1">
      <w:pPr>
        <w:pStyle w:val="32"/>
        <w:numPr>
          <w:ilvl w:val="0"/>
          <w:numId w:val="0"/>
        </w:numPr>
        <w:spacing w:line="360" w:lineRule="auto"/>
        <w:ind w:firstLine="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以上企业，不属于大企业的分支机构，不存在控股股东为大企业的情形，也不存在与大企业的负责人为同一人的情形。</w:t>
      </w:r>
    </w:p>
    <w:p w14:paraId="4BB2ED1C">
      <w:pPr>
        <w:pStyle w:val="32"/>
        <w:numPr>
          <w:ilvl w:val="0"/>
          <w:numId w:val="0"/>
        </w:numPr>
        <w:spacing w:line="360" w:lineRule="auto"/>
        <w:ind w:firstLine="48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本企业对上述声明内容的真实性负责。如有虚假，将依法承担相应责任。</w:t>
      </w:r>
    </w:p>
    <w:p w14:paraId="38039D2F">
      <w:pPr>
        <w:pStyle w:val="32"/>
        <w:numPr>
          <w:ilvl w:val="0"/>
          <w:numId w:val="0"/>
        </w:numPr>
        <w:ind w:firstLine="480"/>
        <w:jc w:val="right"/>
        <w:rPr>
          <w:rFonts w:hint="eastAsia" w:ascii="宋体" w:hAnsi="宋体" w:eastAsia="宋体" w:cs="宋体"/>
          <w:kern w:val="2"/>
          <w:sz w:val="24"/>
          <w:szCs w:val="24"/>
          <w:lang w:val="en-US" w:eastAsia="zh-CN" w:bidi="ar-SA"/>
        </w:rPr>
      </w:pPr>
    </w:p>
    <w:p w14:paraId="1A27FEB9">
      <w:pPr>
        <w:pStyle w:val="32"/>
        <w:numPr>
          <w:ilvl w:val="0"/>
          <w:numId w:val="0"/>
        </w:numPr>
        <w:jc w:val="both"/>
        <w:rPr>
          <w:rFonts w:hint="eastAsia" w:ascii="宋体" w:hAnsi="宋体" w:eastAsia="宋体" w:cs="宋体"/>
          <w:kern w:val="2"/>
          <w:sz w:val="24"/>
          <w:szCs w:val="24"/>
          <w:lang w:val="en-US" w:eastAsia="zh-CN" w:bidi="ar-SA"/>
        </w:rPr>
      </w:pPr>
    </w:p>
    <w:p w14:paraId="3CC675B5">
      <w:pPr>
        <w:pStyle w:val="32"/>
        <w:numPr>
          <w:ilvl w:val="0"/>
          <w:numId w:val="0"/>
        </w:numPr>
        <w:ind w:firstLine="480" w:firstLineChars="200"/>
        <w:jc w:val="both"/>
        <w:rPr>
          <w:rFonts w:hint="eastAsia" w:ascii="宋体" w:hAnsi="宋体" w:eastAsia="宋体" w:cs="宋体"/>
          <w:sz w:val="24"/>
        </w:rPr>
      </w:pPr>
      <w:r>
        <w:rPr>
          <w:rFonts w:hint="eastAsia" w:ascii="宋体" w:hAnsi="宋体" w:eastAsia="宋体" w:cs="宋体"/>
          <w:sz w:val="24"/>
        </w:rPr>
        <w:t>本公司对上述声明的真实性负责。 如有虚假，将依法承担相应责任。</w:t>
      </w:r>
    </w:p>
    <w:p w14:paraId="0CD58607">
      <w:pPr>
        <w:spacing w:line="560" w:lineRule="exact"/>
        <w:ind w:firstLine="480" w:firstLineChars="200"/>
        <w:rPr>
          <w:rFonts w:hint="eastAsia" w:ascii="宋体" w:hAnsi="宋体" w:eastAsia="宋体" w:cs="宋体"/>
          <w:sz w:val="24"/>
        </w:rPr>
      </w:pPr>
    </w:p>
    <w:p w14:paraId="42F2754F">
      <w:pPr>
        <w:spacing w:line="560" w:lineRule="exact"/>
        <w:ind w:firstLine="480" w:firstLineChars="200"/>
        <w:rPr>
          <w:rFonts w:hint="eastAsia" w:ascii="宋体" w:hAnsi="宋体" w:eastAsia="宋体" w:cs="宋体"/>
          <w:sz w:val="24"/>
        </w:rPr>
      </w:pPr>
      <w:r>
        <w:rPr>
          <w:rFonts w:hint="eastAsia" w:ascii="宋体" w:hAnsi="宋体" w:eastAsia="宋体" w:cs="宋体"/>
          <w:sz w:val="24"/>
        </w:rPr>
        <w:t>供应商：（盖章）</w:t>
      </w:r>
    </w:p>
    <w:p w14:paraId="138446A8">
      <w:pPr>
        <w:spacing w:line="560" w:lineRule="exact"/>
        <w:ind w:firstLine="480" w:firstLineChars="200"/>
        <w:rPr>
          <w:rFonts w:hint="eastAsia" w:ascii="宋体" w:hAnsi="宋体" w:eastAsia="宋体" w:cs="宋体"/>
          <w:sz w:val="24"/>
        </w:rPr>
      </w:pPr>
      <w:r>
        <w:rPr>
          <w:rFonts w:hint="eastAsia" w:ascii="宋体" w:hAnsi="宋体" w:eastAsia="宋体" w:cs="宋体"/>
          <w:sz w:val="24"/>
        </w:rPr>
        <w:t>法定代表人或其委托代理人（签字或盖章）：</w:t>
      </w:r>
    </w:p>
    <w:p w14:paraId="432570AA">
      <w:pPr>
        <w:spacing w:line="560" w:lineRule="exact"/>
        <w:ind w:firstLine="480" w:firstLineChars="200"/>
        <w:rPr>
          <w:rFonts w:hint="eastAsia" w:ascii="宋体" w:hAnsi="宋体" w:eastAsia="宋体" w:cs="宋体"/>
          <w:sz w:val="24"/>
        </w:rPr>
      </w:pPr>
      <w:r>
        <w:rPr>
          <w:rFonts w:hint="eastAsia" w:ascii="宋体" w:hAnsi="宋体" w:eastAsia="宋体" w:cs="宋体"/>
          <w:sz w:val="24"/>
        </w:rPr>
        <w:t>日期：　　 年　 月   日</w:t>
      </w:r>
    </w:p>
    <w:p w14:paraId="789B6876">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pPr>
      <w:r>
        <w:rPr>
          <w:rFonts w:hint="eastAsia" w:ascii="宋体" w:hAnsi="宋体" w:eastAsia="宋体" w:cs="宋体"/>
          <w:b/>
          <w:kern w:val="0"/>
          <w:sz w:val="24"/>
          <w:szCs w:val="20"/>
        </w:rPr>
        <w:t>　</w:t>
      </w:r>
      <w:bookmarkStart w:id="330" w:name="_Toc24603"/>
      <w:bookmarkStart w:id="331" w:name="_Toc19284"/>
      <w:bookmarkStart w:id="332" w:name="_Toc23068"/>
      <w:bookmarkStart w:id="333" w:name="_Toc515647825"/>
      <w:bookmarkStart w:id="334" w:name="OLE_LINK13"/>
      <w:bookmarkStart w:id="335" w:name="OLE_LINK14"/>
    </w:p>
    <w:p w14:paraId="35F2B8A6">
      <w:pPr>
        <w:spacing w:line="360" w:lineRule="auto"/>
        <w:jc w:val="center"/>
        <w:rPr>
          <w:rFonts w:hint="eastAsia" w:ascii="宋体" w:hAnsi="宋体" w:cs="宋体"/>
          <w:b/>
          <w:kern w:val="1"/>
          <w:sz w:val="24"/>
          <w:highlight w:val="none"/>
        </w:rPr>
      </w:pPr>
      <w:r>
        <w:rPr>
          <w:rFonts w:hint="eastAsia" w:ascii="宋体" w:hAnsi="宋体" w:cs="宋体"/>
          <w:b/>
          <w:kern w:val="1"/>
          <w:sz w:val="24"/>
          <w:highlight w:val="none"/>
        </w:rPr>
        <w:br w:type="page"/>
      </w:r>
      <w:r>
        <w:rPr>
          <w:rFonts w:hint="eastAsia" w:ascii="宋体" w:hAnsi="宋体" w:cs="宋体"/>
          <w:b/>
          <w:kern w:val="1"/>
          <w:sz w:val="28"/>
          <w:szCs w:val="28"/>
          <w:highlight w:val="none"/>
        </w:rPr>
        <w:t>中小企业划型标准规定</w:t>
      </w:r>
    </w:p>
    <w:p w14:paraId="6DAA255B">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一、</w:t>
      </w:r>
      <w:r>
        <w:rPr>
          <w:rFonts w:hint="eastAsia" w:ascii="宋体" w:hAnsi="宋体" w:cs="宋体"/>
          <w:kern w:val="1"/>
          <w:sz w:val="24"/>
          <w:highlight w:val="none"/>
        </w:rPr>
        <w:t>根据《中华人民共和国中小企业促进法》和《国务院关于进一步促进中小企业发展的若干意见》(国发〔2009〕36号)，制定本规定。</w:t>
      </w:r>
    </w:p>
    <w:p w14:paraId="6511E4D5">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二、</w:t>
      </w:r>
      <w:r>
        <w:rPr>
          <w:rFonts w:hint="eastAsia" w:ascii="宋体" w:hAnsi="宋体" w:cs="宋体"/>
          <w:kern w:val="1"/>
          <w:sz w:val="24"/>
          <w:highlight w:val="none"/>
        </w:rPr>
        <w:t>中小企业划分为中型、小型、微型三种类型，具体标准根据企业从业人员、营业收入、资产总额等指标，结合行业特点制定。</w:t>
      </w:r>
    </w:p>
    <w:p w14:paraId="0DB53A46">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三、</w:t>
      </w:r>
      <w:r>
        <w:rPr>
          <w:rFonts w:hint="eastAsia" w:ascii="宋体" w:hAnsi="宋体" w:cs="宋体"/>
          <w:kern w:val="1"/>
          <w:sz w:val="24"/>
          <w:highlight w:val="none"/>
        </w:rPr>
        <w:t>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050BA5B5">
      <w:pPr>
        <w:numPr>
          <w:ilvl w:val="0"/>
          <w:numId w:val="0"/>
        </w:numPr>
        <w:spacing w:line="360" w:lineRule="auto"/>
        <w:ind w:firstLine="480" w:firstLineChars="200"/>
        <w:rPr>
          <w:rFonts w:hint="eastAsia" w:ascii="宋体" w:hAnsi="宋体" w:cs="宋体"/>
          <w:kern w:val="1"/>
          <w:sz w:val="24"/>
          <w:highlight w:val="none"/>
        </w:rPr>
      </w:pPr>
      <w:r>
        <w:rPr>
          <w:rFonts w:hint="eastAsia" w:ascii="宋体" w:hAnsi="宋体" w:cs="宋体"/>
          <w:kern w:val="1"/>
          <w:sz w:val="24"/>
          <w:szCs w:val="24"/>
          <w:lang w:val="en-US" w:eastAsia="zh-CN" w:bidi="ar-SA"/>
        </w:rPr>
        <w:t>四、</w:t>
      </w:r>
      <w:r>
        <w:rPr>
          <w:rFonts w:hint="eastAsia" w:ascii="宋体" w:hAnsi="宋体" w:cs="宋体"/>
          <w:kern w:val="1"/>
          <w:sz w:val="24"/>
          <w:highlight w:val="none"/>
        </w:rPr>
        <w:t>各行业划型标准为：</w:t>
      </w:r>
    </w:p>
    <w:p w14:paraId="2FBCD5E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(一)农、林、牧、渔业。营业收入20000万元以下的为中小微型企业。其中，营业收入500万元及以上的为中型企业，营业收入50万元及以上的为小型企业，营业收入50万元以下的为微型企业。</w:t>
      </w:r>
    </w:p>
    <w:p w14:paraId="5916694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48EBE7C6">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AB8A96C">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1BC06749">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4F7CF51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3640C7DF">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78B0F8E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3CD898FD">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6619F17">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52BF1B0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04D40B03">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AD7A84D">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5900038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612FFA04">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736CF240">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(十六)其他未列明行业。从业人员300人以下的为中小微型企业。其中，从业人员100人及以上的为中型企业；从业人员10人及以上的为小型企业；从业人员10人以下的为微型企业。</w:t>
      </w:r>
    </w:p>
    <w:p w14:paraId="194523F8">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五、企业类型的划分以统计部门的统计数据为依据。</w:t>
      </w:r>
    </w:p>
    <w:p w14:paraId="7ADD42FE">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六、本规定适用于在中华人民共和国境内依法设立的各类所有制和各种组织形式的企业。个体工商户和本规定以外的行业，参照本规定进行划型。</w:t>
      </w:r>
    </w:p>
    <w:p w14:paraId="6A461B9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七、本规定的中型企业标准上限即为大型企业标准的下限，国家统计部门据此制定大中小微型企业的统计分类。国务院有关部门据此进行相关数据分析，不得制定与本规定不一致的企业划型标准。</w:t>
      </w:r>
    </w:p>
    <w:p w14:paraId="29D7F6C5">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八、本规定由工业和信息化部、国家统计局会同有关部门根据《国民经济行业分类》修订情况和企业发展变化情况适时修订。</w:t>
      </w:r>
    </w:p>
    <w:p w14:paraId="2A97FDBA">
      <w:pPr>
        <w:spacing w:line="360" w:lineRule="auto"/>
        <w:ind w:firstLine="480" w:firstLineChars="200"/>
        <w:rPr>
          <w:rFonts w:hint="eastAsia" w:ascii="宋体" w:hAnsi="宋体" w:cs="宋体"/>
          <w:kern w:val="1"/>
          <w:sz w:val="24"/>
          <w:highlight w:val="none"/>
        </w:rPr>
      </w:pPr>
      <w:r>
        <w:rPr>
          <w:rFonts w:hint="eastAsia" w:ascii="宋体" w:hAnsi="宋体" w:cs="宋体"/>
          <w:kern w:val="1"/>
          <w:sz w:val="24"/>
          <w:highlight w:val="none"/>
        </w:rPr>
        <w:t>九、本规定由工业和信息化部、国家统计局会同有关部门负责解释。</w:t>
      </w:r>
    </w:p>
    <w:p w14:paraId="7D3CC2D5">
      <w:pPr>
        <w:spacing w:line="360" w:lineRule="auto"/>
        <w:ind w:firstLine="480" w:firstLineChars="200"/>
        <w:rPr>
          <w:rFonts w:hint="eastAsia" w:ascii="宋体" w:hAnsi="宋体" w:cs="宋体"/>
          <w:sz w:val="24"/>
          <w:highlight w:val="none"/>
        </w:rPr>
      </w:pPr>
      <w:r>
        <w:rPr>
          <w:rFonts w:hint="eastAsia" w:ascii="宋体" w:hAnsi="宋体" w:cs="宋体"/>
          <w:kern w:val="1"/>
          <w:sz w:val="24"/>
          <w:highlight w:val="none"/>
        </w:rPr>
        <w:t>十、本规定自发布之日起执行，原国家经贸委、原国家计委、财政部和国家统计局2003年颁布的《中小企业标准暂行规定》同时废止。</w:t>
      </w:r>
    </w:p>
    <w:p w14:paraId="1110F4A2">
      <w:pPr>
        <w:ind w:firstLine="480" w:firstLineChars="200"/>
        <w:rPr>
          <w:rFonts w:hint="eastAsia" w:ascii="宋体" w:hAnsi="宋体" w:cs="宋体"/>
          <w:sz w:val="24"/>
          <w:highlight w:val="none"/>
        </w:rPr>
      </w:pPr>
    </w:p>
    <w:p w14:paraId="7E9ACFD4">
      <w:pPr>
        <w:pageBreakBefore w:val="0"/>
        <w:kinsoku/>
        <w:wordWrap/>
        <w:overflowPunct/>
        <w:topLinePunct w:val="0"/>
        <w:bidi w:val="0"/>
        <w:spacing w:beforeAutospacing="0" w:afterAutospacing="0" w:line="360" w:lineRule="auto"/>
        <w:ind w:left="0" w:leftChars="0" w:right="0" w:rightChars="0" w:firstLine="482" w:firstLineChars="200"/>
        <w:jc w:val="center"/>
        <w:textAlignment w:val="auto"/>
        <w:rPr>
          <w:rFonts w:hint="eastAsia" w:ascii="宋体" w:hAnsi="宋体" w:eastAsia="宋体" w:cs="宋体"/>
          <w:b/>
          <w:kern w:val="0"/>
          <w:sz w:val="24"/>
          <w:szCs w:val="20"/>
        </w:rPr>
      </w:pPr>
      <w:r>
        <w:rPr>
          <w:rFonts w:hint="eastAsia" w:ascii="宋体" w:hAnsi="宋体" w:eastAsia="宋体" w:cs="宋体"/>
          <w:b/>
          <w:kern w:val="0"/>
          <w:sz w:val="24"/>
          <w:szCs w:val="20"/>
        </w:rPr>
        <w:br w:type="page"/>
      </w:r>
      <w:r>
        <w:rPr>
          <w:rFonts w:hint="eastAsia" w:ascii="宋体" w:hAnsi="宋体" w:eastAsia="宋体" w:cs="宋体"/>
          <w:b/>
          <w:kern w:val="0"/>
          <w:sz w:val="24"/>
          <w:szCs w:val="20"/>
        </w:rPr>
        <w:t>11.2  残疾人福利性单位声明函</w:t>
      </w:r>
      <w:bookmarkEnd w:id="330"/>
      <w:bookmarkEnd w:id="331"/>
      <w:bookmarkEnd w:id="332"/>
      <w:bookmarkEnd w:id="333"/>
    </w:p>
    <w:bookmarkEnd w:id="334"/>
    <w:bookmarkEnd w:id="335"/>
    <w:p w14:paraId="7D3D9C26">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kern w:val="0"/>
          <w:sz w:val="24"/>
          <w:szCs w:val="20"/>
        </w:rPr>
      </w:pPr>
      <w:r>
        <w:rPr>
          <w:rFonts w:hint="eastAsia" w:ascii="宋体" w:hAnsi="宋体" w:eastAsia="宋体" w:cs="宋体"/>
          <w:kern w:val="0"/>
          <w:sz w:val="24"/>
          <w:szCs w:val="20"/>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或者提供其他残疾人福利性单位制造的货物（不包括使用非残疾人福利性单位注册商标的货物）。</w:t>
      </w:r>
    </w:p>
    <w:p w14:paraId="3C4CE10E">
      <w:pPr>
        <w:pageBreakBefore w:val="0"/>
        <w:kinsoku/>
        <w:wordWrap/>
        <w:overflowPunct/>
        <w:topLinePunct w:val="0"/>
        <w:bidi w:val="0"/>
        <w:spacing w:beforeAutospacing="0" w:afterAutospacing="0" w:line="360" w:lineRule="auto"/>
        <w:ind w:left="0" w:leftChars="0" w:right="0" w:rightChars="0" w:firstLine="480" w:firstLineChars="200"/>
        <w:textAlignment w:val="auto"/>
        <w:rPr>
          <w:rFonts w:hint="eastAsia" w:ascii="宋体" w:hAnsi="宋体" w:eastAsia="宋体" w:cs="宋体"/>
          <w:kern w:val="0"/>
          <w:sz w:val="24"/>
          <w:szCs w:val="20"/>
        </w:rPr>
      </w:pPr>
      <w:r>
        <w:rPr>
          <w:rFonts w:hint="eastAsia" w:ascii="宋体" w:hAnsi="宋体" w:eastAsia="宋体" w:cs="宋体"/>
          <w:kern w:val="0"/>
          <w:sz w:val="24"/>
          <w:szCs w:val="20"/>
        </w:rPr>
        <w:t>本单位对上述声明的真实性负责。如有虚假，将依法承担相应责任。</w:t>
      </w:r>
    </w:p>
    <w:p w14:paraId="0863AC52">
      <w:pPr>
        <w:pageBreakBefore w:val="0"/>
        <w:kinsoku/>
        <w:wordWrap/>
        <w:overflowPunct/>
        <w:topLinePunct w:val="0"/>
        <w:bidi w:val="0"/>
        <w:spacing w:beforeAutospacing="0" w:afterAutospacing="0" w:line="520" w:lineRule="exact"/>
        <w:ind w:right="0" w:rightChars="0"/>
        <w:textAlignment w:val="auto"/>
        <w:rPr>
          <w:rFonts w:hint="eastAsia" w:ascii="宋体" w:hAnsi="宋体" w:eastAsia="宋体" w:cs="宋体"/>
          <w:kern w:val="0"/>
          <w:sz w:val="24"/>
          <w:szCs w:val="20"/>
        </w:rPr>
      </w:pPr>
    </w:p>
    <w:p w14:paraId="6E980454">
      <w:pPr>
        <w:pStyle w:val="6"/>
        <w:rPr>
          <w:rFonts w:hint="eastAsia" w:ascii="宋体" w:hAnsi="宋体" w:eastAsia="宋体" w:cs="宋体"/>
          <w:kern w:val="0"/>
          <w:sz w:val="24"/>
          <w:szCs w:val="20"/>
        </w:rPr>
      </w:pPr>
    </w:p>
    <w:p w14:paraId="52050A82">
      <w:pPr>
        <w:pStyle w:val="7"/>
        <w:rPr>
          <w:rFonts w:hint="eastAsia"/>
        </w:rPr>
      </w:pPr>
    </w:p>
    <w:p w14:paraId="38FB56FB">
      <w:pPr>
        <w:pageBreakBefore w:val="0"/>
        <w:kinsoku/>
        <w:wordWrap/>
        <w:overflowPunct/>
        <w:topLinePunct w:val="0"/>
        <w:bidi w:val="0"/>
        <w:spacing w:beforeAutospacing="0" w:afterAutospacing="0" w:line="520" w:lineRule="exact"/>
        <w:ind w:left="0" w:leftChars="0" w:right="0" w:rightChars="0" w:firstLine="482" w:firstLineChars="200"/>
        <w:jc w:val="center"/>
        <w:textAlignment w:val="auto"/>
        <w:rPr>
          <w:rFonts w:hint="eastAsia" w:ascii="宋体" w:hAnsi="宋体" w:eastAsia="宋体" w:cs="宋体"/>
          <w:b/>
          <w:kern w:val="0"/>
          <w:sz w:val="24"/>
          <w:szCs w:val="20"/>
        </w:rPr>
        <w:sectPr>
          <w:pgSz w:w="11905" w:h="16838"/>
          <w:pgMar w:top="1134" w:right="1134" w:bottom="1134" w:left="1134" w:header="850" w:footer="680" w:gutter="0"/>
          <w:pgNumType w:fmt="decimal"/>
          <w:cols w:space="720" w:num="1"/>
          <w:rtlGutter w:val="0"/>
          <w:docGrid w:linePitch="312" w:charSpace="0"/>
        </w:sectPr>
      </w:pPr>
      <w:r>
        <w:rPr>
          <w:rFonts w:hint="eastAsia" w:ascii="宋体" w:hAnsi="宋体" w:eastAsia="宋体" w:cs="宋体"/>
          <w:b/>
          <w:kern w:val="0"/>
          <w:sz w:val="24"/>
          <w:szCs w:val="20"/>
        </w:rPr>
        <w:t>11.3省级以上监狱管理局、戒毒管理局（含新疆生产建设兵团） 出具的属于监狱企业的证明文件</w:t>
      </w:r>
    </w:p>
    <w:bookmarkEnd w:id="329"/>
    <w:p w14:paraId="210C58DA">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36" w:name="_Toc46136867"/>
      <w:bookmarkStart w:id="337" w:name="_Toc7370"/>
      <w:r>
        <w:rPr>
          <w:rFonts w:hint="eastAsia" w:ascii="宋体" w:hAnsi="宋体" w:eastAsia="宋体" w:cs="宋体"/>
        </w:rPr>
        <w:t>1</w:t>
      </w:r>
      <w:r>
        <w:rPr>
          <w:rFonts w:hint="eastAsia" w:hAnsi="宋体" w:eastAsia="宋体" w:cs="宋体"/>
          <w:lang w:val="en-US" w:eastAsia="zh-CN"/>
        </w:rPr>
        <w:t>2</w:t>
      </w:r>
      <w:r>
        <w:rPr>
          <w:rFonts w:hint="eastAsia" w:ascii="宋体" w:hAnsi="宋体" w:eastAsia="宋体" w:cs="宋体"/>
        </w:rPr>
        <w:t>.小型、微型企业产品明细表</w:t>
      </w:r>
      <w:bookmarkEnd w:id="336"/>
      <w:r>
        <w:rPr>
          <w:rFonts w:hint="eastAsia" w:ascii="宋体" w:hAnsi="宋体" w:eastAsia="宋体" w:cs="宋体"/>
          <w:lang w:eastAsia="zh-CN"/>
        </w:rPr>
        <w:t>（样表）</w:t>
      </w:r>
      <w:bookmarkEnd w:id="337"/>
    </w:p>
    <w:p w14:paraId="50DB52BD">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报价单位：人民币元</w:t>
      </w:r>
    </w:p>
    <w:tbl>
      <w:tblPr>
        <w:tblStyle w:val="20"/>
        <w:tblpPr w:leftFromText="180" w:rightFromText="180" w:vertAnchor="text" w:horzAnchor="margin" w:tblpXSpec="center" w:tblpY="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397"/>
        <w:gridCol w:w="1256"/>
        <w:gridCol w:w="1941"/>
        <w:gridCol w:w="1505"/>
        <w:gridCol w:w="1033"/>
        <w:gridCol w:w="1123"/>
        <w:gridCol w:w="746"/>
      </w:tblGrid>
      <w:tr w14:paraId="2DDA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restart"/>
            <w:tcBorders>
              <w:top w:val="single" w:color="auto" w:sz="12" w:space="0"/>
              <w:left w:val="single" w:color="auto" w:sz="12" w:space="0"/>
              <w:bottom w:val="single" w:color="auto" w:sz="4" w:space="0"/>
              <w:right w:val="single" w:color="auto" w:sz="4" w:space="0"/>
            </w:tcBorders>
            <w:noWrap w:val="0"/>
            <w:vAlign w:val="center"/>
          </w:tcPr>
          <w:p w14:paraId="497F964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734" w:type="pct"/>
            <w:vMerge w:val="restart"/>
            <w:tcBorders>
              <w:top w:val="single" w:color="auto" w:sz="12" w:space="0"/>
              <w:left w:val="single" w:color="auto" w:sz="4" w:space="0"/>
              <w:bottom w:val="single" w:color="auto" w:sz="4" w:space="0"/>
              <w:right w:val="single" w:color="auto" w:sz="4" w:space="0"/>
            </w:tcBorders>
            <w:noWrap w:val="0"/>
            <w:vAlign w:val="center"/>
          </w:tcPr>
          <w:p w14:paraId="202BA36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660" w:type="pct"/>
            <w:vMerge w:val="restart"/>
            <w:tcBorders>
              <w:top w:val="single" w:color="auto" w:sz="12" w:space="0"/>
              <w:left w:val="single" w:color="auto" w:sz="4" w:space="0"/>
              <w:bottom w:val="single" w:color="auto" w:sz="4" w:space="0"/>
              <w:right w:val="single" w:color="auto" w:sz="4" w:space="0"/>
            </w:tcBorders>
            <w:noWrap w:val="0"/>
            <w:vAlign w:val="center"/>
          </w:tcPr>
          <w:p w14:paraId="21DCED8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制造商</w:t>
            </w:r>
          </w:p>
        </w:tc>
        <w:tc>
          <w:tcPr>
            <w:tcW w:w="1020" w:type="pct"/>
            <w:vMerge w:val="restart"/>
            <w:tcBorders>
              <w:top w:val="single" w:color="auto" w:sz="12" w:space="0"/>
              <w:left w:val="single" w:color="auto" w:sz="4" w:space="0"/>
              <w:bottom w:val="single" w:color="auto" w:sz="4" w:space="0"/>
              <w:right w:val="single" w:color="auto" w:sz="4" w:space="0"/>
            </w:tcBorders>
            <w:noWrap w:val="0"/>
            <w:vAlign w:val="center"/>
          </w:tcPr>
          <w:p w14:paraId="6D7621C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品牌</w:t>
            </w:r>
          </w:p>
        </w:tc>
        <w:tc>
          <w:tcPr>
            <w:tcW w:w="791" w:type="pct"/>
            <w:vMerge w:val="restart"/>
            <w:tcBorders>
              <w:top w:val="single" w:color="auto" w:sz="12" w:space="0"/>
              <w:left w:val="single" w:color="auto" w:sz="4" w:space="0"/>
              <w:bottom w:val="single" w:color="auto" w:sz="4" w:space="0"/>
              <w:right w:val="single" w:color="auto" w:sz="4" w:space="0"/>
            </w:tcBorders>
            <w:noWrap w:val="0"/>
            <w:vAlign w:val="center"/>
          </w:tcPr>
          <w:p w14:paraId="63C9B1A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产品型号</w:t>
            </w:r>
          </w:p>
        </w:tc>
        <w:tc>
          <w:tcPr>
            <w:tcW w:w="1525" w:type="pct"/>
            <w:gridSpan w:val="3"/>
            <w:tcBorders>
              <w:top w:val="single" w:color="auto" w:sz="12" w:space="0"/>
              <w:left w:val="single" w:color="auto" w:sz="4" w:space="0"/>
              <w:bottom w:val="single" w:color="auto" w:sz="4" w:space="0"/>
              <w:right w:val="single" w:color="auto" w:sz="12" w:space="0"/>
            </w:tcBorders>
            <w:noWrap w:val="0"/>
            <w:vAlign w:val="center"/>
          </w:tcPr>
          <w:p w14:paraId="3DCE0D8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54186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vMerge w:val="continue"/>
            <w:tcBorders>
              <w:top w:val="single" w:color="auto" w:sz="12" w:space="0"/>
              <w:left w:val="single" w:color="auto" w:sz="12" w:space="0"/>
              <w:bottom w:val="single" w:color="auto" w:sz="4" w:space="0"/>
              <w:right w:val="single" w:color="auto" w:sz="4" w:space="0"/>
            </w:tcBorders>
            <w:noWrap w:val="0"/>
            <w:vAlign w:val="center"/>
          </w:tcPr>
          <w:p w14:paraId="18F91CF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34" w:type="pct"/>
            <w:vMerge w:val="continue"/>
            <w:tcBorders>
              <w:top w:val="single" w:color="auto" w:sz="12" w:space="0"/>
              <w:left w:val="single" w:color="auto" w:sz="4" w:space="0"/>
              <w:bottom w:val="single" w:color="auto" w:sz="4" w:space="0"/>
              <w:right w:val="single" w:color="auto" w:sz="4" w:space="0"/>
            </w:tcBorders>
            <w:noWrap w:val="0"/>
            <w:vAlign w:val="center"/>
          </w:tcPr>
          <w:p w14:paraId="6A6DE09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vMerge w:val="continue"/>
            <w:tcBorders>
              <w:top w:val="single" w:color="auto" w:sz="12" w:space="0"/>
              <w:left w:val="single" w:color="auto" w:sz="4" w:space="0"/>
              <w:bottom w:val="single" w:color="auto" w:sz="4" w:space="0"/>
              <w:right w:val="single" w:color="auto" w:sz="4" w:space="0"/>
            </w:tcBorders>
            <w:noWrap w:val="0"/>
            <w:vAlign w:val="center"/>
          </w:tcPr>
          <w:p w14:paraId="4E1F20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vMerge w:val="continue"/>
            <w:tcBorders>
              <w:top w:val="single" w:color="auto" w:sz="12" w:space="0"/>
              <w:left w:val="single" w:color="auto" w:sz="4" w:space="0"/>
              <w:bottom w:val="single" w:color="auto" w:sz="4" w:space="0"/>
              <w:right w:val="single" w:color="auto" w:sz="4" w:space="0"/>
            </w:tcBorders>
            <w:noWrap w:val="0"/>
            <w:vAlign w:val="center"/>
          </w:tcPr>
          <w:p w14:paraId="69E9771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vMerge w:val="continue"/>
            <w:tcBorders>
              <w:top w:val="single" w:color="auto" w:sz="12" w:space="0"/>
              <w:left w:val="single" w:color="auto" w:sz="4" w:space="0"/>
              <w:bottom w:val="single" w:color="auto" w:sz="4" w:space="0"/>
              <w:right w:val="single" w:color="auto" w:sz="4" w:space="0"/>
            </w:tcBorders>
            <w:noWrap w:val="0"/>
            <w:vAlign w:val="center"/>
          </w:tcPr>
          <w:p w14:paraId="6D3AA70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center"/>
          </w:tcPr>
          <w:p w14:paraId="156641A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590" w:type="pct"/>
            <w:tcBorders>
              <w:top w:val="single" w:color="auto" w:sz="4" w:space="0"/>
              <w:left w:val="single" w:color="auto" w:sz="4" w:space="0"/>
              <w:bottom w:val="single" w:color="auto" w:sz="4" w:space="0"/>
              <w:right w:val="single" w:color="auto" w:sz="4" w:space="0"/>
            </w:tcBorders>
            <w:noWrap w:val="0"/>
            <w:vAlign w:val="center"/>
          </w:tcPr>
          <w:p w14:paraId="37515BC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391" w:type="pct"/>
            <w:tcBorders>
              <w:top w:val="single" w:color="auto" w:sz="4" w:space="0"/>
              <w:left w:val="single" w:color="auto" w:sz="4" w:space="0"/>
              <w:bottom w:val="single" w:color="auto" w:sz="4" w:space="0"/>
              <w:right w:val="single" w:color="auto" w:sz="12" w:space="0"/>
            </w:tcBorders>
            <w:noWrap w:val="0"/>
            <w:vAlign w:val="center"/>
          </w:tcPr>
          <w:p w14:paraId="24CF61D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1B945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0F506A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734" w:type="pct"/>
            <w:tcBorders>
              <w:top w:val="single" w:color="auto" w:sz="4" w:space="0"/>
              <w:left w:val="single" w:color="auto" w:sz="4" w:space="0"/>
              <w:bottom w:val="single" w:color="auto" w:sz="4" w:space="0"/>
              <w:right w:val="single" w:color="auto" w:sz="4" w:space="0"/>
            </w:tcBorders>
            <w:noWrap w:val="0"/>
            <w:vAlign w:val="top"/>
          </w:tcPr>
          <w:p w14:paraId="2BF7CB5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00ED40F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2DB669C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58DBAF0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360C1AD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6F71652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5051E8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77D6B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5515D37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734" w:type="pct"/>
            <w:tcBorders>
              <w:top w:val="single" w:color="auto" w:sz="4" w:space="0"/>
              <w:left w:val="single" w:color="auto" w:sz="4" w:space="0"/>
              <w:bottom w:val="single" w:color="auto" w:sz="4" w:space="0"/>
              <w:right w:val="single" w:color="auto" w:sz="4" w:space="0"/>
            </w:tcBorders>
            <w:noWrap w:val="0"/>
            <w:vAlign w:val="top"/>
          </w:tcPr>
          <w:p w14:paraId="244175A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61E086C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677C0D6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03AE634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1B4775F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358A9A6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48539A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052CF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0CE47E5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734" w:type="pct"/>
            <w:tcBorders>
              <w:top w:val="single" w:color="auto" w:sz="4" w:space="0"/>
              <w:left w:val="single" w:color="auto" w:sz="4" w:space="0"/>
              <w:bottom w:val="single" w:color="auto" w:sz="4" w:space="0"/>
              <w:right w:val="single" w:color="auto" w:sz="4" w:space="0"/>
            </w:tcBorders>
            <w:noWrap w:val="0"/>
            <w:vAlign w:val="top"/>
          </w:tcPr>
          <w:p w14:paraId="3CC13A1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7FB0512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3D504E6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6286154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3DB37D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6412491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60CC465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8E73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7" w:type="pct"/>
            <w:tcBorders>
              <w:top w:val="single" w:color="auto" w:sz="4" w:space="0"/>
              <w:left w:val="single" w:color="auto" w:sz="12" w:space="0"/>
              <w:bottom w:val="single" w:color="auto" w:sz="4" w:space="0"/>
              <w:right w:val="single" w:color="auto" w:sz="4" w:space="0"/>
            </w:tcBorders>
            <w:noWrap w:val="0"/>
            <w:vAlign w:val="top"/>
          </w:tcPr>
          <w:p w14:paraId="7D9C881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734" w:type="pct"/>
            <w:tcBorders>
              <w:top w:val="single" w:color="auto" w:sz="4" w:space="0"/>
              <w:left w:val="single" w:color="auto" w:sz="4" w:space="0"/>
              <w:bottom w:val="single" w:color="auto" w:sz="4" w:space="0"/>
              <w:right w:val="single" w:color="auto" w:sz="4" w:space="0"/>
            </w:tcBorders>
            <w:noWrap w:val="0"/>
            <w:vAlign w:val="top"/>
          </w:tcPr>
          <w:p w14:paraId="1AFA76D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660" w:type="pct"/>
            <w:tcBorders>
              <w:top w:val="single" w:color="auto" w:sz="4" w:space="0"/>
              <w:left w:val="single" w:color="auto" w:sz="4" w:space="0"/>
              <w:bottom w:val="single" w:color="auto" w:sz="4" w:space="0"/>
              <w:right w:val="single" w:color="auto" w:sz="4" w:space="0"/>
            </w:tcBorders>
            <w:noWrap w:val="0"/>
            <w:vAlign w:val="top"/>
          </w:tcPr>
          <w:p w14:paraId="0E4DAB2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20" w:type="pct"/>
            <w:tcBorders>
              <w:top w:val="single" w:color="auto" w:sz="4" w:space="0"/>
              <w:left w:val="single" w:color="auto" w:sz="4" w:space="0"/>
              <w:bottom w:val="single" w:color="auto" w:sz="4" w:space="0"/>
              <w:right w:val="single" w:color="auto" w:sz="4" w:space="0"/>
            </w:tcBorders>
            <w:noWrap w:val="0"/>
            <w:vAlign w:val="top"/>
          </w:tcPr>
          <w:p w14:paraId="010B12A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791" w:type="pct"/>
            <w:tcBorders>
              <w:top w:val="single" w:color="auto" w:sz="4" w:space="0"/>
              <w:left w:val="single" w:color="auto" w:sz="4" w:space="0"/>
              <w:bottom w:val="single" w:color="auto" w:sz="4" w:space="0"/>
              <w:right w:val="single" w:color="auto" w:sz="4" w:space="0"/>
            </w:tcBorders>
            <w:noWrap w:val="0"/>
            <w:vAlign w:val="top"/>
          </w:tcPr>
          <w:p w14:paraId="3F9A0C5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43" w:type="pct"/>
            <w:tcBorders>
              <w:top w:val="single" w:color="auto" w:sz="4" w:space="0"/>
              <w:left w:val="single" w:color="auto" w:sz="4" w:space="0"/>
              <w:bottom w:val="single" w:color="auto" w:sz="4" w:space="0"/>
              <w:right w:val="single" w:color="auto" w:sz="4" w:space="0"/>
            </w:tcBorders>
            <w:noWrap w:val="0"/>
            <w:vAlign w:val="top"/>
          </w:tcPr>
          <w:p w14:paraId="085666E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90" w:type="pct"/>
            <w:tcBorders>
              <w:top w:val="single" w:color="auto" w:sz="4" w:space="0"/>
              <w:left w:val="single" w:color="auto" w:sz="4" w:space="0"/>
              <w:bottom w:val="single" w:color="auto" w:sz="4" w:space="0"/>
              <w:right w:val="single" w:color="auto" w:sz="4" w:space="0"/>
            </w:tcBorders>
            <w:noWrap w:val="0"/>
            <w:vAlign w:val="top"/>
          </w:tcPr>
          <w:p w14:paraId="33E161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91" w:type="pct"/>
            <w:tcBorders>
              <w:top w:val="single" w:color="auto" w:sz="4" w:space="0"/>
              <w:left w:val="single" w:color="auto" w:sz="4" w:space="0"/>
              <w:bottom w:val="single" w:color="auto" w:sz="4" w:space="0"/>
              <w:right w:val="single" w:color="auto" w:sz="12" w:space="0"/>
            </w:tcBorders>
            <w:noWrap w:val="0"/>
            <w:vAlign w:val="top"/>
          </w:tcPr>
          <w:p w14:paraId="6D277A4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188D6723">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说明：如所投货物为小型、微型企业产品，必须按要求逐项填写，投标工具自动合成，否则评分时不予价格扣除。</w:t>
      </w:r>
    </w:p>
    <w:p w14:paraId="7DD18458">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bookmarkStart w:id="338" w:name="_Toc46136868"/>
      <w:bookmarkStart w:id="339" w:name="_Toc7555"/>
      <w:r>
        <w:rPr>
          <w:rFonts w:hint="eastAsia" w:ascii="宋体" w:hAnsi="宋体" w:eastAsia="宋体" w:cs="宋体"/>
        </w:rPr>
        <w:t>1</w:t>
      </w:r>
      <w:r>
        <w:rPr>
          <w:rFonts w:hint="eastAsia" w:hAnsi="宋体" w:eastAsia="宋体" w:cs="宋体"/>
          <w:lang w:val="en-US" w:eastAsia="zh-CN"/>
        </w:rPr>
        <w:t>3</w:t>
      </w:r>
      <w:r>
        <w:rPr>
          <w:rFonts w:hint="eastAsia" w:ascii="宋体" w:hAnsi="宋体" w:eastAsia="宋体" w:cs="宋体"/>
          <w:sz w:val="30"/>
        </w:rPr>
        <w:t>.</w:t>
      </w:r>
      <w:r>
        <w:rPr>
          <w:rFonts w:hint="eastAsia" w:ascii="宋体" w:hAnsi="宋体" w:eastAsia="宋体" w:cs="宋体"/>
        </w:rPr>
        <w:t>环境标志产品明细表</w:t>
      </w:r>
      <w:bookmarkEnd w:id="338"/>
      <w:r>
        <w:rPr>
          <w:rFonts w:hint="eastAsia" w:ascii="宋体" w:hAnsi="宋体" w:eastAsia="宋体" w:cs="宋体"/>
          <w:lang w:eastAsia="zh-CN"/>
        </w:rPr>
        <w:t>（样表）</w:t>
      </w:r>
      <w:bookmarkEnd w:id="339"/>
    </w:p>
    <w:p w14:paraId="4E314686">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 xml:space="preserve"> 报价单位：人民币元</w:t>
      </w:r>
    </w:p>
    <w:tbl>
      <w:tblPr>
        <w:tblStyle w:val="20"/>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88"/>
        <w:gridCol w:w="1489"/>
        <w:gridCol w:w="3232"/>
        <w:gridCol w:w="900"/>
        <w:gridCol w:w="900"/>
        <w:gridCol w:w="810"/>
      </w:tblGrid>
      <w:tr w14:paraId="3F0CF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restart"/>
            <w:tcBorders>
              <w:top w:val="single" w:color="auto" w:sz="12" w:space="0"/>
              <w:left w:val="single" w:color="auto" w:sz="12" w:space="0"/>
              <w:bottom w:val="single" w:color="auto" w:sz="4" w:space="0"/>
              <w:right w:val="single" w:color="auto" w:sz="4" w:space="0"/>
            </w:tcBorders>
            <w:noWrap w:val="0"/>
            <w:vAlign w:val="center"/>
          </w:tcPr>
          <w:p w14:paraId="626A14B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1488" w:type="dxa"/>
            <w:vMerge w:val="restart"/>
            <w:tcBorders>
              <w:top w:val="single" w:color="auto" w:sz="12" w:space="0"/>
              <w:left w:val="single" w:color="auto" w:sz="4" w:space="0"/>
              <w:bottom w:val="single" w:color="auto" w:sz="4" w:space="0"/>
              <w:right w:val="single" w:color="auto" w:sz="4" w:space="0"/>
            </w:tcBorders>
            <w:noWrap w:val="0"/>
            <w:vAlign w:val="center"/>
          </w:tcPr>
          <w:p w14:paraId="6F8970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489" w:type="dxa"/>
            <w:vMerge w:val="restart"/>
            <w:tcBorders>
              <w:top w:val="single" w:color="auto" w:sz="12" w:space="0"/>
              <w:left w:val="single" w:color="auto" w:sz="4" w:space="0"/>
              <w:bottom w:val="single" w:color="auto" w:sz="4" w:space="0"/>
              <w:right w:val="single" w:color="auto" w:sz="4" w:space="0"/>
            </w:tcBorders>
            <w:noWrap w:val="0"/>
            <w:vAlign w:val="center"/>
          </w:tcPr>
          <w:p w14:paraId="4324D68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规格型号</w:t>
            </w:r>
          </w:p>
        </w:tc>
        <w:tc>
          <w:tcPr>
            <w:tcW w:w="3232" w:type="dxa"/>
            <w:vMerge w:val="restart"/>
            <w:tcBorders>
              <w:top w:val="single" w:color="auto" w:sz="12" w:space="0"/>
              <w:left w:val="single" w:color="auto" w:sz="4" w:space="0"/>
              <w:bottom w:val="single" w:color="auto" w:sz="4" w:space="0"/>
              <w:right w:val="single" w:color="auto" w:sz="4" w:space="0"/>
            </w:tcBorders>
            <w:noWrap w:val="0"/>
            <w:vAlign w:val="center"/>
          </w:tcPr>
          <w:p w14:paraId="0177689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中国环境标志认证证书编号</w:t>
            </w:r>
          </w:p>
        </w:tc>
        <w:tc>
          <w:tcPr>
            <w:tcW w:w="2610" w:type="dxa"/>
            <w:gridSpan w:val="3"/>
            <w:tcBorders>
              <w:top w:val="single" w:color="auto" w:sz="12" w:space="0"/>
              <w:left w:val="single" w:color="auto" w:sz="4" w:space="0"/>
              <w:bottom w:val="single" w:color="auto" w:sz="4" w:space="0"/>
              <w:right w:val="single" w:color="auto" w:sz="12" w:space="0"/>
            </w:tcBorders>
            <w:noWrap w:val="0"/>
            <w:vAlign w:val="center"/>
          </w:tcPr>
          <w:p w14:paraId="5BD202E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34198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tcBorders>
              <w:top w:val="single" w:color="auto" w:sz="12" w:space="0"/>
              <w:left w:val="single" w:color="auto" w:sz="12" w:space="0"/>
              <w:bottom w:val="single" w:color="auto" w:sz="4" w:space="0"/>
              <w:right w:val="single" w:color="auto" w:sz="4" w:space="0"/>
            </w:tcBorders>
            <w:noWrap w:val="0"/>
            <w:vAlign w:val="center"/>
          </w:tcPr>
          <w:p w14:paraId="1BF2187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8" w:type="dxa"/>
            <w:vMerge w:val="continue"/>
            <w:tcBorders>
              <w:top w:val="single" w:color="auto" w:sz="12" w:space="0"/>
              <w:left w:val="single" w:color="auto" w:sz="4" w:space="0"/>
              <w:bottom w:val="single" w:color="auto" w:sz="4" w:space="0"/>
              <w:right w:val="single" w:color="auto" w:sz="4" w:space="0"/>
            </w:tcBorders>
            <w:noWrap w:val="0"/>
            <w:vAlign w:val="center"/>
          </w:tcPr>
          <w:p w14:paraId="2EF0EB9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vMerge w:val="continue"/>
            <w:tcBorders>
              <w:top w:val="single" w:color="auto" w:sz="12" w:space="0"/>
              <w:left w:val="single" w:color="auto" w:sz="4" w:space="0"/>
              <w:bottom w:val="single" w:color="auto" w:sz="4" w:space="0"/>
              <w:right w:val="single" w:color="auto" w:sz="4" w:space="0"/>
            </w:tcBorders>
            <w:noWrap w:val="0"/>
            <w:vAlign w:val="center"/>
          </w:tcPr>
          <w:p w14:paraId="38190B1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vMerge w:val="continue"/>
            <w:tcBorders>
              <w:top w:val="single" w:color="auto" w:sz="12" w:space="0"/>
              <w:left w:val="single" w:color="auto" w:sz="4" w:space="0"/>
              <w:bottom w:val="single" w:color="auto" w:sz="4" w:space="0"/>
              <w:right w:val="single" w:color="auto" w:sz="4" w:space="0"/>
            </w:tcBorders>
            <w:noWrap w:val="0"/>
            <w:vAlign w:val="center"/>
          </w:tcPr>
          <w:p w14:paraId="3F60861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443FCEB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900" w:type="dxa"/>
            <w:tcBorders>
              <w:top w:val="single" w:color="auto" w:sz="4" w:space="0"/>
              <w:left w:val="single" w:color="auto" w:sz="4" w:space="0"/>
              <w:bottom w:val="single" w:color="auto" w:sz="4" w:space="0"/>
              <w:right w:val="single" w:color="auto" w:sz="4" w:space="0"/>
            </w:tcBorders>
            <w:noWrap w:val="0"/>
            <w:vAlign w:val="center"/>
          </w:tcPr>
          <w:p w14:paraId="4E3F972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810" w:type="dxa"/>
            <w:tcBorders>
              <w:top w:val="single" w:color="auto" w:sz="4" w:space="0"/>
              <w:left w:val="single" w:color="auto" w:sz="4" w:space="0"/>
              <w:bottom w:val="single" w:color="auto" w:sz="4" w:space="0"/>
              <w:right w:val="single" w:color="auto" w:sz="12" w:space="0"/>
            </w:tcBorders>
            <w:noWrap w:val="0"/>
            <w:vAlign w:val="center"/>
          </w:tcPr>
          <w:p w14:paraId="597AEBB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3BD9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70B3074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3AFAE54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tcBorders>
              <w:top w:val="single" w:color="auto" w:sz="4" w:space="0"/>
              <w:left w:val="single" w:color="auto" w:sz="4" w:space="0"/>
              <w:bottom w:val="single" w:color="auto" w:sz="4" w:space="0"/>
              <w:right w:val="single" w:color="auto" w:sz="4" w:space="0"/>
            </w:tcBorders>
            <w:noWrap w:val="0"/>
            <w:vAlign w:val="center"/>
          </w:tcPr>
          <w:p w14:paraId="2A83C32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457CC26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43BBACE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2204BBF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2AA53B1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24C3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15D434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719ADDF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89" w:type="dxa"/>
            <w:tcBorders>
              <w:top w:val="single" w:color="auto" w:sz="4" w:space="0"/>
              <w:left w:val="single" w:color="auto" w:sz="4" w:space="0"/>
              <w:bottom w:val="single" w:color="auto" w:sz="4" w:space="0"/>
              <w:right w:val="single" w:color="auto" w:sz="4" w:space="0"/>
            </w:tcBorders>
            <w:noWrap w:val="0"/>
            <w:vAlign w:val="center"/>
          </w:tcPr>
          <w:p w14:paraId="377A4A8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711E4C6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797793B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F62549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23F7CA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DB63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371F1CC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488" w:type="dxa"/>
            <w:tcBorders>
              <w:top w:val="single" w:color="auto" w:sz="4" w:space="0"/>
              <w:left w:val="single" w:color="auto" w:sz="4" w:space="0"/>
              <w:bottom w:val="single" w:color="auto" w:sz="4" w:space="0"/>
              <w:right w:val="single" w:color="auto" w:sz="4" w:space="0"/>
            </w:tcBorders>
            <w:noWrap w:val="0"/>
            <w:vAlign w:val="center"/>
          </w:tcPr>
          <w:p w14:paraId="0C3AB8B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489" w:type="dxa"/>
            <w:tcBorders>
              <w:top w:val="single" w:color="auto" w:sz="4" w:space="0"/>
              <w:left w:val="single" w:color="auto" w:sz="4" w:space="0"/>
              <w:bottom w:val="single" w:color="auto" w:sz="4" w:space="0"/>
              <w:right w:val="single" w:color="auto" w:sz="4" w:space="0"/>
            </w:tcBorders>
            <w:noWrap w:val="0"/>
            <w:vAlign w:val="center"/>
          </w:tcPr>
          <w:p w14:paraId="5FA4C7E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3232" w:type="dxa"/>
            <w:tcBorders>
              <w:top w:val="single" w:color="auto" w:sz="4" w:space="0"/>
              <w:left w:val="single" w:color="auto" w:sz="4" w:space="0"/>
              <w:bottom w:val="single" w:color="auto" w:sz="4" w:space="0"/>
              <w:right w:val="single" w:color="auto" w:sz="4" w:space="0"/>
            </w:tcBorders>
            <w:noWrap w:val="0"/>
            <w:vAlign w:val="center"/>
          </w:tcPr>
          <w:p w14:paraId="66B4E3E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5178AD4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0" w:type="dxa"/>
            <w:tcBorders>
              <w:top w:val="single" w:color="auto" w:sz="4" w:space="0"/>
              <w:left w:val="single" w:color="auto" w:sz="4" w:space="0"/>
              <w:bottom w:val="single" w:color="auto" w:sz="4" w:space="0"/>
              <w:right w:val="single" w:color="auto" w:sz="4" w:space="0"/>
            </w:tcBorders>
            <w:noWrap w:val="0"/>
            <w:vAlign w:val="center"/>
          </w:tcPr>
          <w:p w14:paraId="62A2749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10" w:type="dxa"/>
            <w:tcBorders>
              <w:top w:val="single" w:color="auto" w:sz="4" w:space="0"/>
              <w:left w:val="single" w:color="auto" w:sz="4" w:space="0"/>
              <w:bottom w:val="single" w:color="auto" w:sz="4" w:space="0"/>
              <w:right w:val="single" w:color="auto" w:sz="12" w:space="0"/>
            </w:tcBorders>
            <w:noWrap w:val="0"/>
            <w:vAlign w:val="center"/>
          </w:tcPr>
          <w:p w14:paraId="3AE356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17FE7A7F">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536B6832">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1、如所投产品为环保产品，请按要求逐项填写，投标工具自动合成本表；</w:t>
      </w:r>
    </w:p>
    <w:p w14:paraId="2282361D">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rPr>
      </w:pPr>
      <w:r>
        <w:rPr>
          <w:rFonts w:hint="eastAsia" w:ascii="宋体" w:hAnsi="宋体" w:eastAsia="宋体" w:cs="宋体"/>
          <w:kern w:val="0"/>
          <w:sz w:val="24"/>
          <w:szCs w:val="20"/>
        </w:rPr>
        <w:t>2、需上传PDF格式的环境标志产品认证证书，且证书内产品型号与所投产品型号完全一致，否则评审时不予加分。</w:t>
      </w:r>
      <w:bookmarkStart w:id="340" w:name="_Toc46136869"/>
      <w:bookmarkStart w:id="341" w:name="_Toc3855"/>
    </w:p>
    <w:p w14:paraId="23300569">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r>
        <w:rPr>
          <w:rFonts w:hint="eastAsia" w:ascii="宋体" w:hAnsi="宋体" w:eastAsia="宋体" w:cs="宋体"/>
        </w:rPr>
        <w:t>1</w:t>
      </w:r>
      <w:r>
        <w:rPr>
          <w:rFonts w:hint="eastAsia" w:hAnsi="宋体" w:eastAsia="宋体" w:cs="宋体"/>
          <w:lang w:val="en-US" w:eastAsia="zh-CN"/>
        </w:rPr>
        <w:t>4</w:t>
      </w:r>
      <w:r>
        <w:rPr>
          <w:rFonts w:hint="eastAsia" w:ascii="宋体" w:hAnsi="宋体" w:eastAsia="宋体" w:cs="宋体"/>
          <w:sz w:val="30"/>
        </w:rPr>
        <w:t>.</w:t>
      </w:r>
      <w:r>
        <w:rPr>
          <w:rFonts w:hint="eastAsia" w:ascii="宋体" w:hAnsi="宋体" w:eastAsia="宋体" w:cs="宋体"/>
        </w:rPr>
        <w:t>节能产品明细表</w:t>
      </w:r>
      <w:bookmarkEnd w:id="340"/>
      <w:r>
        <w:rPr>
          <w:rFonts w:hint="eastAsia" w:ascii="宋体" w:hAnsi="宋体" w:eastAsia="宋体" w:cs="宋体"/>
          <w:lang w:eastAsia="zh-CN"/>
        </w:rPr>
        <w:t>（样表）</w:t>
      </w:r>
      <w:bookmarkEnd w:id="341"/>
    </w:p>
    <w:p w14:paraId="35ACA5C2">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报价单位：人民币元</w:t>
      </w:r>
    </w:p>
    <w:tbl>
      <w:tblPr>
        <w:tblStyle w:val="20"/>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1472"/>
        <w:gridCol w:w="2822"/>
        <w:gridCol w:w="855"/>
        <w:gridCol w:w="955"/>
        <w:gridCol w:w="955"/>
      </w:tblGrid>
      <w:tr w14:paraId="52041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restart"/>
            <w:tcBorders>
              <w:top w:val="single" w:color="auto" w:sz="12" w:space="0"/>
              <w:left w:val="single" w:color="auto" w:sz="12" w:space="0"/>
              <w:bottom w:val="single" w:color="auto" w:sz="4" w:space="0"/>
              <w:right w:val="single" w:color="auto" w:sz="4" w:space="0"/>
            </w:tcBorders>
            <w:noWrap w:val="0"/>
            <w:vAlign w:val="center"/>
          </w:tcPr>
          <w:p w14:paraId="4B1CC5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编号</w:t>
            </w:r>
          </w:p>
        </w:tc>
        <w:tc>
          <w:tcPr>
            <w:tcW w:w="1843" w:type="dxa"/>
            <w:vMerge w:val="restart"/>
            <w:tcBorders>
              <w:top w:val="single" w:color="auto" w:sz="12" w:space="0"/>
              <w:left w:val="single" w:color="auto" w:sz="4" w:space="0"/>
              <w:bottom w:val="single" w:color="auto" w:sz="4" w:space="0"/>
              <w:right w:val="single" w:color="auto" w:sz="4" w:space="0"/>
            </w:tcBorders>
            <w:noWrap w:val="0"/>
            <w:vAlign w:val="center"/>
          </w:tcPr>
          <w:p w14:paraId="683743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472" w:type="dxa"/>
            <w:vMerge w:val="restart"/>
            <w:tcBorders>
              <w:top w:val="single" w:color="auto" w:sz="12" w:space="0"/>
              <w:left w:val="single" w:color="auto" w:sz="4" w:space="0"/>
              <w:bottom w:val="single" w:color="auto" w:sz="4" w:space="0"/>
              <w:right w:val="single" w:color="auto" w:sz="4" w:space="0"/>
            </w:tcBorders>
            <w:noWrap w:val="0"/>
            <w:vAlign w:val="center"/>
          </w:tcPr>
          <w:p w14:paraId="4A4EA2C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规格型号</w:t>
            </w:r>
          </w:p>
        </w:tc>
        <w:tc>
          <w:tcPr>
            <w:tcW w:w="2822" w:type="dxa"/>
            <w:vMerge w:val="restart"/>
            <w:tcBorders>
              <w:top w:val="single" w:color="auto" w:sz="12" w:space="0"/>
              <w:left w:val="single" w:color="auto" w:sz="4" w:space="0"/>
              <w:bottom w:val="single" w:color="auto" w:sz="4" w:space="0"/>
              <w:right w:val="single" w:color="auto" w:sz="4" w:space="0"/>
            </w:tcBorders>
            <w:noWrap w:val="0"/>
            <w:vAlign w:val="center"/>
          </w:tcPr>
          <w:p w14:paraId="31032FA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节字标志认证证书编号</w:t>
            </w:r>
          </w:p>
        </w:tc>
        <w:tc>
          <w:tcPr>
            <w:tcW w:w="2765" w:type="dxa"/>
            <w:gridSpan w:val="3"/>
            <w:tcBorders>
              <w:top w:val="single" w:color="auto" w:sz="12" w:space="0"/>
              <w:left w:val="single" w:color="auto" w:sz="4" w:space="0"/>
              <w:bottom w:val="single" w:color="auto" w:sz="4" w:space="0"/>
              <w:right w:val="single" w:color="auto" w:sz="12" w:space="0"/>
            </w:tcBorders>
            <w:noWrap w:val="0"/>
            <w:vAlign w:val="center"/>
          </w:tcPr>
          <w:p w14:paraId="72C95FC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6EE0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vMerge w:val="continue"/>
            <w:tcBorders>
              <w:top w:val="single" w:color="auto" w:sz="12" w:space="0"/>
              <w:left w:val="single" w:color="auto" w:sz="12" w:space="0"/>
              <w:bottom w:val="single" w:color="auto" w:sz="4" w:space="0"/>
              <w:right w:val="single" w:color="auto" w:sz="4" w:space="0"/>
            </w:tcBorders>
            <w:noWrap w:val="0"/>
            <w:vAlign w:val="center"/>
          </w:tcPr>
          <w:p w14:paraId="614077A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843" w:type="dxa"/>
            <w:vMerge w:val="continue"/>
            <w:tcBorders>
              <w:top w:val="single" w:color="auto" w:sz="12" w:space="0"/>
              <w:left w:val="single" w:color="auto" w:sz="4" w:space="0"/>
              <w:bottom w:val="single" w:color="auto" w:sz="4" w:space="0"/>
              <w:right w:val="single" w:color="auto" w:sz="4" w:space="0"/>
            </w:tcBorders>
            <w:noWrap w:val="0"/>
            <w:vAlign w:val="center"/>
          </w:tcPr>
          <w:p w14:paraId="4E90F2E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vMerge w:val="continue"/>
            <w:tcBorders>
              <w:top w:val="single" w:color="auto" w:sz="12" w:space="0"/>
              <w:left w:val="single" w:color="auto" w:sz="4" w:space="0"/>
              <w:bottom w:val="single" w:color="auto" w:sz="4" w:space="0"/>
              <w:right w:val="single" w:color="auto" w:sz="4" w:space="0"/>
            </w:tcBorders>
            <w:noWrap w:val="0"/>
            <w:vAlign w:val="center"/>
          </w:tcPr>
          <w:p w14:paraId="707BEB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vMerge w:val="continue"/>
            <w:tcBorders>
              <w:top w:val="single" w:color="auto" w:sz="12" w:space="0"/>
              <w:left w:val="single" w:color="auto" w:sz="4" w:space="0"/>
              <w:bottom w:val="single" w:color="auto" w:sz="4" w:space="0"/>
              <w:right w:val="single" w:color="auto" w:sz="4" w:space="0"/>
            </w:tcBorders>
            <w:noWrap w:val="0"/>
            <w:vAlign w:val="center"/>
          </w:tcPr>
          <w:p w14:paraId="6BD0A6A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4C62890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955" w:type="dxa"/>
            <w:tcBorders>
              <w:top w:val="single" w:color="auto" w:sz="4" w:space="0"/>
              <w:left w:val="single" w:color="auto" w:sz="4" w:space="0"/>
              <w:bottom w:val="single" w:color="auto" w:sz="4" w:space="0"/>
              <w:right w:val="single" w:color="auto" w:sz="4" w:space="0"/>
            </w:tcBorders>
            <w:noWrap w:val="0"/>
            <w:vAlign w:val="center"/>
          </w:tcPr>
          <w:p w14:paraId="3E592F2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955" w:type="dxa"/>
            <w:tcBorders>
              <w:top w:val="single" w:color="auto" w:sz="4" w:space="0"/>
              <w:left w:val="single" w:color="auto" w:sz="4" w:space="0"/>
              <w:bottom w:val="single" w:color="auto" w:sz="4" w:space="0"/>
              <w:right w:val="single" w:color="auto" w:sz="12" w:space="0"/>
            </w:tcBorders>
            <w:noWrap w:val="0"/>
            <w:vAlign w:val="center"/>
          </w:tcPr>
          <w:p w14:paraId="316F195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71436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15F3DC3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22E5FE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tcBorders>
              <w:top w:val="single" w:color="auto" w:sz="4" w:space="0"/>
              <w:left w:val="single" w:color="auto" w:sz="4" w:space="0"/>
              <w:bottom w:val="single" w:color="auto" w:sz="4" w:space="0"/>
              <w:right w:val="single" w:color="auto" w:sz="4" w:space="0"/>
            </w:tcBorders>
            <w:noWrap w:val="0"/>
            <w:vAlign w:val="center"/>
          </w:tcPr>
          <w:p w14:paraId="7841082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630CE81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6E9C4F7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50638CD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2089403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66A25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6B65B5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89571C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72" w:type="dxa"/>
            <w:tcBorders>
              <w:top w:val="single" w:color="auto" w:sz="4" w:space="0"/>
              <w:left w:val="single" w:color="auto" w:sz="4" w:space="0"/>
              <w:bottom w:val="single" w:color="auto" w:sz="4" w:space="0"/>
              <w:right w:val="single" w:color="auto" w:sz="4" w:space="0"/>
            </w:tcBorders>
            <w:noWrap w:val="0"/>
            <w:vAlign w:val="center"/>
          </w:tcPr>
          <w:p w14:paraId="76E5DEF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787CD1C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4E652DD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16417E3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67BD9E2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16942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7" w:type="dxa"/>
            <w:tcBorders>
              <w:top w:val="single" w:color="auto" w:sz="4" w:space="0"/>
              <w:left w:val="single" w:color="auto" w:sz="12" w:space="0"/>
              <w:bottom w:val="single" w:color="auto" w:sz="4" w:space="0"/>
              <w:right w:val="single" w:color="auto" w:sz="4" w:space="0"/>
            </w:tcBorders>
            <w:noWrap w:val="0"/>
            <w:vAlign w:val="center"/>
          </w:tcPr>
          <w:p w14:paraId="62B52C8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D6A2C0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472" w:type="dxa"/>
            <w:tcBorders>
              <w:top w:val="single" w:color="auto" w:sz="4" w:space="0"/>
              <w:left w:val="single" w:color="auto" w:sz="4" w:space="0"/>
              <w:bottom w:val="single" w:color="auto" w:sz="4" w:space="0"/>
              <w:right w:val="single" w:color="auto" w:sz="4" w:space="0"/>
            </w:tcBorders>
            <w:noWrap w:val="0"/>
            <w:vAlign w:val="center"/>
          </w:tcPr>
          <w:p w14:paraId="3056712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822" w:type="dxa"/>
            <w:tcBorders>
              <w:top w:val="single" w:color="auto" w:sz="4" w:space="0"/>
              <w:left w:val="single" w:color="auto" w:sz="4" w:space="0"/>
              <w:bottom w:val="single" w:color="auto" w:sz="4" w:space="0"/>
              <w:right w:val="single" w:color="auto" w:sz="4" w:space="0"/>
            </w:tcBorders>
            <w:noWrap w:val="0"/>
            <w:vAlign w:val="center"/>
          </w:tcPr>
          <w:p w14:paraId="1B62D9E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855" w:type="dxa"/>
            <w:tcBorders>
              <w:top w:val="single" w:color="auto" w:sz="4" w:space="0"/>
              <w:left w:val="single" w:color="auto" w:sz="4" w:space="0"/>
              <w:bottom w:val="single" w:color="auto" w:sz="4" w:space="0"/>
              <w:right w:val="single" w:color="auto" w:sz="4" w:space="0"/>
            </w:tcBorders>
            <w:noWrap w:val="0"/>
            <w:vAlign w:val="center"/>
          </w:tcPr>
          <w:p w14:paraId="55438FB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4" w:space="0"/>
            </w:tcBorders>
            <w:noWrap w:val="0"/>
            <w:vAlign w:val="center"/>
          </w:tcPr>
          <w:p w14:paraId="5EEA300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55" w:type="dxa"/>
            <w:tcBorders>
              <w:top w:val="single" w:color="auto" w:sz="4" w:space="0"/>
              <w:left w:val="single" w:color="auto" w:sz="4" w:space="0"/>
              <w:bottom w:val="single" w:color="auto" w:sz="4" w:space="0"/>
              <w:right w:val="single" w:color="auto" w:sz="12" w:space="0"/>
            </w:tcBorders>
            <w:noWrap w:val="0"/>
            <w:vAlign w:val="center"/>
          </w:tcPr>
          <w:p w14:paraId="687A711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2E843383">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2110AB17">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1、如所投产品为节能产品，请按要求逐项填写，投标工具自动合成本表；</w:t>
      </w:r>
    </w:p>
    <w:p w14:paraId="031DCC3E">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2、需上传PDF格式节能产品认证证书，且证书内产品型号与所投产品型号完全一致，否则评审时不予加分（非强制节能产品）；如为强制节能产品，未提供产品认证证书或证书内产品型号与所投产品型号不完全一致的，将被认定为投标无效。</w:t>
      </w:r>
    </w:p>
    <w:p w14:paraId="19B3AB9D">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sz w:val="30"/>
        </w:rPr>
      </w:pPr>
      <w:bookmarkStart w:id="342" w:name="_Toc46136870"/>
      <w:bookmarkStart w:id="343" w:name="_Toc30898"/>
      <w:r>
        <w:rPr>
          <w:rFonts w:hint="eastAsia" w:ascii="宋体" w:hAnsi="宋体" w:eastAsia="宋体" w:cs="宋体"/>
        </w:rPr>
        <w:t>1</w:t>
      </w:r>
      <w:r>
        <w:rPr>
          <w:rFonts w:hint="eastAsia" w:hAnsi="宋体" w:eastAsia="宋体" w:cs="宋体"/>
          <w:lang w:val="en-US" w:eastAsia="zh-CN"/>
        </w:rPr>
        <w:t>5</w:t>
      </w:r>
      <w:r>
        <w:rPr>
          <w:rFonts w:hint="eastAsia" w:ascii="宋体" w:hAnsi="宋体" w:eastAsia="宋体" w:cs="宋体"/>
          <w:sz w:val="30"/>
        </w:rPr>
        <w:t>.</w:t>
      </w:r>
      <w:r>
        <w:rPr>
          <w:rFonts w:hint="eastAsia" w:ascii="宋体" w:hAnsi="宋体" w:eastAsia="宋体" w:cs="宋体"/>
        </w:rPr>
        <w:t>进口产品明细表</w:t>
      </w:r>
      <w:bookmarkEnd w:id="342"/>
      <w:r>
        <w:rPr>
          <w:rFonts w:hint="eastAsia" w:ascii="宋体" w:hAnsi="宋体" w:eastAsia="宋体" w:cs="宋体"/>
          <w:lang w:eastAsia="zh-CN"/>
        </w:rPr>
        <w:t>（样表）</w:t>
      </w:r>
      <w:bookmarkEnd w:id="343"/>
    </w:p>
    <w:p w14:paraId="53916871">
      <w:pPr>
        <w:pageBreakBefore w:val="0"/>
        <w:kinsoku/>
        <w:wordWrap/>
        <w:overflowPunct/>
        <w:topLinePunct w:val="0"/>
        <w:autoSpaceDE w:val="0"/>
        <w:autoSpaceDN w:val="0"/>
        <w:bidi w:val="0"/>
        <w:adjustRightInd w:val="0"/>
        <w:spacing w:beforeAutospacing="0" w:afterAutospacing="0" w:line="520" w:lineRule="exact"/>
        <w:ind w:right="0" w:rightChars="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 xml:space="preserve">项目编号：                         </w:t>
      </w:r>
      <w:r>
        <w:rPr>
          <w:rFonts w:hint="eastAsia" w:ascii="宋体" w:hAnsi="宋体" w:eastAsia="宋体" w:cs="宋体"/>
          <w:kern w:val="0"/>
          <w:sz w:val="24"/>
          <w:szCs w:val="20"/>
          <w:lang w:val="en-US" w:eastAsia="zh-CN"/>
        </w:rPr>
        <w:t xml:space="preserve">                     </w:t>
      </w:r>
      <w:r>
        <w:rPr>
          <w:rFonts w:hint="eastAsia" w:ascii="宋体" w:hAnsi="宋体" w:eastAsia="宋体" w:cs="宋体"/>
          <w:kern w:val="0"/>
          <w:sz w:val="24"/>
          <w:szCs w:val="20"/>
        </w:rPr>
        <w:t xml:space="preserve">    报价单位：人民币元</w:t>
      </w:r>
    </w:p>
    <w:tbl>
      <w:tblPr>
        <w:tblStyle w:val="20"/>
        <w:tblpPr w:leftFromText="180" w:rightFromText="180" w:vertAnchor="text" w:horzAnchor="margin" w:tblpXSpec="center" w:tblpY="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94"/>
        <w:gridCol w:w="1215"/>
        <w:gridCol w:w="1418"/>
        <w:gridCol w:w="1687"/>
        <w:gridCol w:w="1080"/>
        <w:gridCol w:w="1080"/>
        <w:gridCol w:w="1222"/>
      </w:tblGrid>
      <w:tr w14:paraId="3EB0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restart"/>
            <w:tcBorders>
              <w:top w:val="single" w:color="auto" w:sz="12" w:space="0"/>
              <w:left w:val="single" w:color="auto" w:sz="12" w:space="0"/>
              <w:bottom w:val="single" w:color="auto" w:sz="4" w:space="0"/>
              <w:right w:val="single" w:color="auto" w:sz="4" w:space="0"/>
            </w:tcBorders>
            <w:noWrap w:val="0"/>
            <w:vAlign w:val="center"/>
          </w:tcPr>
          <w:p w14:paraId="13BDBE3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序号</w:t>
            </w:r>
          </w:p>
        </w:tc>
        <w:tc>
          <w:tcPr>
            <w:tcW w:w="1194" w:type="dxa"/>
            <w:vMerge w:val="restart"/>
            <w:tcBorders>
              <w:top w:val="single" w:color="auto" w:sz="12" w:space="0"/>
              <w:left w:val="single" w:color="auto" w:sz="4" w:space="0"/>
              <w:bottom w:val="single" w:color="auto" w:sz="4" w:space="0"/>
              <w:right w:val="single" w:color="auto" w:sz="4" w:space="0"/>
            </w:tcBorders>
            <w:noWrap w:val="0"/>
            <w:vAlign w:val="center"/>
          </w:tcPr>
          <w:p w14:paraId="4CCFAA9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货物名称</w:t>
            </w:r>
          </w:p>
        </w:tc>
        <w:tc>
          <w:tcPr>
            <w:tcW w:w="1215" w:type="dxa"/>
            <w:vMerge w:val="restart"/>
            <w:tcBorders>
              <w:top w:val="single" w:color="auto" w:sz="12" w:space="0"/>
              <w:left w:val="single" w:color="auto" w:sz="4" w:space="0"/>
              <w:bottom w:val="single" w:color="auto" w:sz="4" w:space="0"/>
              <w:right w:val="single" w:color="auto" w:sz="4" w:space="0"/>
            </w:tcBorders>
            <w:noWrap w:val="0"/>
            <w:vAlign w:val="center"/>
          </w:tcPr>
          <w:p w14:paraId="318E7D2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制造商</w:t>
            </w:r>
          </w:p>
        </w:tc>
        <w:tc>
          <w:tcPr>
            <w:tcW w:w="1418" w:type="dxa"/>
            <w:vMerge w:val="restart"/>
            <w:tcBorders>
              <w:top w:val="single" w:color="auto" w:sz="12" w:space="0"/>
              <w:left w:val="single" w:color="auto" w:sz="4" w:space="0"/>
              <w:bottom w:val="single" w:color="auto" w:sz="4" w:space="0"/>
              <w:right w:val="single" w:color="auto" w:sz="4" w:space="0"/>
            </w:tcBorders>
            <w:noWrap w:val="0"/>
            <w:vAlign w:val="center"/>
          </w:tcPr>
          <w:p w14:paraId="26AF896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品牌型号</w:t>
            </w:r>
          </w:p>
        </w:tc>
        <w:tc>
          <w:tcPr>
            <w:tcW w:w="1687" w:type="dxa"/>
            <w:vMerge w:val="restart"/>
            <w:tcBorders>
              <w:top w:val="single" w:color="auto" w:sz="12" w:space="0"/>
              <w:left w:val="single" w:color="auto" w:sz="4" w:space="0"/>
              <w:bottom w:val="single" w:color="auto" w:sz="4" w:space="0"/>
              <w:right w:val="single" w:color="auto" w:sz="4" w:space="0"/>
            </w:tcBorders>
            <w:noWrap w:val="0"/>
            <w:vAlign w:val="center"/>
          </w:tcPr>
          <w:p w14:paraId="450EB63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产地</w:t>
            </w:r>
          </w:p>
        </w:tc>
        <w:tc>
          <w:tcPr>
            <w:tcW w:w="3382" w:type="dxa"/>
            <w:gridSpan w:val="3"/>
            <w:tcBorders>
              <w:top w:val="single" w:color="auto" w:sz="12" w:space="0"/>
              <w:left w:val="single" w:color="auto" w:sz="4" w:space="0"/>
              <w:bottom w:val="single" w:color="auto" w:sz="4" w:space="0"/>
              <w:right w:val="single" w:color="auto" w:sz="12" w:space="0"/>
            </w:tcBorders>
            <w:noWrap w:val="0"/>
            <w:vAlign w:val="center"/>
          </w:tcPr>
          <w:p w14:paraId="3F99B58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价格</w:t>
            </w:r>
          </w:p>
        </w:tc>
      </w:tr>
      <w:tr w14:paraId="69FBA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vMerge w:val="continue"/>
            <w:tcBorders>
              <w:top w:val="single" w:color="auto" w:sz="12" w:space="0"/>
              <w:left w:val="single" w:color="auto" w:sz="12" w:space="0"/>
              <w:bottom w:val="single" w:color="auto" w:sz="4" w:space="0"/>
              <w:right w:val="single" w:color="auto" w:sz="4" w:space="0"/>
            </w:tcBorders>
            <w:noWrap w:val="0"/>
            <w:vAlign w:val="center"/>
          </w:tcPr>
          <w:p w14:paraId="7E5F5F0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94" w:type="dxa"/>
            <w:vMerge w:val="continue"/>
            <w:tcBorders>
              <w:top w:val="single" w:color="auto" w:sz="12" w:space="0"/>
              <w:left w:val="single" w:color="auto" w:sz="4" w:space="0"/>
              <w:bottom w:val="single" w:color="auto" w:sz="4" w:space="0"/>
              <w:right w:val="single" w:color="auto" w:sz="4" w:space="0"/>
            </w:tcBorders>
            <w:noWrap w:val="0"/>
            <w:vAlign w:val="center"/>
          </w:tcPr>
          <w:p w14:paraId="5EC4DE8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vMerge w:val="continue"/>
            <w:tcBorders>
              <w:top w:val="single" w:color="auto" w:sz="12" w:space="0"/>
              <w:left w:val="single" w:color="auto" w:sz="4" w:space="0"/>
              <w:bottom w:val="single" w:color="auto" w:sz="4" w:space="0"/>
              <w:right w:val="single" w:color="auto" w:sz="4" w:space="0"/>
            </w:tcBorders>
            <w:noWrap w:val="0"/>
            <w:vAlign w:val="center"/>
          </w:tcPr>
          <w:p w14:paraId="5F6D134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vMerge w:val="continue"/>
            <w:tcBorders>
              <w:top w:val="single" w:color="auto" w:sz="12" w:space="0"/>
              <w:left w:val="single" w:color="auto" w:sz="4" w:space="0"/>
              <w:bottom w:val="single" w:color="auto" w:sz="4" w:space="0"/>
              <w:right w:val="single" w:color="auto" w:sz="4" w:space="0"/>
            </w:tcBorders>
            <w:noWrap w:val="0"/>
            <w:vAlign w:val="center"/>
          </w:tcPr>
          <w:p w14:paraId="2DFC1F7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vMerge w:val="continue"/>
            <w:tcBorders>
              <w:top w:val="single" w:color="auto" w:sz="12" w:space="0"/>
              <w:left w:val="single" w:color="auto" w:sz="4" w:space="0"/>
              <w:bottom w:val="single" w:color="auto" w:sz="4" w:space="0"/>
              <w:right w:val="single" w:color="auto" w:sz="4" w:space="0"/>
            </w:tcBorders>
            <w:noWrap w:val="0"/>
            <w:vAlign w:val="center"/>
          </w:tcPr>
          <w:p w14:paraId="4B2C0C2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6007DE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单价</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5941AF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数量</w:t>
            </w: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46E4438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小计</w:t>
            </w:r>
          </w:p>
        </w:tc>
      </w:tr>
      <w:tr w14:paraId="2D6D1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16B1F6A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704576B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07C7ADD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D9564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65EE68E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61F37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18C3F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6F65A6F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68A3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1D3AAB6F">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55ECD7A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64C9053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FF6BE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619C7E8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575C39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AD6B69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0B8B983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7719D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2A9E9AF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423D50F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7A3C984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83E1B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080DFC7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3324F6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01FCF8A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6D6BF89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749D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4" w:space="0"/>
              <w:right w:val="single" w:color="auto" w:sz="4" w:space="0"/>
            </w:tcBorders>
            <w:noWrap w:val="0"/>
            <w:vAlign w:val="center"/>
          </w:tcPr>
          <w:p w14:paraId="2CFB31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1194" w:type="dxa"/>
            <w:tcBorders>
              <w:top w:val="single" w:color="auto" w:sz="4" w:space="0"/>
              <w:left w:val="single" w:color="auto" w:sz="4" w:space="0"/>
              <w:bottom w:val="single" w:color="auto" w:sz="4" w:space="0"/>
              <w:right w:val="single" w:color="auto" w:sz="4" w:space="0"/>
            </w:tcBorders>
            <w:noWrap w:val="0"/>
            <w:vAlign w:val="center"/>
          </w:tcPr>
          <w:p w14:paraId="75A4241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15" w:type="dxa"/>
            <w:tcBorders>
              <w:top w:val="single" w:color="auto" w:sz="4" w:space="0"/>
              <w:left w:val="single" w:color="auto" w:sz="4" w:space="0"/>
              <w:bottom w:val="single" w:color="auto" w:sz="4" w:space="0"/>
              <w:right w:val="single" w:color="auto" w:sz="4" w:space="0"/>
            </w:tcBorders>
            <w:noWrap w:val="0"/>
            <w:vAlign w:val="center"/>
          </w:tcPr>
          <w:p w14:paraId="2322F07B">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9B1147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87" w:type="dxa"/>
            <w:tcBorders>
              <w:top w:val="single" w:color="auto" w:sz="4" w:space="0"/>
              <w:left w:val="single" w:color="auto" w:sz="4" w:space="0"/>
              <w:bottom w:val="single" w:color="auto" w:sz="4" w:space="0"/>
              <w:right w:val="single" w:color="auto" w:sz="4" w:space="0"/>
            </w:tcBorders>
            <w:noWrap w:val="0"/>
            <w:vAlign w:val="center"/>
          </w:tcPr>
          <w:p w14:paraId="2E7F168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A7FBBC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AB1600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4" w:space="0"/>
              <w:right w:val="single" w:color="auto" w:sz="12" w:space="0"/>
            </w:tcBorders>
            <w:noWrap w:val="0"/>
            <w:vAlign w:val="center"/>
          </w:tcPr>
          <w:p w14:paraId="2B1EC3C7">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r w14:paraId="4A3B0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0" w:type="dxa"/>
            <w:tcBorders>
              <w:top w:val="single" w:color="auto" w:sz="4" w:space="0"/>
              <w:left w:val="single" w:color="auto" w:sz="12" w:space="0"/>
              <w:bottom w:val="single" w:color="auto" w:sz="12" w:space="0"/>
              <w:right w:val="single" w:color="auto" w:sz="4" w:space="0"/>
            </w:tcBorders>
            <w:noWrap w:val="0"/>
            <w:vAlign w:val="center"/>
          </w:tcPr>
          <w:p w14:paraId="0B92238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5514" w:type="dxa"/>
            <w:gridSpan w:val="4"/>
            <w:tcBorders>
              <w:top w:val="single" w:color="auto" w:sz="4" w:space="0"/>
              <w:left w:val="single" w:color="auto" w:sz="4" w:space="0"/>
              <w:bottom w:val="single" w:color="auto" w:sz="12" w:space="0"/>
              <w:right w:val="single" w:color="auto" w:sz="4" w:space="0"/>
            </w:tcBorders>
            <w:noWrap w:val="0"/>
            <w:vAlign w:val="center"/>
          </w:tcPr>
          <w:p w14:paraId="7C6BC5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合计</w:t>
            </w:r>
          </w:p>
        </w:tc>
        <w:tc>
          <w:tcPr>
            <w:tcW w:w="1080" w:type="dxa"/>
            <w:tcBorders>
              <w:top w:val="single" w:color="auto" w:sz="4" w:space="0"/>
              <w:left w:val="single" w:color="auto" w:sz="4" w:space="0"/>
              <w:bottom w:val="single" w:color="auto" w:sz="12" w:space="0"/>
              <w:right w:val="single" w:color="auto" w:sz="4" w:space="0"/>
            </w:tcBorders>
            <w:noWrap w:val="0"/>
            <w:vAlign w:val="center"/>
          </w:tcPr>
          <w:p w14:paraId="29F592B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80" w:type="dxa"/>
            <w:tcBorders>
              <w:top w:val="single" w:color="auto" w:sz="4" w:space="0"/>
              <w:left w:val="single" w:color="auto" w:sz="4" w:space="0"/>
              <w:bottom w:val="single" w:color="auto" w:sz="12" w:space="0"/>
              <w:right w:val="single" w:color="auto" w:sz="4" w:space="0"/>
            </w:tcBorders>
            <w:noWrap w:val="0"/>
            <w:vAlign w:val="center"/>
          </w:tcPr>
          <w:p w14:paraId="588B34C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222" w:type="dxa"/>
            <w:tcBorders>
              <w:top w:val="single" w:color="auto" w:sz="4" w:space="0"/>
              <w:left w:val="single" w:color="auto" w:sz="4" w:space="0"/>
              <w:bottom w:val="single" w:color="auto" w:sz="12" w:space="0"/>
              <w:right w:val="single" w:color="auto" w:sz="12" w:space="0"/>
            </w:tcBorders>
            <w:noWrap w:val="0"/>
            <w:vAlign w:val="center"/>
          </w:tcPr>
          <w:p w14:paraId="7579005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r>
    </w:tbl>
    <w:p w14:paraId="25B6C66F">
      <w:pPr>
        <w:pageBreakBefore w:val="0"/>
        <w:kinsoku/>
        <w:wordWrap/>
        <w:overflowPunct/>
        <w:topLinePunct w:val="0"/>
        <w:autoSpaceDE w:val="0"/>
        <w:autoSpaceDN w:val="0"/>
        <w:bidi w:val="0"/>
        <w:adjustRightInd w:val="0"/>
        <w:spacing w:beforeAutospacing="0" w:afterAutospacing="0" w:line="240" w:lineRule="auto"/>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说明：如所投产品为进口产品，必须按要求逐项填写。</w:t>
      </w:r>
    </w:p>
    <w:p w14:paraId="0585D91F">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bookmarkStart w:id="344" w:name="_Toc518923122"/>
    </w:p>
    <w:p w14:paraId="269DC316">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kern w:val="0"/>
          <w:sz w:val="24"/>
          <w:szCs w:val="22"/>
        </w:rPr>
      </w:pPr>
      <w:bookmarkStart w:id="345" w:name="_Toc46136871"/>
      <w:bookmarkStart w:id="346" w:name="_Toc29854"/>
      <w:r>
        <w:rPr>
          <w:rFonts w:hint="eastAsia" w:ascii="宋体" w:hAnsi="宋体" w:eastAsia="宋体" w:cs="宋体"/>
        </w:rPr>
        <w:t>1</w:t>
      </w:r>
      <w:r>
        <w:rPr>
          <w:rFonts w:hint="eastAsia" w:hAnsi="宋体" w:eastAsia="宋体" w:cs="宋体"/>
          <w:lang w:val="en-US" w:eastAsia="zh-CN"/>
        </w:rPr>
        <w:t>6</w:t>
      </w:r>
      <w:r>
        <w:rPr>
          <w:rFonts w:hint="eastAsia" w:ascii="宋体" w:hAnsi="宋体" w:eastAsia="宋体" w:cs="宋体"/>
        </w:rPr>
        <w:t>.技术评审文件</w:t>
      </w:r>
      <w:bookmarkEnd w:id="345"/>
      <w:r>
        <w:rPr>
          <w:rFonts w:hint="eastAsia" w:ascii="宋体" w:hAnsi="宋体" w:eastAsia="宋体" w:cs="宋体"/>
          <w:lang w:eastAsia="zh-CN"/>
        </w:rPr>
        <w:t>（参考）</w:t>
      </w:r>
      <w:bookmarkEnd w:id="346"/>
    </w:p>
    <w:p w14:paraId="63E0200E">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2"/>
        </w:rPr>
        <w:t>技术部分评分中要求的相关技术文件，还应包括投标人须知第10条的所有技术文件。</w:t>
      </w:r>
    </w:p>
    <w:p w14:paraId="4237513E">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lang w:eastAsia="zh-CN"/>
        </w:rPr>
      </w:pPr>
      <w:bookmarkStart w:id="347" w:name="_Toc46136873"/>
      <w:bookmarkStart w:id="348" w:name="_Toc15181"/>
    </w:p>
    <w:p w14:paraId="025041A7">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r>
        <w:rPr>
          <w:rFonts w:hint="eastAsia" w:ascii="宋体" w:hAnsi="宋体" w:eastAsia="宋体" w:cs="宋体"/>
          <w:lang w:eastAsia="zh-CN"/>
        </w:rPr>
        <w:t>1</w:t>
      </w:r>
      <w:r>
        <w:rPr>
          <w:rFonts w:hint="eastAsia" w:hAnsi="宋体" w:eastAsia="宋体" w:cs="宋体"/>
          <w:lang w:val="en-US" w:eastAsia="zh-CN"/>
        </w:rPr>
        <w:t>7</w:t>
      </w:r>
      <w:r>
        <w:rPr>
          <w:rFonts w:hint="eastAsia" w:ascii="宋体" w:hAnsi="宋体" w:eastAsia="宋体" w:cs="宋体"/>
        </w:rPr>
        <w:t>.其他用于评分的证明材料</w:t>
      </w:r>
      <w:bookmarkEnd w:id="347"/>
      <w:r>
        <w:rPr>
          <w:rFonts w:hint="eastAsia" w:ascii="宋体" w:hAnsi="宋体" w:eastAsia="宋体" w:cs="宋体"/>
          <w:lang w:eastAsia="zh-CN"/>
        </w:rPr>
        <w:t>（参考）</w:t>
      </w:r>
      <w:bookmarkEnd w:id="348"/>
    </w:p>
    <w:p w14:paraId="58870F6C">
      <w:pPr>
        <w:pageBreakBefore w:val="0"/>
        <w:kinsoku/>
        <w:wordWrap/>
        <w:overflowPunct/>
        <w:topLinePunct w:val="0"/>
        <w:bidi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2"/>
        </w:rPr>
      </w:pPr>
      <w:r>
        <w:rPr>
          <w:rFonts w:hint="eastAsia" w:ascii="宋体" w:hAnsi="宋体" w:eastAsia="宋体" w:cs="宋体"/>
          <w:kern w:val="0"/>
          <w:sz w:val="24"/>
          <w:szCs w:val="22"/>
        </w:rPr>
        <w:t>评分中要求的相关文件。</w:t>
      </w:r>
    </w:p>
    <w:p w14:paraId="07556D00">
      <w:pPr>
        <w:pStyle w:val="6"/>
        <w:rPr>
          <w:rFonts w:hint="eastAsia"/>
        </w:rPr>
      </w:pPr>
    </w:p>
    <w:p w14:paraId="09005133">
      <w:pPr>
        <w:pStyle w:val="4"/>
        <w:pageBreakBefore w:val="0"/>
        <w:kinsoku/>
        <w:wordWrap/>
        <w:overflowPunct/>
        <w:topLinePunct w:val="0"/>
        <w:bidi w:val="0"/>
        <w:spacing w:before="0" w:beforeAutospacing="0" w:after="0" w:afterAutospacing="0" w:line="520" w:lineRule="exact"/>
        <w:ind w:left="0" w:leftChars="0" w:right="0" w:rightChars="0" w:firstLine="482" w:firstLineChars="200"/>
        <w:textAlignment w:val="auto"/>
        <w:rPr>
          <w:rFonts w:hint="eastAsia" w:ascii="宋体" w:hAnsi="宋体" w:eastAsia="宋体" w:cs="宋体"/>
        </w:rPr>
      </w:pPr>
      <w:bookmarkStart w:id="349" w:name="_Toc18714"/>
      <w:bookmarkStart w:id="350" w:name="_Toc46136874"/>
      <w:r>
        <w:rPr>
          <w:rFonts w:hint="eastAsia" w:hAnsi="宋体" w:eastAsia="宋体" w:cs="宋体"/>
          <w:lang w:val="en-US" w:eastAsia="zh-CN"/>
        </w:rPr>
        <w:t>18</w:t>
      </w:r>
      <w:r>
        <w:rPr>
          <w:rFonts w:hint="eastAsia" w:ascii="宋体" w:hAnsi="宋体" w:eastAsia="宋体" w:cs="宋体"/>
        </w:rPr>
        <w:t>.案例一览表</w:t>
      </w:r>
      <w:bookmarkEnd w:id="349"/>
      <w:bookmarkEnd w:id="350"/>
    </w:p>
    <w:p w14:paraId="64E23D9A">
      <w:pPr>
        <w:pageBreakBefore w:val="0"/>
        <w:kinsoku/>
        <w:wordWrap/>
        <w:overflowPunct/>
        <w:topLinePunct w:val="0"/>
        <w:bidi w:val="0"/>
        <w:spacing w:beforeAutospacing="0" w:afterAutospacing="0" w:line="520" w:lineRule="exact"/>
        <w:ind w:right="0" w:rightChars="0"/>
        <w:jc w:val="center"/>
        <w:textAlignment w:val="auto"/>
        <w:rPr>
          <w:rFonts w:hint="eastAsia" w:ascii="宋体" w:hAnsi="宋体" w:eastAsia="宋体" w:cs="宋体"/>
          <w:b/>
          <w:bCs/>
          <w:sz w:val="24"/>
        </w:rPr>
      </w:pPr>
      <w:r>
        <w:rPr>
          <w:rFonts w:hint="eastAsia" w:ascii="宋体" w:hAnsi="宋体" w:eastAsia="宋体" w:cs="宋体"/>
          <w:b/>
          <w:bCs/>
          <w:sz w:val="24"/>
        </w:rPr>
        <w:t>同案例一览表</w:t>
      </w:r>
    </w:p>
    <w:p w14:paraId="4FCCDD9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bCs/>
          <w:sz w:val="24"/>
          <w:u w:val="single"/>
        </w:rPr>
      </w:pPr>
      <w:r>
        <w:rPr>
          <w:rFonts w:hint="eastAsia" w:ascii="宋体" w:hAnsi="宋体" w:eastAsia="宋体" w:cs="宋体"/>
          <w:bCs/>
          <w:sz w:val="24"/>
        </w:rPr>
        <w:t>项目编号                                   报价单位：人民币元</w:t>
      </w:r>
    </w:p>
    <w:tbl>
      <w:tblPr>
        <w:tblStyle w:val="20"/>
        <w:tblW w:w="0" w:type="auto"/>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059"/>
        <w:gridCol w:w="901"/>
        <w:gridCol w:w="1078"/>
        <w:gridCol w:w="1115"/>
        <w:gridCol w:w="1090"/>
        <w:gridCol w:w="2115"/>
        <w:gridCol w:w="1606"/>
      </w:tblGrid>
      <w:tr w14:paraId="67508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653" w:type="dxa"/>
            <w:tcBorders>
              <w:top w:val="single" w:color="auto" w:sz="12" w:space="0"/>
              <w:left w:val="single" w:color="auto" w:sz="12" w:space="0"/>
              <w:bottom w:val="single" w:color="auto" w:sz="4" w:space="0"/>
              <w:right w:val="single" w:color="auto" w:sz="4" w:space="0"/>
            </w:tcBorders>
            <w:noWrap w:val="0"/>
            <w:vAlign w:val="center"/>
          </w:tcPr>
          <w:p w14:paraId="72835B5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序号</w:t>
            </w:r>
          </w:p>
        </w:tc>
        <w:tc>
          <w:tcPr>
            <w:tcW w:w="1059" w:type="dxa"/>
            <w:tcBorders>
              <w:top w:val="single" w:color="auto" w:sz="12" w:space="0"/>
              <w:left w:val="single" w:color="auto" w:sz="4" w:space="0"/>
              <w:bottom w:val="single" w:color="auto" w:sz="4" w:space="0"/>
              <w:right w:val="single" w:color="auto" w:sz="4" w:space="0"/>
            </w:tcBorders>
            <w:noWrap w:val="0"/>
            <w:vAlign w:val="center"/>
          </w:tcPr>
          <w:p w14:paraId="49114E0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w:t>
            </w:r>
          </w:p>
          <w:p w14:paraId="6B26837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内容</w:t>
            </w:r>
          </w:p>
        </w:tc>
        <w:tc>
          <w:tcPr>
            <w:tcW w:w="901" w:type="dxa"/>
            <w:tcBorders>
              <w:top w:val="single" w:color="auto" w:sz="12" w:space="0"/>
              <w:left w:val="single" w:color="auto" w:sz="4" w:space="0"/>
              <w:bottom w:val="single" w:color="auto" w:sz="4" w:space="0"/>
              <w:right w:val="single" w:color="auto" w:sz="4" w:space="0"/>
            </w:tcBorders>
            <w:noWrap w:val="0"/>
            <w:vAlign w:val="center"/>
          </w:tcPr>
          <w:p w14:paraId="0F3260B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合同金额</w:t>
            </w:r>
          </w:p>
        </w:tc>
        <w:tc>
          <w:tcPr>
            <w:tcW w:w="1078" w:type="dxa"/>
            <w:tcBorders>
              <w:top w:val="single" w:color="auto" w:sz="12" w:space="0"/>
              <w:left w:val="single" w:color="auto" w:sz="4" w:space="0"/>
              <w:bottom w:val="single" w:color="auto" w:sz="4" w:space="0"/>
              <w:right w:val="single" w:color="auto" w:sz="4" w:space="0"/>
            </w:tcBorders>
            <w:noWrap w:val="0"/>
            <w:vAlign w:val="center"/>
          </w:tcPr>
          <w:p w14:paraId="5139BD8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项目单位名称</w:t>
            </w:r>
          </w:p>
        </w:tc>
        <w:tc>
          <w:tcPr>
            <w:tcW w:w="1115" w:type="dxa"/>
            <w:tcBorders>
              <w:top w:val="single" w:color="auto" w:sz="12" w:space="0"/>
              <w:left w:val="single" w:color="auto" w:sz="4" w:space="0"/>
              <w:bottom w:val="single" w:color="auto" w:sz="4" w:space="0"/>
              <w:right w:val="single" w:color="auto" w:sz="4" w:space="0"/>
            </w:tcBorders>
            <w:noWrap w:val="0"/>
            <w:vAlign w:val="center"/>
          </w:tcPr>
          <w:p w14:paraId="05C978B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项目单位地址</w:t>
            </w:r>
          </w:p>
        </w:tc>
        <w:tc>
          <w:tcPr>
            <w:tcW w:w="1090" w:type="dxa"/>
            <w:tcBorders>
              <w:top w:val="single" w:color="auto" w:sz="12" w:space="0"/>
              <w:left w:val="single" w:color="auto" w:sz="4" w:space="0"/>
              <w:bottom w:val="single" w:color="auto" w:sz="4" w:space="0"/>
              <w:right w:val="single" w:color="auto" w:sz="4" w:space="0"/>
            </w:tcBorders>
            <w:noWrap w:val="0"/>
            <w:vAlign w:val="center"/>
          </w:tcPr>
          <w:p w14:paraId="6A9F1D5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合同签订日期</w:t>
            </w:r>
          </w:p>
        </w:tc>
        <w:tc>
          <w:tcPr>
            <w:tcW w:w="2115" w:type="dxa"/>
            <w:tcBorders>
              <w:top w:val="single" w:color="auto" w:sz="12" w:space="0"/>
              <w:left w:val="single" w:color="auto" w:sz="4" w:space="0"/>
              <w:bottom w:val="single" w:color="auto" w:sz="4" w:space="0"/>
              <w:right w:val="single" w:color="auto" w:sz="12" w:space="0"/>
            </w:tcBorders>
            <w:noWrap w:val="0"/>
            <w:vAlign w:val="center"/>
          </w:tcPr>
          <w:p w14:paraId="296A2C12">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项目单位的有效联系方式</w:t>
            </w:r>
          </w:p>
        </w:tc>
        <w:tc>
          <w:tcPr>
            <w:tcW w:w="1606" w:type="dxa"/>
            <w:tcBorders>
              <w:top w:val="single" w:color="auto" w:sz="12" w:space="0"/>
              <w:left w:val="single" w:color="auto" w:sz="4" w:space="0"/>
              <w:bottom w:val="single" w:color="auto" w:sz="4" w:space="0"/>
              <w:right w:val="single" w:color="auto" w:sz="12" w:space="0"/>
            </w:tcBorders>
            <w:noWrap w:val="0"/>
            <w:vAlign w:val="center"/>
          </w:tcPr>
          <w:p w14:paraId="49D5E97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合同</w:t>
            </w:r>
          </w:p>
        </w:tc>
      </w:tr>
      <w:tr w14:paraId="488BA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5228781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1</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1AB4FC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FA4B55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3C30DB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2FC6D12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7705D00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7C46270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27638E2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zh-CN"/>
              </w:rPr>
            </w:pPr>
            <w:r>
              <w:rPr>
                <w:rFonts w:hint="eastAsia" w:ascii="宋体" w:hAnsi="宋体" w:eastAsia="宋体" w:cs="宋体"/>
                <w:kern w:val="0"/>
                <w:position w:val="-2"/>
                <w:sz w:val="24"/>
                <w:szCs w:val="24"/>
                <w:lang w:eastAsia="zh-CN"/>
              </w:rPr>
              <w:t>见附件</w:t>
            </w:r>
          </w:p>
        </w:tc>
      </w:tr>
      <w:tr w14:paraId="6C7F5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40D34049">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2</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423FB80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BB9A9A5">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F6130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5A9768F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0EDF0DB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602ABC1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33E2108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r w14:paraId="2A34D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4" w:space="0"/>
              <w:right w:val="single" w:color="auto" w:sz="4" w:space="0"/>
            </w:tcBorders>
            <w:noWrap w:val="0"/>
            <w:vAlign w:val="center"/>
          </w:tcPr>
          <w:p w14:paraId="15C5BA6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3</w:t>
            </w:r>
          </w:p>
        </w:tc>
        <w:tc>
          <w:tcPr>
            <w:tcW w:w="1059" w:type="dxa"/>
            <w:tcBorders>
              <w:top w:val="single" w:color="auto" w:sz="4" w:space="0"/>
              <w:left w:val="single" w:color="auto" w:sz="4" w:space="0"/>
              <w:bottom w:val="single" w:color="auto" w:sz="4" w:space="0"/>
              <w:right w:val="single" w:color="auto" w:sz="4" w:space="0"/>
            </w:tcBorders>
            <w:noWrap w:val="0"/>
            <w:vAlign w:val="center"/>
          </w:tcPr>
          <w:p w14:paraId="7B989CB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7B2FFD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2698BD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4" w:space="0"/>
              <w:right w:val="single" w:color="auto" w:sz="4" w:space="0"/>
            </w:tcBorders>
            <w:noWrap w:val="0"/>
            <w:vAlign w:val="center"/>
          </w:tcPr>
          <w:p w14:paraId="19BE86FE">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4" w:space="0"/>
              <w:right w:val="single" w:color="auto" w:sz="4" w:space="0"/>
            </w:tcBorders>
            <w:noWrap w:val="0"/>
            <w:vAlign w:val="top"/>
          </w:tcPr>
          <w:p w14:paraId="13EFB43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4" w:space="0"/>
              <w:right w:val="single" w:color="auto" w:sz="12" w:space="0"/>
            </w:tcBorders>
            <w:noWrap w:val="0"/>
            <w:vAlign w:val="center"/>
          </w:tcPr>
          <w:p w14:paraId="23FC719A">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4" w:space="0"/>
              <w:right w:val="single" w:color="auto" w:sz="12" w:space="0"/>
            </w:tcBorders>
            <w:noWrap w:val="0"/>
            <w:vAlign w:val="top"/>
          </w:tcPr>
          <w:p w14:paraId="4E9E8F71">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r w14:paraId="36EB2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3" w:type="dxa"/>
            <w:tcBorders>
              <w:top w:val="single" w:color="auto" w:sz="4" w:space="0"/>
              <w:left w:val="single" w:color="auto" w:sz="12" w:space="0"/>
              <w:bottom w:val="single" w:color="auto" w:sz="12" w:space="0"/>
              <w:right w:val="single" w:color="auto" w:sz="4" w:space="0"/>
            </w:tcBorders>
            <w:noWrap w:val="0"/>
            <w:vAlign w:val="center"/>
          </w:tcPr>
          <w:p w14:paraId="47AFE42C">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4</w:t>
            </w:r>
          </w:p>
        </w:tc>
        <w:tc>
          <w:tcPr>
            <w:tcW w:w="1059" w:type="dxa"/>
            <w:tcBorders>
              <w:top w:val="single" w:color="auto" w:sz="4" w:space="0"/>
              <w:left w:val="single" w:color="auto" w:sz="4" w:space="0"/>
              <w:bottom w:val="single" w:color="auto" w:sz="12" w:space="0"/>
              <w:right w:val="single" w:color="auto" w:sz="4" w:space="0"/>
            </w:tcBorders>
            <w:noWrap w:val="0"/>
            <w:vAlign w:val="center"/>
          </w:tcPr>
          <w:p w14:paraId="45A5A668">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en-US"/>
              </w:rPr>
              <w:t>…</w:t>
            </w:r>
          </w:p>
        </w:tc>
        <w:tc>
          <w:tcPr>
            <w:tcW w:w="901" w:type="dxa"/>
            <w:tcBorders>
              <w:top w:val="single" w:color="auto" w:sz="4" w:space="0"/>
              <w:left w:val="single" w:color="auto" w:sz="4" w:space="0"/>
              <w:bottom w:val="single" w:color="auto" w:sz="12" w:space="0"/>
              <w:right w:val="single" w:color="auto" w:sz="4" w:space="0"/>
            </w:tcBorders>
            <w:noWrap w:val="0"/>
            <w:vAlign w:val="center"/>
          </w:tcPr>
          <w:p w14:paraId="3CBFBBA6">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78" w:type="dxa"/>
            <w:tcBorders>
              <w:top w:val="single" w:color="auto" w:sz="4" w:space="0"/>
              <w:left w:val="single" w:color="auto" w:sz="4" w:space="0"/>
              <w:bottom w:val="single" w:color="auto" w:sz="12" w:space="0"/>
              <w:right w:val="single" w:color="auto" w:sz="4" w:space="0"/>
            </w:tcBorders>
            <w:noWrap w:val="0"/>
            <w:vAlign w:val="center"/>
          </w:tcPr>
          <w:p w14:paraId="6BB704F3">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115" w:type="dxa"/>
            <w:tcBorders>
              <w:top w:val="single" w:color="auto" w:sz="4" w:space="0"/>
              <w:left w:val="single" w:color="auto" w:sz="4" w:space="0"/>
              <w:bottom w:val="single" w:color="auto" w:sz="12" w:space="0"/>
              <w:right w:val="single" w:color="auto" w:sz="4" w:space="0"/>
            </w:tcBorders>
            <w:noWrap w:val="0"/>
            <w:vAlign w:val="center"/>
          </w:tcPr>
          <w:p w14:paraId="3AFE5194">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090" w:type="dxa"/>
            <w:tcBorders>
              <w:top w:val="single" w:color="auto" w:sz="4" w:space="0"/>
              <w:left w:val="single" w:color="auto" w:sz="4" w:space="0"/>
              <w:bottom w:val="single" w:color="auto" w:sz="12" w:space="0"/>
              <w:right w:val="single" w:color="auto" w:sz="4" w:space="0"/>
            </w:tcBorders>
            <w:noWrap w:val="0"/>
            <w:vAlign w:val="top"/>
          </w:tcPr>
          <w:p w14:paraId="7566AC0D">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2115" w:type="dxa"/>
            <w:tcBorders>
              <w:top w:val="single" w:color="auto" w:sz="4" w:space="0"/>
              <w:left w:val="single" w:color="auto" w:sz="4" w:space="0"/>
              <w:bottom w:val="single" w:color="auto" w:sz="12" w:space="0"/>
              <w:right w:val="single" w:color="auto" w:sz="12" w:space="0"/>
            </w:tcBorders>
            <w:noWrap w:val="0"/>
            <w:vAlign w:val="center"/>
          </w:tcPr>
          <w:p w14:paraId="2E7B829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p>
        </w:tc>
        <w:tc>
          <w:tcPr>
            <w:tcW w:w="1606" w:type="dxa"/>
            <w:tcBorders>
              <w:top w:val="single" w:color="auto" w:sz="4" w:space="0"/>
              <w:left w:val="single" w:color="auto" w:sz="4" w:space="0"/>
              <w:bottom w:val="single" w:color="auto" w:sz="12" w:space="0"/>
              <w:right w:val="single" w:color="auto" w:sz="12" w:space="0"/>
            </w:tcBorders>
            <w:noWrap w:val="0"/>
            <w:vAlign w:val="top"/>
          </w:tcPr>
          <w:p w14:paraId="3712A0D0">
            <w:pPr>
              <w:keepNext w:val="0"/>
              <w:keepLines w:val="0"/>
              <w:pageBreakBefore w:val="0"/>
              <w:kinsoku/>
              <w:wordWrap/>
              <w:overflowPunct/>
              <w:topLinePunct w:val="0"/>
              <w:autoSpaceDE/>
              <w:autoSpaceDN/>
              <w:bidi w:val="0"/>
              <w:adjustRightInd/>
              <w:snapToGrid/>
              <w:spacing w:line="0" w:lineRule="atLeast"/>
              <w:ind w:left="0" w:right="0"/>
              <w:jc w:val="center"/>
              <w:textAlignment w:val="auto"/>
              <w:rPr>
                <w:rFonts w:hint="eastAsia" w:ascii="宋体" w:hAnsi="宋体" w:eastAsia="宋体" w:cs="宋体"/>
                <w:kern w:val="0"/>
                <w:position w:val="-2"/>
                <w:sz w:val="24"/>
                <w:szCs w:val="24"/>
                <w:lang w:eastAsia="en-US"/>
              </w:rPr>
            </w:pPr>
            <w:r>
              <w:rPr>
                <w:rFonts w:hint="eastAsia" w:ascii="宋体" w:hAnsi="宋体" w:eastAsia="宋体" w:cs="宋体"/>
                <w:kern w:val="0"/>
                <w:position w:val="-2"/>
                <w:sz w:val="24"/>
                <w:szCs w:val="24"/>
                <w:lang w:eastAsia="zh-CN"/>
              </w:rPr>
              <w:t>见附件</w:t>
            </w:r>
          </w:p>
        </w:tc>
      </w:tr>
    </w:tbl>
    <w:p w14:paraId="2DB6F60B">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rPr>
      </w:pPr>
      <w:r>
        <w:rPr>
          <w:rFonts w:hint="eastAsia" w:ascii="宋体" w:hAnsi="宋体" w:eastAsia="宋体" w:cs="宋体"/>
          <w:sz w:val="24"/>
        </w:rPr>
        <w:t>说明：</w:t>
      </w:r>
    </w:p>
    <w:p w14:paraId="237E2A38">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lang w:eastAsia="zh-CN"/>
        </w:rPr>
      </w:pPr>
      <w:r>
        <w:rPr>
          <w:rFonts w:hint="eastAsia" w:ascii="宋体" w:hAnsi="宋体" w:eastAsia="宋体" w:cs="宋体"/>
          <w:sz w:val="24"/>
          <w:lang w:val="en-US" w:eastAsia="zh-CN"/>
        </w:rPr>
        <w:t>1、</w:t>
      </w:r>
      <w:r>
        <w:rPr>
          <w:rFonts w:hint="eastAsia" w:ascii="宋体" w:hAnsi="宋体" w:eastAsia="宋体" w:cs="宋体"/>
          <w:sz w:val="24"/>
        </w:rPr>
        <w:t>以上合同案例须真实有效，相关内容在中标公告中予以公示</w:t>
      </w:r>
      <w:r>
        <w:rPr>
          <w:rFonts w:hint="eastAsia" w:ascii="宋体" w:hAnsi="宋体" w:cs="宋体"/>
          <w:sz w:val="24"/>
          <w:lang w:eastAsia="zh-CN"/>
        </w:rPr>
        <w:t>；</w:t>
      </w:r>
    </w:p>
    <w:p w14:paraId="6DF042FC">
      <w:pPr>
        <w:pageBreakBefore w:val="0"/>
        <w:kinsoku/>
        <w:wordWrap/>
        <w:overflowPunct/>
        <w:topLinePunct w:val="0"/>
        <w:bidi w:val="0"/>
        <w:spacing w:beforeAutospacing="0" w:afterAutospacing="0" w:line="240" w:lineRule="auto"/>
        <w:ind w:left="0" w:leftChars="0" w:right="0" w:rightChars="0" w:firstLine="480" w:firstLineChars="200"/>
        <w:jc w:val="left"/>
        <w:textAlignment w:val="auto"/>
        <w:rPr>
          <w:rFonts w:hint="eastAsia" w:ascii="宋体" w:hAnsi="宋体" w:eastAsia="宋体" w:cs="宋体"/>
          <w:sz w:val="24"/>
          <w:lang w:eastAsia="zh-CN"/>
        </w:rPr>
      </w:pPr>
      <w:r>
        <w:rPr>
          <w:rFonts w:hint="eastAsia" w:ascii="宋体" w:hAnsi="宋体" w:eastAsia="宋体" w:cs="宋体"/>
          <w:sz w:val="24"/>
          <w:lang w:val="en-US" w:eastAsia="zh-CN"/>
        </w:rPr>
        <w:t>2、</w:t>
      </w:r>
      <w:r>
        <w:rPr>
          <w:rFonts w:hint="eastAsia" w:ascii="宋体" w:hAnsi="宋体" w:eastAsia="宋体" w:cs="宋体"/>
          <w:kern w:val="0"/>
          <w:sz w:val="24"/>
        </w:rPr>
        <w:t>合同</w:t>
      </w:r>
      <w:r>
        <w:rPr>
          <w:rFonts w:hint="eastAsia" w:ascii="宋体" w:hAnsi="宋体" w:eastAsia="宋体" w:cs="宋体"/>
          <w:sz w:val="24"/>
        </w:rPr>
        <w:t>至少包括合同首页、标的及标的金额页、签字盖章页及相应标的明细等内容</w:t>
      </w:r>
      <w:r>
        <w:rPr>
          <w:rFonts w:hint="eastAsia" w:ascii="宋体" w:hAnsi="宋体" w:cs="宋体"/>
          <w:kern w:val="0"/>
          <w:sz w:val="24"/>
          <w:lang w:eastAsia="zh-CN"/>
        </w:rPr>
        <w:t>。</w:t>
      </w:r>
    </w:p>
    <w:p w14:paraId="4EAC3077">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p>
    <w:p w14:paraId="091B6A17">
      <w:pPr>
        <w:pStyle w:val="4"/>
        <w:pageBreakBefore w:val="0"/>
        <w:kinsoku/>
        <w:wordWrap/>
        <w:overflowPunct/>
        <w:topLinePunct w:val="0"/>
        <w:bidi w:val="0"/>
        <w:spacing w:before="0" w:beforeAutospacing="0" w:after="0" w:afterAutospacing="0" w:line="520" w:lineRule="exact"/>
        <w:ind w:left="0" w:leftChars="0" w:right="0" w:rightChars="0" w:firstLine="482" w:firstLineChars="200"/>
        <w:jc w:val="left"/>
        <w:textAlignment w:val="auto"/>
        <w:rPr>
          <w:rFonts w:hint="eastAsia" w:ascii="宋体" w:hAnsi="宋体" w:eastAsia="宋体" w:cs="宋体"/>
          <w:kern w:val="0"/>
          <w:sz w:val="24"/>
          <w:szCs w:val="20"/>
        </w:rPr>
      </w:pPr>
      <w:bookmarkStart w:id="351" w:name="_Toc46136875"/>
      <w:bookmarkStart w:id="352" w:name="_Toc1690"/>
      <w:r>
        <w:rPr>
          <w:rFonts w:hint="eastAsia" w:hAnsi="宋体" w:eastAsia="宋体" w:cs="宋体"/>
          <w:lang w:val="en-US" w:eastAsia="zh-CN"/>
        </w:rPr>
        <w:t>19</w:t>
      </w:r>
      <w:r>
        <w:rPr>
          <w:rFonts w:hint="eastAsia" w:ascii="宋体" w:hAnsi="宋体" w:eastAsia="宋体" w:cs="宋体"/>
        </w:rPr>
        <w:t>.投标人关联单位的说明</w:t>
      </w:r>
      <w:bookmarkEnd w:id="344"/>
      <w:bookmarkEnd w:id="351"/>
      <w:bookmarkEnd w:id="352"/>
    </w:p>
    <w:p w14:paraId="6212E36A">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说明：</w:t>
      </w:r>
    </w:p>
    <w:p w14:paraId="1A85AE11">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投标人应当如实披露与本单位存在下列关联关系的单位名称：</w:t>
      </w:r>
    </w:p>
    <w:p w14:paraId="1A15E2A5">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（1）与投标人单位负责人为同一人的其他单位；</w:t>
      </w:r>
    </w:p>
    <w:p w14:paraId="77CD5616">
      <w:pPr>
        <w:pageBreakBefore w:val="0"/>
        <w:kinsoku/>
        <w:wordWrap/>
        <w:overflowPunct/>
        <w:topLinePunct w:val="0"/>
        <w:autoSpaceDE w:val="0"/>
        <w:autoSpaceDN w:val="0"/>
        <w:bidi w:val="0"/>
        <w:adjustRightInd w:val="0"/>
        <w:spacing w:beforeAutospacing="0" w:afterAutospacing="0" w:line="520" w:lineRule="exact"/>
        <w:ind w:left="0" w:leftChars="0" w:right="0" w:rightChars="0" w:firstLine="480" w:firstLineChars="200"/>
        <w:jc w:val="left"/>
        <w:textAlignment w:val="auto"/>
        <w:rPr>
          <w:rFonts w:hint="eastAsia" w:ascii="宋体" w:hAnsi="宋体" w:eastAsia="宋体" w:cs="宋体"/>
          <w:kern w:val="0"/>
          <w:sz w:val="24"/>
          <w:szCs w:val="20"/>
        </w:rPr>
      </w:pPr>
      <w:r>
        <w:rPr>
          <w:rFonts w:hint="eastAsia" w:ascii="宋体" w:hAnsi="宋体" w:eastAsia="宋体" w:cs="宋体"/>
          <w:kern w:val="0"/>
          <w:sz w:val="24"/>
          <w:szCs w:val="20"/>
        </w:rPr>
        <w:t>（2）与投标人存在直接控股、管理关系的其他单位。</w:t>
      </w:r>
    </w:p>
    <w:p w14:paraId="2CB54DF5">
      <w:pPr>
        <w:pageBreakBefore w:val="0"/>
        <w:kinsoku/>
        <w:wordWrap/>
        <w:overflowPunct/>
        <w:topLinePunct w:val="0"/>
        <w:bidi w:val="0"/>
        <w:spacing w:beforeAutospacing="0" w:afterAutospacing="0" w:line="520" w:lineRule="exact"/>
        <w:ind w:right="0" w:rightChars="0"/>
        <w:jc w:val="left"/>
        <w:textAlignment w:val="auto"/>
        <w:rPr>
          <w:rFonts w:hint="eastAsia" w:ascii="宋体" w:hAnsi="宋体" w:eastAsia="宋体" w:cs="宋体"/>
          <w:b/>
          <w:kern w:val="0"/>
          <w:sz w:val="24"/>
          <w:szCs w:val="20"/>
        </w:rPr>
      </w:pPr>
    </w:p>
    <w:p w14:paraId="5F2B4047">
      <w:pPr>
        <w:pStyle w:val="4"/>
        <w:pageBreakBefore w:val="0"/>
        <w:numPr>
          <w:ilvl w:val="0"/>
          <w:numId w:val="0"/>
        </w:numPr>
        <w:kinsoku/>
        <w:wordWrap/>
        <w:overflowPunct/>
        <w:topLinePunct w:val="0"/>
        <w:bidi w:val="0"/>
        <w:spacing w:before="0" w:beforeAutospacing="0" w:after="0" w:afterAutospacing="0" w:line="520" w:lineRule="exact"/>
        <w:ind w:left="0" w:leftChars="0" w:right="0" w:rightChars="0" w:firstLine="482" w:firstLineChars="200"/>
        <w:jc w:val="left"/>
        <w:textAlignment w:val="auto"/>
        <w:rPr>
          <w:rFonts w:hint="eastAsia" w:hAnsi="宋体" w:eastAsia="宋体" w:cs="宋体"/>
          <w:lang w:eastAsia="zh-CN"/>
        </w:rPr>
      </w:pPr>
      <w:bookmarkStart w:id="353" w:name="_Toc45562528"/>
      <w:bookmarkStart w:id="354" w:name="_Toc13332"/>
      <w:bookmarkStart w:id="355" w:name="_Toc46136876"/>
      <w:r>
        <w:rPr>
          <w:rFonts w:hint="eastAsia" w:ascii="宋体" w:hAnsi="宋体" w:eastAsia="宋体" w:cs="宋体"/>
          <w:b/>
          <w:kern w:val="0"/>
          <w:sz w:val="24"/>
          <w:szCs w:val="20"/>
          <w:lang w:val="en-US" w:eastAsia="zh-CN" w:bidi="ar-SA"/>
        </w:rPr>
        <w:t>20.</w:t>
      </w:r>
      <w:r>
        <w:rPr>
          <w:rFonts w:hint="eastAsia" w:ascii="宋体" w:hAnsi="宋体" w:eastAsia="宋体" w:cs="宋体"/>
        </w:rPr>
        <w:t>其他材料</w:t>
      </w:r>
      <w:bookmarkEnd w:id="282"/>
      <w:bookmarkEnd w:id="283"/>
      <w:bookmarkEnd w:id="284"/>
      <w:bookmarkEnd w:id="285"/>
      <w:bookmarkEnd w:id="353"/>
      <w:bookmarkEnd w:id="354"/>
      <w:bookmarkEnd w:id="355"/>
      <w:r>
        <w:rPr>
          <w:rFonts w:hint="eastAsia" w:hAnsi="宋体" w:eastAsia="宋体" w:cs="宋体"/>
          <w:lang w:eastAsia="zh-CN"/>
        </w:rPr>
        <w:t>（</w:t>
      </w:r>
      <w:r>
        <w:rPr>
          <w:rFonts w:hint="eastAsia" w:hAnsi="宋体" w:eastAsia="宋体" w:cs="宋体"/>
          <w:lang w:val="en-US" w:eastAsia="zh-CN"/>
        </w:rPr>
        <w:t>投标单位</w:t>
      </w:r>
      <w:r>
        <w:rPr>
          <w:rFonts w:hint="eastAsia" w:hAnsi="宋体" w:eastAsia="宋体" w:cs="宋体"/>
          <w:kern w:val="0"/>
          <w:sz w:val="24"/>
          <w:lang w:val="en-US" w:eastAsia="zh-CN"/>
        </w:rPr>
        <w:t>认为需要提交的其他资料文件</w:t>
      </w:r>
      <w:r>
        <w:rPr>
          <w:rFonts w:hint="eastAsia" w:hAnsi="宋体" w:eastAsia="宋体" w:cs="宋体"/>
          <w:lang w:eastAsia="zh-CN"/>
        </w:rPr>
        <w:t>）</w:t>
      </w:r>
    </w:p>
    <w:p w14:paraId="61560B8B">
      <w:pPr>
        <w:pStyle w:val="5"/>
        <w:widowControl w:val="0"/>
        <w:numPr>
          <w:ilvl w:val="0"/>
          <w:numId w:val="0"/>
        </w:numPr>
        <w:autoSpaceDE w:val="0"/>
        <w:autoSpaceDN w:val="0"/>
        <w:adjustRightInd w:val="0"/>
        <w:jc w:val="left"/>
        <w:rPr>
          <w:rFonts w:hint="eastAsia"/>
          <w:lang w:eastAsia="zh-CN"/>
        </w:rPr>
      </w:pPr>
    </w:p>
    <w:p w14:paraId="52DB4EDC">
      <w:pPr>
        <w:pStyle w:val="5"/>
        <w:widowControl w:val="0"/>
        <w:numPr>
          <w:ilvl w:val="0"/>
          <w:numId w:val="0"/>
        </w:numPr>
        <w:autoSpaceDE w:val="0"/>
        <w:autoSpaceDN w:val="0"/>
        <w:adjustRightInd w:val="0"/>
        <w:jc w:val="left"/>
        <w:rPr>
          <w:rFonts w:hint="eastAsia"/>
          <w:lang w:eastAsia="zh-CN"/>
        </w:rPr>
      </w:pPr>
    </w:p>
    <w:p w14:paraId="079303B5">
      <w:pPr>
        <w:pStyle w:val="5"/>
        <w:widowControl w:val="0"/>
        <w:numPr>
          <w:ilvl w:val="0"/>
          <w:numId w:val="0"/>
        </w:numPr>
        <w:autoSpaceDE w:val="0"/>
        <w:autoSpaceDN w:val="0"/>
        <w:adjustRightInd w:val="0"/>
        <w:jc w:val="left"/>
        <w:rPr>
          <w:rFonts w:hint="eastAsia"/>
          <w:lang w:eastAsia="zh-CN"/>
        </w:rPr>
      </w:pPr>
    </w:p>
    <w:p w14:paraId="7EB3A243">
      <w:pPr>
        <w:pStyle w:val="5"/>
        <w:widowControl w:val="0"/>
        <w:numPr>
          <w:ilvl w:val="0"/>
          <w:numId w:val="0"/>
        </w:numPr>
        <w:autoSpaceDE w:val="0"/>
        <w:autoSpaceDN w:val="0"/>
        <w:adjustRightInd w:val="0"/>
        <w:jc w:val="left"/>
        <w:rPr>
          <w:rFonts w:hint="eastAsia"/>
          <w:lang w:eastAsia="zh-CN"/>
        </w:rPr>
      </w:pPr>
    </w:p>
    <w:p w14:paraId="4D587EF1">
      <w:pPr>
        <w:pStyle w:val="5"/>
        <w:widowControl w:val="0"/>
        <w:numPr>
          <w:ilvl w:val="0"/>
          <w:numId w:val="0"/>
        </w:numPr>
        <w:autoSpaceDE w:val="0"/>
        <w:autoSpaceDN w:val="0"/>
        <w:adjustRightInd w:val="0"/>
        <w:jc w:val="left"/>
        <w:rPr>
          <w:rFonts w:hint="eastAsia"/>
          <w:lang w:eastAsia="zh-CN"/>
        </w:rPr>
      </w:pPr>
    </w:p>
    <w:p w14:paraId="178BC763">
      <w:pPr>
        <w:pStyle w:val="5"/>
        <w:widowControl w:val="0"/>
        <w:numPr>
          <w:ilvl w:val="0"/>
          <w:numId w:val="0"/>
        </w:numPr>
        <w:autoSpaceDE w:val="0"/>
        <w:autoSpaceDN w:val="0"/>
        <w:adjustRightInd w:val="0"/>
        <w:jc w:val="left"/>
        <w:rPr>
          <w:rFonts w:hint="eastAsia"/>
          <w:lang w:eastAsia="zh-CN"/>
        </w:rPr>
      </w:pPr>
    </w:p>
    <w:p w14:paraId="6FCB7311">
      <w:pPr>
        <w:pStyle w:val="5"/>
        <w:widowControl w:val="0"/>
        <w:numPr>
          <w:ilvl w:val="0"/>
          <w:numId w:val="0"/>
        </w:numPr>
        <w:autoSpaceDE w:val="0"/>
        <w:autoSpaceDN w:val="0"/>
        <w:adjustRightInd w:val="0"/>
        <w:jc w:val="left"/>
        <w:rPr>
          <w:rFonts w:hint="eastAsia"/>
          <w:lang w:eastAsia="zh-CN"/>
        </w:rPr>
      </w:pPr>
    </w:p>
    <w:p w14:paraId="1CA1B33D">
      <w:pPr>
        <w:pStyle w:val="5"/>
        <w:widowControl w:val="0"/>
        <w:numPr>
          <w:ilvl w:val="0"/>
          <w:numId w:val="0"/>
        </w:numPr>
        <w:autoSpaceDE w:val="0"/>
        <w:autoSpaceDN w:val="0"/>
        <w:adjustRightInd w:val="0"/>
        <w:jc w:val="left"/>
        <w:rPr>
          <w:rFonts w:hint="eastAsia"/>
          <w:lang w:eastAsia="zh-CN"/>
        </w:rPr>
      </w:pPr>
    </w:p>
    <w:p w14:paraId="67A368CE">
      <w:pPr>
        <w:pStyle w:val="5"/>
        <w:widowControl w:val="0"/>
        <w:numPr>
          <w:ilvl w:val="0"/>
          <w:numId w:val="0"/>
        </w:numPr>
        <w:autoSpaceDE w:val="0"/>
        <w:autoSpaceDN w:val="0"/>
        <w:adjustRightInd w:val="0"/>
        <w:jc w:val="left"/>
        <w:rPr>
          <w:rFonts w:hint="eastAsia"/>
          <w:lang w:eastAsia="zh-CN"/>
        </w:rPr>
      </w:pPr>
    </w:p>
    <w:p w14:paraId="46017E45">
      <w:pPr>
        <w:pStyle w:val="5"/>
        <w:widowControl w:val="0"/>
        <w:numPr>
          <w:ilvl w:val="0"/>
          <w:numId w:val="0"/>
        </w:numPr>
        <w:autoSpaceDE w:val="0"/>
        <w:autoSpaceDN w:val="0"/>
        <w:adjustRightInd w:val="0"/>
        <w:jc w:val="left"/>
        <w:rPr>
          <w:rFonts w:hint="eastAsia"/>
          <w:lang w:eastAsia="zh-CN"/>
        </w:rPr>
      </w:pPr>
    </w:p>
    <w:p w14:paraId="133D0535">
      <w:pPr>
        <w:pStyle w:val="5"/>
        <w:widowControl w:val="0"/>
        <w:numPr>
          <w:ilvl w:val="0"/>
          <w:numId w:val="0"/>
        </w:numPr>
        <w:autoSpaceDE w:val="0"/>
        <w:autoSpaceDN w:val="0"/>
        <w:adjustRightInd w:val="0"/>
        <w:jc w:val="left"/>
        <w:rPr>
          <w:rFonts w:hint="eastAsia"/>
          <w:lang w:eastAsia="zh-CN"/>
        </w:rPr>
      </w:pPr>
    </w:p>
    <w:p w14:paraId="2D716BF8">
      <w:pPr>
        <w:pStyle w:val="5"/>
        <w:widowControl w:val="0"/>
        <w:numPr>
          <w:ilvl w:val="0"/>
          <w:numId w:val="0"/>
        </w:numPr>
        <w:autoSpaceDE w:val="0"/>
        <w:autoSpaceDN w:val="0"/>
        <w:adjustRightInd w:val="0"/>
        <w:jc w:val="left"/>
        <w:rPr>
          <w:rFonts w:hint="eastAsia"/>
          <w:lang w:eastAsia="zh-CN"/>
        </w:rPr>
      </w:pPr>
    </w:p>
    <w:p w14:paraId="51338785">
      <w:pPr>
        <w:pStyle w:val="5"/>
        <w:widowControl w:val="0"/>
        <w:numPr>
          <w:ilvl w:val="0"/>
          <w:numId w:val="0"/>
        </w:numPr>
        <w:autoSpaceDE w:val="0"/>
        <w:autoSpaceDN w:val="0"/>
        <w:adjustRightInd w:val="0"/>
        <w:jc w:val="left"/>
        <w:rPr>
          <w:rFonts w:hint="eastAsia"/>
          <w:lang w:eastAsia="zh-CN"/>
        </w:rPr>
      </w:pPr>
    </w:p>
    <w:p w14:paraId="09A6DBB4">
      <w:pPr>
        <w:pStyle w:val="5"/>
        <w:widowControl w:val="0"/>
        <w:numPr>
          <w:ilvl w:val="0"/>
          <w:numId w:val="0"/>
        </w:numPr>
        <w:autoSpaceDE w:val="0"/>
        <w:autoSpaceDN w:val="0"/>
        <w:adjustRightInd w:val="0"/>
        <w:jc w:val="left"/>
        <w:rPr>
          <w:rFonts w:hint="eastAsia"/>
          <w:lang w:eastAsia="zh-CN"/>
        </w:rPr>
      </w:pPr>
    </w:p>
    <w:p w14:paraId="5302004A">
      <w:pPr>
        <w:pStyle w:val="5"/>
        <w:widowControl w:val="0"/>
        <w:numPr>
          <w:ilvl w:val="0"/>
          <w:numId w:val="0"/>
        </w:numPr>
        <w:autoSpaceDE w:val="0"/>
        <w:autoSpaceDN w:val="0"/>
        <w:adjustRightInd w:val="0"/>
        <w:jc w:val="left"/>
        <w:rPr>
          <w:rFonts w:hint="eastAsia"/>
          <w:lang w:eastAsia="zh-CN"/>
        </w:rPr>
      </w:pPr>
    </w:p>
    <w:p w14:paraId="37C2087D">
      <w:pPr>
        <w:pStyle w:val="5"/>
        <w:widowControl w:val="0"/>
        <w:numPr>
          <w:ilvl w:val="0"/>
          <w:numId w:val="0"/>
        </w:numPr>
        <w:autoSpaceDE w:val="0"/>
        <w:autoSpaceDN w:val="0"/>
        <w:adjustRightInd w:val="0"/>
        <w:jc w:val="left"/>
        <w:rPr>
          <w:rFonts w:hint="eastAsia"/>
          <w:lang w:eastAsia="zh-CN"/>
        </w:rPr>
      </w:pPr>
    </w:p>
    <w:p w14:paraId="49C4959B">
      <w:pPr>
        <w:pStyle w:val="5"/>
        <w:widowControl w:val="0"/>
        <w:numPr>
          <w:ilvl w:val="0"/>
          <w:numId w:val="0"/>
        </w:numPr>
        <w:autoSpaceDE w:val="0"/>
        <w:autoSpaceDN w:val="0"/>
        <w:adjustRightInd w:val="0"/>
        <w:jc w:val="left"/>
        <w:rPr>
          <w:rFonts w:hint="eastAsia"/>
          <w:lang w:eastAsia="zh-CN"/>
        </w:rPr>
      </w:pPr>
    </w:p>
    <w:p w14:paraId="0C99329A">
      <w:pPr>
        <w:pStyle w:val="5"/>
        <w:widowControl w:val="0"/>
        <w:numPr>
          <w:ilvl w:val="0"/>
          <w:numId w:val="0"/>
        </w:numPr>
        <w:autoSpaceDE w:val="0"/>
        <w:autoSpaceDN w:val="0"/>
        <w:adjustRightInd w:val="0"/>
        <w:jc w:val="left"/>
        <w:rPr>
          <w:rFonts w:hint="eastAsia"/>
          <w:lang w:eastAsia="zh-CN"/>
        </w:rPr>
      </w:pPr>
    </w:p>
    <w:p w14:paraId="174BB33E">
      <w:pPr>
        <w:pStyle w:val="5"/>
        <w:widowControl w:val="0"/>
        <w:numPr>
          <w:ilvl w:val="0"/>
          <w:numId w:val="0"/>
        </w:numPr>
        <w:autoSpaceDE w:val="0"/>
        <w:autoSpaceDN w:val="0"/>
        <w:adjustRightInd w:val="0"/>
        <w:jc w:val="left"/>
        <w:rPr>
          <w:rFonts w:hint="eastAsia"/>
          <w:lang w:eastAsia="zh-CN"/>
        </w:rPr>
      </w:pPr>
    </w:p>
    <w:p w14:paraId="7DEF319E">
      <w:pPr>
        <w:pStyle w:val="5"/>
        <w:widowControl w:val="0"/>
        <w:numPr>
          <w:ilvl w:val="0"/>
          <w:numId w:val="0"/>
        </w:numPr>
        <w:autoSpaceDE w:val="0"/>
        <w:autoSpaceDN w:val="0"/>
        <w:adjustRightInd w:val="0"/>
        <w:jc w:val="left"/>
        <w:rPr>
          <w:rFonts w:hint="eastAsia"/>
          <w:lang w:eastAsia="zh-CN"/>
        </w:rPr>
      </w:pPr>
    </w:p>
    <w:p w14:paraId="0CE668FA">
      <w:pPr>
        <w:pStyle w:val="5"/>
        <w:widowControl w:val="0"/>
        <w:numPr>
          <w:ilvl w:val="0"/>
          <w:numId w:val="0"/>
        </w:numPr>
        <w:autoSpaceDE w:val="0"/>
        <w:autoSpaceDN w:val="0"/>
        <w:adjustRightInd w:val="0"/>
        <w:jc w:val="left"/>
        <w:rPr>
          <w:rFonts w:hint="eastAsia"/>
          <w:lang w:eastAsia="zh-CN"/>
        </w:rPr>
      </w:pPr>
    </w:p>
    <w:p w14:paraId="0ED92A20">
      <w:pPr>
        <w:pStyle w:val="5"/>
        <w:widowControl w:val="0"/>
        <w:numPr>
          <w:ilvl w:val="0"/>
          <w:numId w:val="0"/>
        </w:numPr>
        <w:autoSpaceDE w:val="0"/>
        <w:autoSpaceDN w:val="0"/>
        <w:adjustRightInd w:val="0"/>
        <w:jc w:val="left"/>
        <w:rPr>
          <w:rFonts w:hint="eastAsia"/>
          <w:lang w:eastAsia="zh-CN"/>
        </w:rPr>
      </w:pPr>
    </w:p>
    <w:p w14:paraId="0AFDC954">
      <w:pPr>
        <w:pStyle w:val="5"/>
        <w:widowControl w:val="0"/>
        <w:numPr>
          <w:ilvl w:val="0"/>
          <w:numId w:val="0"/>
        </w:numPr>
        <w:autoSpaceDE w:val="0"/>
        <w:autoSpaceDN w:val="0"/>
        <w:adjustRightInd w:val="0"/>
        <w:jc w:val="left"/>
        <w:rPr>
          <w:rFonts w:hint="eastAsia"/>
          <w:lang w:eastAsia="zh-CN"/>
        </w:rPr>
      </w:pPr>
    </w:p>
    <w:p w14:paraId="0DDC9997">
      <w:pPr>
        <w:pStyle w:val="5"/>
        <w:widowControl w:val="0"/>
        <w:numPr>
          <w:ilvl w:val="0"/>
          <w:numId w:val="0"/>
        </w:numPr>
        <w:autoSpaceDE w:val="0"/>
        <w:autoSpaceDN w:val="0"/>
        <w:adjustRightInd w:val="0"/>
        <w:jc w:val="left"/>
        <w:rPr>
          <w:rFonts w:hint="eastAsia"/>
          <w:lang w:eastAsia="zh-CN"/>
        </w:rPr>
      </w:pPr>
    </w:p>
    <w:p w14:paraId="3FF4C25F">
      <w:pPr>
        <w:pStyle w:val="5"/>
        <w:widowControl w:val="0"/>
        <w:numPr>
          <w:ilvl w:val="0"/>
          <w:numId w:val="0"/>
        </w:numPr>
        <w:autoSpaceDE w:val="0"/>
        <w:autoSpaceDN w:val="0"/>
        <w:adjustRightInd w:val="0"/>
        <w:jc w:val="left"/>
        <w:rPr>
          <w:rFonts w:hint="eastAsia"/>
          <w:lang w:eastAsia="zh-CN"/>
        </w:rPr>
      </w:pPr>
    </w:p>
    <w:p w14:paraId="09332F91">
      <w:pPr>
        <w:pStyle w:val="5"/>
        <w:widowControl w:val="0"/>
        <w:numPr>
          <w:ilvl w:val="0"/>
          <w:numId w:val="0"/>
        </w:numPr>
        <w:autoSpaceDE w:val="0"/>
        <w:autoSpaceDN w:val="0"/>
        <w:adjustRightInd w:val="0"/>
        <w:jc w:val="left"/>
        <w:rPr>
          <w:rFonts w:hint="eastAsia"/>
          <w:lang w:eastAsia="zh-CN"/>
        </w:rPr>
      </w:pPr>
    </w:p>
    <w:p w14:paraId="03FAFDBD">
      <w:pPr>
        <w:pStyle w:val="5"/>
        <w:widowControl w:val="0"/>
        <w:numPr>
          <w:ilvl w:val="0"/>
          <w:numId w:val="0"/>
        </w:numPr>
        <w:autoSpaceDE w:val="0"/>
        <w:autoSpaceDN w:val="0"/>
        <w:adjustRightInd w:val="0"/>
        <w:jc w:val="left"/>
        <w:rPr>
          <w:rFonts w:hint="eastAsia"/>
          <w:lang w:eastAsia="zh-CN"/>
        </w:rPr>
      </w:pPr>
    </w:p>
    <w:p w14:paraId="761D5496">
      <w:pPr>
        <w:pStyle w:val="5"/>
        <w:widowControl w:val="0"/>
        <w:numPr>
          <w:ilvl w:val="0"/>
          <w:numId w:val="0"/>
        </w:numPr>
        <w:autoSpaceDE w:val="0"/>
        <w:autoSpaceDN w:val="0"/>
        <w:adjustRightInd w:val="0"/>
        <w:jc w:val="left"/>
        <w:rPr>
          <w:rFonts w:hint="eastAsia"/>
          <w:lang w:eastAsia="zh-CN"/>
        </w:rPr>
      </w:pPr>
    </w:p>
    <w:p w14:paraId="6C70376D">
      <w:pPr>
        <w:pStyle w:val="5"/>
        <w:widowControl w:val="0"/>
        <w:numPr>
          <w:ilvl w:val="0"/>
          <w:numId w:val="0"/>
        </w:numPr>
        <w:autoSpaceDE w:val="0"/>
        <w:autoSpaceDN w:val="0"/>
        <w:adjustRightInd w:val="0"/>
        <w:jc w:val="left"/>
        <w:rPr>
          <w:rFonts w:hint="eastAsia"/>
          <w:lang w:eastAsia="zh-CN"/>
        </w:rPr>
      </w:pPr>
    </w:p>
    <w:p w14:paraId="69DA7210">
      <w:pPr>
        <w:pStyle w:val="5"/>
        <w:widowControl w:val="0"/>
        <w:numPr>
          <w:ilvl w:val="0"/>
          <w:numId w:val="0"/>
        </w:numPr>
        <w:autoSpaceDE w:val="0"/>
        <w:autoSpaceDN w:val="0"/>
        <w:adjustRightInd w:val="0"/>
        <w:jc w:val="left"/>
        <w:rPr>
          <w:rFonts w:hint="eastAsia"/>
          <w:lang w:eastAsia="zh-CN"/>
        </w:rPr>
      </w:pPr>
    </w:p>
    <w:p w14:paraId="533C13E6">
      <w:pPr>
        <w:pStyle w:val="5"/>
        <w:widowControl w:val="0"/>
        <w:numPr>
          <w:ilvl w:val="0"/>
          <w:numId w:val="0"/>
        </w:numPr>
        <w:autoSpaceDE w:val="0"/>
        <w:autoSpaceDN w:val="0"/>
        <w:adjustRightInd w:val="0"/>
        <w:jc w:val="left"/>
        <w:rPr>
          <w:rFonts w:hint="eastAsia"/>
          <w:lang w:eastAsia="zh-CN"/>
        </w:rPr>
      </w:pPr>
    </w:p>
    <w:p w14:paraId="777989FF">
      <w:pPr>
        <w:pStyle w:val="5"/>
        <w:widowControl w:val="0"/>
        <w:numPr>
          <w:ilvl w:val="0"/>
          <w:numId w:val="0"/>
        </w:numPr>
        <w:autoSpaceDE w:val="0"/>
        <w:autoSpaceDN w:val="0"/>
        <w:adjustRightInd w:val="0"/>
        <w:jc w:val="left"/>
        <w:rPr>
          <w:rFonts w:hint="eastAsia"/>
          <w:lang w:eastAsia="zh-CN"/>
        </w:rPr>
      </w:pPr>
    </w:p>
    <w:p w14:paraId="1837FFA1">
      <w:pPr>
        <w:spacing w:before="100" w:beforeAutospacing="1" w:after="100" w:afterAutospacing="1" w:line="440" w:lineRule="exact"/>
        <w:jc w:val="center"/>
        <w:rPr>
          <w:rFonts w:hint="eastAsia" w:ascii="宋体" w:hAnsi="宋体" w:eastAsia="宋体" w:cs="宋体"/>
          <w:b/>
          <w:sz w:val="32"/>
          <w:szCs w:val="32"/>
        </w:rPr>
      </w:pPr>
      <w:r>
        <w:rPr>
          <w:rFonts w:hint="eastAsia" w:ascii="宋体" w:hAnsi="宋体" w:eastAsia="宋体" w:cs="宋体"/>
          <w:b/>
          <w:sz w:val="32"/>
          <w:szCs w:val="32"/>
          <w:lang w:val="en-US" w:eastAsia="zh-CN"/>
        </w:rPr>
        <w:t>21.</w:t>
      </w:r>
      <w:r>
        <w:rPr>
          <w:rFonts w:hint="eastAsia" w:ascii="宋体" w:hAnsi="宋体" w:eastAsia="宋体" w:cs="宋体"/>
          <w:b/>
          <w:sz w:val="32"/>
          <w:szCs w:val="32"/>
        </w:rPr>
        <w:t>供应商基本情况表</w:t>
      </w:r>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1"/>
        <w:gridCol w:w="169"/>
        <w:gridCol w:w="1866"/>
        <w:gridCol w:w="747"/>
        <w:gridCol w:w="1291"/>
        <w:gridCol w:w="377"/>
        <w:gridCol w:w="283"/>
        <w:gridCol w:w="820"/>
        <w:gridCol w:w="2035"/>
      </w:tblGrid>
      <w:tr w14:paraId="5180A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trPr>
        <w:tc>
          <w:tcPr>
            <w:tcW w:w="1099" w:type="pct"/>
            <w:gridSpan w:val="2"/>
            <w:noWrap w:val="0"/>
            <w:vAlign w:val="center"/>
          </w:tcPr>
          <w:p w14:paraId="2E2AFB0F">
            <w:pPr>
              <w:spacing w:line="440" w:lineRule="exact"/>
              <w:jc w:val="center"/>
              <w:rPr>
                <w:rFonts w:hint="eastAsia" w:ascii="宋体" w:hAnsi="宋体" w:eastAsia="宋体" w:cs="宋体"/>
                <w:sz w:val="24"/>
              </w:rPr>
            </w:pPr>
            <w:r>
              <w:rPr>
                <w:rFonts w:hint="eastAsia" w:ascii="宋体" w:hAnsi="宋体" w:eastAsia="宋体" w:cs="宋体"/>
                <w:sz w:val="24"/>
              </w:rPr>
              <w:t>供应商名称</w:t>
            </w:r>
          </w:p>
        </w:tc>
        <w:tc>
          <w:tcPr>
            <w:tcW w:w="1374" w:type="pct"/>
            <w:gridSpan w:val="2"/>
            <w:noWrap w:val="0"/>
            <w:vAlign w:val="center"/>
          </w:tcPr>
          <w:p w14:paraId="387ED304">
            <w:pPr>
              <w:spacing w:line="440" w:lineRule="exact"/>
              <w:jc w:val="center"/>
              <w:rPr>
                <w:rFonts w:hint="eastAsia" w:ascii="宋体" w:hAnsi="宋体" w:eastAsia="宋体" w:cs="宋体"/>
                <w:sz w:val="24"/>
              </w:rPr>
            </w:pPr>
          </w:p>
        </w:tc>
        <w:tc>
          <w:tcPr>
            <w:tcW w:w="1026" w:type="pct"/>
            <w:gridSpan w:val="3"/>
            <w:noWrap w:val="0"/>
            <w:vAlign w:val="center"/>
          </w:tcPr>
          <w:p w14:paraId="6EF88F91">
            <w:pPr>
              <w:spacing w:line="440" w:lineRule="exact"/>
              <w:jc w:val="center"/>
              <w:rPr>
                <w:rFonts w:hint="eastAsia" w:ascii="宋体" w:hAnsi="宋体" w:eastAsia="宋体" w:cs="宋体"/>
                <w:sz w:val="24"/>
              </w:rPr>
            </w:pPr>
            <w:r>
              <w:rPr>
                <w:rFonts w:hint="eastAsia" w:ascii="宋体" w:hAnsi="宋体" w:eastAsia="宋体" w:cs="宋体"/>
                <w:sz w:val="24"/>
              </w:rPr>
              <w:t>主要业务</w:t>
            </w:r>
          </w:p>
        </w:tc>
        <w:tc>
          <w:tcPr>
            <w:tcW w:w="1499" w:type="pct"/>
            <w:gridSpan w:val="2"/>
            <w:noWrap w:val="0"/>
            <w:vAlign w:val="center"/>
          </w:tcPr>
          <w:p w14:paraId="6143BC39">
            <w:pPr>
              <w:spacing w:line="440" w:lineRule="exact"/>
              <w:jc w:val="center"/>
              <w:rPr>
                <w:rFonts w:hint="eastAsia" w:ascii="宋体" w:hAnsi="宋体" w:eastAsia="宋体" w:cs="宋体"/>
                <w:sz w:val="24"/>
              </w:rPr>
            </w:pPr>
          </w:p>
        </w:tc>
      </w:tr>
      <w:tr w14:paraId="4F932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58AA2453">
            <w:pPr>
              <w:spacing w:line="440" w:lineRule="exact"/>
              <w:jc w:val="center"/>
              <w:rPr>
                <w:rFonts w:hint="eastAsia" w:ascii="宋体" w:hAnsi="宋体" w:eastAsia="宋体" w:cs="宋体"/>
                <w:bCs/>
                <w:sz w:val="24"/>
              </w:rPr>
            </w:pPr>
            <w:r>
              <w:rPr>
                <w:rFonts w:hint="eastAsia" w:ascii="宋体" w:hAnsi="宋体" w:eastAsia="宋体" w:cs="宋体"/>
                <w:bCs/>
                <w:sz w:val="24"/>
              </w:rPr>
              <w:t>注册资金</w:t>
            </w:r>
          </w:p>
        </w:tc>
        <w:tc>
          <w:tcPr>
            <w:tcW w:w="1374" w:type="pct"/>
            <w:gridSpan w:val="2"/>
            <w:noWrap w:val="0"/>
            <w:vAlign w:val="center"/>
          </w:tcPr>
          <w:p w14:paraId="46957077">
            <w:pPr>
              <w:spacing w:line="440" w:lineRule="exact"/>
              <w:jc w:val="center"/>
              <w:rPr>
                <w:rFonts w:hint="eastAsia" w:ascii="宋体" w:hAnsi="宋体" w:eastAsia="宋体" w:cs="宋体"/>
                <w:bCs/>
                <w:sz w:val="24"/>
              </w:rPr>
            </w:pPr>
          </w:p>
        </w:tc>
        <w:tc>
          <w:tcPr>
            <w:tcW w:w="1026" w:type="pct"/>
            <w:gridSpan w:val="3"/>
            <w:noWrap w:val="0"/>
            <w:vAlign w:val="center"/>
          </w:tcPr>
          <w:p w14:paraId="5BA66EE7">
            <w:pPr>
              <w:spacing w:line="440" w:lineRule="exact"/>
              <w:jc w:val="center"/>
              <w:rPr>
                <w:rFonts w:hint="eastAsia" w:ascii="宋体" w:hAnsi="宋体" w:eastAsia="宋体" w:cs="宋体"/>
                <w:bCs/>
                <w:sz w:val="24"/>
              </w:rPr>
            </w:pPr>
            <w:r>
              <w:rPr>
                <w:rFonts w:hint="eastAsia" w:ascii="宋体" w:hAnsi="宋体" w:eastAsia="宋体" w:cs="宋体"/>
                <w:bCs/>
                <w:sz w:val="24"/>
              </w:rPr>
              <w:t>现有职工人数</w:t>
            </w:r>
          </w:p>
        </w:tc>
        <w:tc>
          <w:tcPr>
            <w:tcW w:w="1499" w:type="pct"/>
            <w:gridSpan w:val="2"/>
            <w:noWrap w:val="0"/>
            <w:vAlign w:val="center"/>
          </w:tcPr>
          <w:p w14:paraId="58654448">
            <w:pPr>
              <w:spacing w:line="440" w:lineRule="exact"/>
              <w:jc w:val="center"/>
              <w:rPr>
                <w:rFonts w:hint="eastAsia" w:ascii="宋体" w:hAnsi="宋体" w:eastAsia="宋体" w:cs="宋体"/>
                <w:sz w:val="24"/>
              </w:rPr>
            </w:pPr>
          </w:p>
        </w:tc>
      </w:tr>
      <w:tr w14:paraId="2D0DD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3C0E830C">
            <w:pPr>
              <w:spacing w:line="440" w:lineRule="exact"/>
              <w:jc w:val="center"/>
              <w:rPr>
                <w:rFonts w:hint="eastAsia" w:ascii="宋体" w:hAnsi="宋体" w:eastAsia="宋体" w:cs="宋体"/>
                <w:bCs/>
                <w:sz w:val="24"/>
              </w:rPr>
            </w:pPr>
            <w:r>
              <w:rPr>
                <w:rFonts w:hint="eastAsia" w:ascii="宋体" w:hAnsi="宋体" w:eastAsia="宋体" w:cs="宋体"/>
                <w:sz w:val="24"/>
              </w:rPr>
              <w:t>行政管理人数</w:t>
            </w:r>
          </w:p>
        </w:tc>
        <w:tc>
          <w:tcPr>
            <w:tcW w:w="1374" w:type="pct"/>
            <w:gridSpan w:val="2"/>
            <w:noWrap w:val="0"/>
            <w:vAlign w:val="center"/>
          </w:tcPr>
          <w:p w14:paraId="044F4779">
            <w:pPr>
              <w:spacing w:line="440" w:lineRule="exact"/>
              <w:jc w:val="center"/>
              <w:rPr>
                <w:rFonts w:hint="eastAsia" w:ascii="宋体" w:hAnsi="宋体" w:eastAsia="宋体" w:cs="宋体"/>
                <w:bCs/>
                <w:sz w:val="24"/>
              </w:rPr>
            </w:pPr>
          </w:p>
        </w:tc>
        <w:tc>
          <w:tcPr>
            <w:tcW w:w="1026" w:type="pct"/>
            <w:gridSpan w:val="3"/>
            <w:noWrap w:val="0"/>
            <w:vAlign w:val="center"/>
          </w:tcPr>
          <w:p w14:paraId="454AE14E">
            <w:pPr>
              <w:spacing w:line="440" w:lineRule="exact"/>
              <w:jc w:val="center"/>
              <w:rPr>
                <w:rFonts w:hint="eastAsia" w:ascii="宋体" w:hAnsi="宋体" w:eastAsia="宋体" w:cs="宋体"/>
                <w:bCs/>
                <w:sz w:val="24"/>
              </w:rPr>
            </w:pPr>
            <w:r>
              <w:rPr>
                <w:rFonts w:hint="eastAsia" w:ascii="宋体" w:hAnsi="宋体" w:eastAsia="宋体" w:cs="宋体"/>
                <w:bCs/>
                <w:sz w:val="24"/>
              </w:rPr>
              <w:t>技术人员人数</w:t>
            </w:r>
          </w:p>
        </w:tc>
        <w:tc>
          <w:tcPr>
            <w:tcW w:w="1499" w:type="pct"/>
            <w:gridSpan w:val="2"/>
            <w:noWrap w:val="0"/>
            <w:vAlign w:val="center"/>
          </w:tcPr>
          <w:p w14:paraId="53C12840">
            <w:pPr>
              <w:spacing w:line="440" w:lineRule="exact"/>
              <w:jc w:val="center"/>
              <w:rPr>
                <w:rFonts w:hint="eastAsia" w:ascii="宋体" w:hAnsi="宋体" w:eastAsia="宋体" w:cs="宋体"/>
                <w:sz w:val="24"/>
              </w:rPr>
            </w:pPr>
          </w:p>
        </w:tc>
      </w:tr>
      <w:tr w14:paraId="77606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1D97950C">
            <w:pPr>
              <w:spacing w:line="440" w:lineRule="exact"/>
              <w:jc w:val="center"/>
              <w:rPr>
                <w:rFonts w:hint="eastAsia" w:ascii="宋体" w:hAnsi="宋体" w:eastAsia="宋体" w:cs="宋体"/>
                <w:bCs/>
                <w:sz w:val="24"/>
              </w:rPr>
            </w:pPr>
            <w:r>
              <w:rPr>
                <w:rFonts w:hint="eastAsia" w:ascii="宋体" w:hAnsi="宋体" w:eastAsia="宋体" w:cs="宋体"/>
                <w:bCs/>
                <w:sz w:val="24"/>
              </w:rPr>
              <w:t>营业执照</w:t>
            </w:r>
          </w:p>
        </w:tc>
        <w:tc>
          <w:tcPr>
            <w:tcW w:w="3900" w:type="pct"/>
            <w:gridSpan w:val="7"/>
            <w:noWrap w:val="0"/>
            <w:vAlign w:val="center"/>
          </w:tcPr>
          <w:p w14:paraId="36C0AE2E">
            <w:pPr>
              <w:spacing w:line="440" w:lineRule="exact"/>
              <w:jc w:val="center"/>
              <w:rPr>
                <w:rFonts w:hint="eastAsia" w:ascii="宋体" w:hAnsi="宋体" w:eastAsia="宋体" w:cs="宋体"/>
                <w:bCs/>
                <w:sz w:val="24"/>
              </w:rPr>
            </w:pPr>
            <w:r>
              <w:rPr>
                <w:rFonts w:hint="eastAsia" w:ascii="宋体" w:hAnsi="宋体" w:eastAsia="宋体" w:cs="宋体"/>
                <w:bCs/>
                <w:sz w:val="24"/>
              </w:rPr>
              <w:t>1.执照编号   2.营业范围   3.发照部门</w:t>
            </w:r>
          </w:p>
        </w:tc>
      </w:tr>
      <w:tr w14:paraId="62C3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2DF041B7">
            <w:pPr>
              <w:spacing w:line="440" w:lineRule="exact"/>
              <w:jc w:val="center"/>
              <w:rPr>
                <w:rFonts w:hint="eastAsia" w:ascii="宋体" w:hAnsi="宋体" w:eastAsia="宋体" w:cs="宋体"/>
                <w:bCs/>
                <w:sz w:val="24"/>
              </w:rPr>
            </w:pPr>
            <w:r>
              <w:rPr>
                <w:rFonts w:hint="eastAsia" w:ascii="宋体" w:hAnsi="宋体" w:eastAsia="宋体" w:cs="宋体"/>
                <w:bCs/>
                <w:sz w:val="24"/>
              </w:rPr>
              <w:t>单位注册地址</w:t>
            </w:r>
          </w:p>
        </w:tc>
        <w:tc>
          <w:tcPr>
            <w:tcW w:w="1374" w:type="pct"/>
            <w:gridSpan w:val="2"/>
            <w:noWrap w:val="0"/>
            <w:vAlign w:val="center"/>
          </w:tcPr>
          <w:p w14:paraId="771421D7">
            <w:pPr>
              <w:spacing w:line="440" w:lineRule="exact"/>
              <w:jc w:val="center"/>
              <w:rPr>
                <w:rFonts w:hint="eastAsia" w:ascii="宋体" w:hAnsi="宋体" w:eastAsia="宋体" w:cs="宋体"/>
                <w:bCs/>
                <w:sz w:val="24"/>
              </w:rPr>
            </w:pPr>
          </w:p>
        </w:tc>
        <w:tc>
          <w:tcPr>
            <w:tcW w:w="877" w:type="pct"/>
            <w:gridSpan w:val="2"/>
            <w:noWrap w:val="0"/>
            <w:vAlign w:val="center"/>
          </w:tcPr>
          <w:p w14:paraId="6679781D">
            <w:pPr>
              <w:spacing w:line="440" w:lineRule="exact"/>
              <w:jc w:val="center"/>
              <w:rPr>
                <w:rFonts w:hint="eastAsia" w:ascii="宋体" w:hAnsi="宋体" w:eastAsia="宋体" w:cs="宋体"/>
                <w:bCs/>
                <w:sz w:val="24"/>
              </w:rPr>
            </w:pPr>
            <w:r>
              <w:rPr>
                <w:rFonts w:hint="eastAsia" w:ascii="宋体" w:hAnsi="宋体" w:eastAsia="宋体" w:cs="宋体"/>
                <w:bCs/>
                <w:sz w:val="24"/>
              </w:rPr>
              <w:t>单位联系人、联系方式</w:t>
            </w:r>
          </w:p>
        </w:tc>
        <w:tc>
          <w:tcPr>
            <w:tcW w:w="1648" w:type="pct"/>
            <w:gridSpan w:val="3"/>
            <w:noWrap w:val="0"/>
            <w:vAlign w:val="center"/>
          </w:tcPr>
          <w:p w14:paraId="0D4C428E">
            <w:pPr>
              <w:spacing w:line="440" w:lineRule="exact"/>
              <w:jc w:val="center"/>
              <w:rPr>
                <w:rFonts w:hint="eastAsia" w:ascii="宋体" w:hAnsi="宋体" w:eastAsia="宋体" w:cs="宋体"/>
                <w:bCs/>
                <w:sz w:val="24"/>
              </w:rPr>
            </w:pPr>
            <w:r>
              <w:rPr>
                <w:rFonts w:hint="eastAsia" w:ascii="宋体" w:hAnsi="宋体" w:eastAsia="宋体" w:cs="宋体"/>
                <w:bCs/>
                <w:sz w:val="24"/>
              </w:rPr>
              <w:t>（电话、传真、邮址）</w:t>
            </w:r>
          </w:p>
        </w:tc>
      </w:tr>
      <w:tr w14:paraId="74296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515C7971">
            <w:pPr>
              <w:spacing w:line="440" w:lineRule="exact"/>
              <w:jc w:val="center"/>
              <w:rPr>
                <w:rFonts w:hint="eastAsia" w:ascii="宋体" w:hAnsi="宋体" w:eastAsia="宋体" w:cs="宋体"/>
                <w:bCs/>
                <w:sz w:val="24"/>
              </w:rPr>
            </w:pPr>
            <w:r>
              <w:rPr>
                <w:rFonts w:hint="eastAsia" w:ascii="宋体" w:hAnsi="宋体" w:eastAsia="宋体" w:cs="宋体"/>
                <w:bCs/>
                <w:sz w:val="24"/>
              </w:rPr>
              <w:t>单位成立时间</w:t>
            </w:r>
          </w:p>
        </w:tc>
        <w:tc>
          <w:tcPr>
            <w:tcW w:w="3900" w:type="pct"/>
            <w:gridSpan w:val="7"/>
            <w:noWrap w:val="0"/>
            <w:vAlign w:val="center"/>
          </w:tcPr>
          <w:p w14:paraId="06CF959A">
            <w:pPr>
              <w:spacing w:line="440" w:lineRule="exact"/>
              <w:jc w:val="center"/>
              <w:rPr>
                <w:rFonts w:hint="eastAsia" w:ascii="宋体" w:hAnsi="宋体" w:eastAsia="宋体" w:cs="宋体"/>
                <w:bCs/>
                <w:sz w:val="24"/>
              </w:rPr>
            </w:pPr>
          </w:p>
        </w:tc>
      </w:tr>
      <w:tr w14:paraId="469A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99" w:type="pct"/>
            <w:gridSpan w:val="2"/>
            <w:noWrap w:val="0"/>
            <w:vAlign w:val="center"/>
          </w:tcPr>
          <w:p w14:paraId="6D94796F">
            <w:pPr>
              <w:spacing w:line="440" w:lineRule="exact"/>
              <w:jc w:val="center"/>
              <w:rPr>
                <w:rFonts w:hint="eastAsia" w:ascii="宋体" w:hAnsi="宋体" w:eastAsia="宋体" w:cs="宋体"/>
                <w:bCs/>
                <w:sz w:val="24"/>
              </w:rPr>
            </w:pPr>
            <w:r>
              <w:rPr>
                <w:rFonts w:hint="eastAsia" w:ascii="宋体" w:hAnsi="宋体" w:eastAsia="宋体" w:cs="宋体"/>
                <w:bCs/>
                <w:sz w:val="24"/>
              </w:rPr>
              <w:t>开户银行</w:t>
            </w:r>
          </w:p>
        </w:tc>
        <w:tc>
          <w:tcPr>
            <w:tcW w:w="3900" w:type="pct"/>
            <w:gridSpan w:val="7"/>
            <w:noWrap w:val="0"/>
            <w:vAlign w:val="center"/>
          </w:tcPr>
          <w:p w14:paraId="7D73E589">
            <w:pPr>
              <w:spacing w:line="440" w:lineRule="exact"/>
              <w:jc w:val="center"/>
              <w:rPr>
                <w:rFonts w:hint="eastAsia" w:ascii="宋体" w:hAnsi="宋体" w:eastAsia="宋体" w:cs="宋体"/>
                <w:sz w:val="24"/>
              </w:rPr>
            </w:pPr>
            <w:r>
              <w:rPr>
                <w:rFonts w:hint="eastAsia" w:ascii="宋体" w:hAnsi="宋体" w:eastAsia="宋体" w:cs="宋体"/>
                <w:bCs/>
                <w:sz w:val="24"/>
              </w:rPr>
              <w:t>开户行、开户名称、银行帐号</w:t>
            </w:r>
          </w:p>
        </w:tc>
      </w:tr>
      <w:tr w14:paraId="0CA76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5000" w:type="pct"/>
            <w:gridSpan w:val="9"/>
            <w:noWrap w:val="0"/>
            <w:vAlign w:val="center"/>
          </w:tcPr>
          <w:p w14:paraId="1825E5A6">
            <w:pPr>
              <w:spacing w:line="440" w:lineRule="exact"/>
              <w:jc w:val="center"/>
              <w:rPr>
                <w:rFonts w:hint="eastAsia" w:ascii="宋体" w:hAnsi="宋体" w:eastAsia="宋体" w:cs="宋体"/>
                <w:sz w:val="24"/>
              </w:rPr>
            </w:pPr>
            <w:r>
              <w:rPr>
                <w:rFonts w:hint="eastAsia" w:ascii="宋体" w:hAnsi="宋体" w:eastAsia="宋体" w:cs="宋体"/>
                <w:sz w:val="24"/>
              </w:rPr>
              <w:t>固定经营场所或售后服务机构</w:t>
            </w:r>
          </w:p>
        </w:tc>
      </w:tr>
      <w:tr w14:paraId="77EF5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4E4CFF65">
            <w:pPr>
              <w:spacing w:line="440" w:lineRule="exact"/>
              <w:jc w:val="center"/>
              <w:rPr>
                <w:rFonts w:hint="eastAsia" w:ascii="宋体" w:hAnsi="宋体" w:eastAsia="宋体" w:cs="宋体"/>
                <w:bCs/>
                <w:sz w:val="24"/>
              </w:rPr>
            </w:pPr>
            <w:r>
              <w:rPr>
                <w:rFonts w:hint="eastAsia" w:ascii="宋体" w:hAnsi="宋体" w:eastAsia="宋体" w:cs="宋体"/>
                <w:bCs/>
                <w:sz w:val="24"/>
              </w:rPr>
              <w:t>机构名称</w:t>
            </w:r>
          </w:p>
        </w:tc>
        <w:tc>
          <w:tcPr>
            <w:tcW w:w="1070" w:type="pct"/>
            <w:gridSpan w:val="2"/>
            <w:noWrap w:val="0"/>
            <w:vAlign w:val="center"/>
          </w:tcPr>
          <w:p w14:paraId="3883C2D9">
            <w:pPr>
              <w:spacing w:line="440" w:lineRule="exact"/>
              <w:jc w:val="center"/>
              <w:rPr>
                <w:rFonts w:hint="eastAsia" w:ascii="宋体" w:hAnsi="宋体" w:eastAsia="宋体" w:cs="宋体"/>
                <w:bCs/>
                <w:sz w:val="24"/>
              </w:rPr>
            </w:pPr>
            <w:r>
              <w:rPr>
                <w:rFonts w:hint="eastAsia" w:ascii="宋体" w:hAnsi="宋体" w:eastAsia="宋体" w:cs="宋体"/>
                <w:bCs/>
                <w:sz w:val="24"/>
              </w:rPr>
              <w:t>注册地址</w:t>
            </w:r>
          </w:p>
        </w:tc>
        <w:tc>
          <w:tcPr>
            <w:tcW w:w="1072" w:type="pct"/>
            <w:gridSpan w:val="2"/>
            <w:noWrap w:val="0"/>
            <w:vAlign w:val="center"/>
          </w:tcPr>
          <w:p w14:paraId="62B7D439">
            <w:pPr>
              <w:spacing w:line="440" w:lineRule="exact"/>
              <w:jc w:val="center"/>
              <w:rPr>
                <w:rFonts w:hint="eastAsia" w:ascii="宋体" w:hAnsi="宋体" w:eastAsia="宋体" w:cs="宋体"/>
                <w:bCs/>
                <w:sz w:val="24"/>
              </w:rPr>
            </w:pPr>
            <w:r>
              <w:rPr>
                <w:rFonts w:hint="eastAsia" w:ascii="宋体" w:hAnsi="宋体" w:eastAsia="宋体" w:cs="宋体"/>
                <w:bCs/>
                <w:sz w:val="24"/>
              </w:rPr>
              <w:t>联系人</w:t>
            </w:r>
          </w:p>
        </w:tc>
        <w:tc>
          <w:tcPr>
            <w:tcW w:w="778" w:type="pct"/>
            <w:gridSpan w:val="3"/>
            <w:noWrap w:val="0"/>
            <w:vAlign w:val="center"/>
          </w:tcPr>
          <w:p w14:paraId="2F66B5AC">
            <w:pPr>
              <w:spacing w:line="440" w:lineRule="exact"/>
              <w:jc w:val="center"/>
              <w:rPr>
                <w:rFonts w:hint="eastAsia" w:ascii="宋体" w:hAnsi="宋体" w:eastAsia="宋体" w:cs="宋体"/>
                <w:bCs/>
                <w:sz w:val="24"/>
              </w:rPr>
            </w:pPr>
            <w:r>
              <w:rPr>
                <w:rFonts w:hint="eastAsia" w:ascii="宋体" w:hAnsi="宋体" w:eastAsia="宋体" w:cs="宋体"/>
                <w:bCs/>
                <w:sz w:val="24"/>
              </w:rPr>
              <w:t>联络方式</w:t>
            </w:r>
          </w:p>
        </w:tc>
        <w:tc>
          <w:tcPr>
            <w:tcW w:w="1067" w:type="pct"/>
            <w:noWrap w:val="0"/>
            <w:vAlign w:val="center"/>
          </w:tcPr>
          <w:p w14:paraId="05363562">
            <w:pPr>
              <w:spacing w:line="440" w:lineRule="exact"/>
              <w:jc w:val="center"/>
              <w:rPr>
                <w:rFonts w:hint="eastAsia" w:ascii="宋体" w:hAnsi="宋体" w:eastAsia="宋体" w:cs="宋体"/>
                <w:bCs/>
                <w:sz w:val="24"/>
              </w:rPr>
            </w:pPr>
            <w:r>
              <w:rPr>
                <w:rFonts w:hint="eastAsia" w:ascii="宋体" w:hAnsi="宋体" w:eastAsia="宋体" w:cs="宋体"/>
                <w:bCs/>
                <w:sz w:val="24"/>
              </w:rPr>
              <w:t>业务范围</w:t>
            </w:r>
          </w:p>
        </w:tc>
      </w:tr>
      <w:tr w14:paraId="38A14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6804416B">
            <w:pPr>
              <w:spacing w:line="440" w:lineRule="exact"/>
              <w:jc w:val="center"/>
              <w:rPr>
                <w:rFonts w:hint="eastAsia" w:ascii="宋体" w:hAnsi="宋体" w:eastAsia="宋体" w:cs="宋体"/>
                <w:sz w:val="24"/>
              </w:rPr>
            </w:pPr>
          </w:p>
        </w:tc>
        <w:tc>
          <w:tcPr>
            <w:tcW w:w="1070" w:type="pct"/>
            <w:gridSpan w:val="2"/>
            <w:noWrap w:val="0"/>
            <w:vAlign w:val="center"/>
          </w:tcPr>
          <w:p w14:paraId="3F856A8E">
            <w:pPr>
              <w:spacing w:line="440" w:lineRule="exact"/>
              <w:jc w:val="center"/>
              <w:rPr>
                <w:rFonts w:hint="eastAsia" w:ascii="宋体" w:hAnsi="宋体" w:eastAsia="宋体" w:cs="宋体"/>
                <w:sz w:val="24"/>
              </w:rPr>
            </w:pPr>
          </w:p>
        </w:tc>
        <w:tc>
          <w:tcPr>
            <w:tcW w:w="1072" w:type="pct"/>
            <w:gridSpan w:val="2"/>
            <w:noWrap w:val="0"/>
            <w:vAlign w:val="center"/>
          </w:tcPr>
          <w:p w14:paraId="5D241F67">
            <w:pPr>
              <w:spacing w:line="440" w:lineRule="exact"/>
              <w:jc w:val="center"/>
              <w:rPr>
                <w:rFonts w:hint="eastAsia" w:ascii="宋体" w:hAnsi="宋体" w:eastAsia="宋体" w:cs="宋体"/>
                <w:sz w:val="24"/>
              </w:rPr>
            </w:pPr>
          </w:p>
        </w:tc>
        <w:tc>
          <w:tcPr>
            <w:tcW w:w="778" w:type="pct"/>
            <w:gridSpan w:val="3"/>
            <w:noWrap w:val="0"/>
            <w:vAlign w:val="center"/>
          </w:tcPr>
          <w:p w14:paraId="1AB50DFA">
            <w:pPr>
              <w:spacing w:line="440" w:lineRule="exact"/>
              <w:jc w:val="center"/>
              <w:rPr>
                <w:rFonts w:hint="eastAsia" w:ascii="宋体" w:hAnsi="宋体" w:eastAsia="宋体" w:cs="宋体"/>
                <w:sz w:val="24"/>
              </w:rPr>
            </w:pPr>
          </w:p>
        </w:tc>
        <w:tc>
          <w:tcPr>
            <w:tcW w:w="1067" w:type="pct"/>
            <w:noWrap w:val="0"/>
            <w:vAlign w:val="center"/>
          </w:tcPr>
          <w:p w14:paraId="7DB5B667">
            <w:pPr>
              <w:spacing w:line="440" w:lineRule="exact"/>
              <w:jc w:val="center"/>
              <w:rPr>
                <w:rFonts w:hint="eastAsia" w:ascii="宋体" w:hAnsi="宋体" w:eastAsia="宋体" w:cs="宋体"/>
                <w:sz w:val="24"/>
              </w:rPr>
            </w:pPr>
          </w:p>
        </w:tc>
      </w:tr>
      <w:tr w14:paraId="1F567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7" w:hRule="atLeast"/>
        </w:trPr>
        <w:tc>
          <w:tcPr>
            <w:tcW w:w="1010" w:type="pct"/>
            <w:noWrap w:val="0"/>
            <w:vAlign w:val="center"/>
          </w:tcPr>
          <w:p w14:paraId="71E6B119">
            <w:pPr>
              <w:spacing w:line="440" w:lineRule="exact"/>
              <w:jc w:val="center"/>
              <w:rPr>
                <w:rFonts w:hint="eastAsia" w:ascii="宋体" w:hAnsi="宋体" w:eastAsia="宋体" w:cs="宋体"/>
                <w:sz w:val="24"/>
              </w:rPr>
            </w:pPr>
          </w:p>
        </w:tc>
        <w:tc>
          <w:tcPr>
            <w:tcW w:w="1070" w:type="pct"/>
            <w:gridSpan w:val="2"/>
            <w:noWrap w:val="0"/>
            <w:vAlign w:val="center"/>
          </w:tcPr>
          <w:p w14:paraId="6F8C199F">
            <w:pPr>
              <w:spacing w:line="440" w:lineRule="exact"/>
              <w:jc w:val="center"/>
              <w:rPr>
                <w:rFonts w:hint="eastAsia" w:ascii="宋体" w:hAnsi="宋体" w:eastAsia="宋体" w:cs="宋体"/>
                <w:sz w:val="24"/>
              </w:rPr>
            </w:pPr>
          </w:p>
        </w:tc>
        <w:tc>
          <w:tcPr>
            <w:tcW w:w="1072" w:type="pct"/>
            <w:gridSpan w:val="2"/>
            <w:noWrap w:val="0"/>
            <w:vAlign w:val="center"/>
          </w:tcPr>
          <w:p w14:paraId="38C3F7A7">
            <w:pPr>
              <w:spacing w:line="440" w:lineRule="exact"/>
              <w:jc w:val="center"/>
              <w:rPr>
                <w:rFonts w:hint="eastAsia" w:ascii="宋体" w:hAnsi="宋体" w:eastAsia="宋体" w:cs="宋体"/>
                <w:sz w:val="24"/>
              </w:rPr>
            </w:pPr>
          </w:p>
        </w:tc>
        <w:tc>
          <w:tcPr>
            <w:tcW w:w="778" w:type="pct"/>
            <w:gridSpan w:val="3"/>
            <w:noWrap w:val="0"/>
            <w:vAlign w:val="center"/>
          </w:tcPr>
          <w:p w14:paraId="6AD94A37">
            <w:pPr>
              <w:spacing w:line="440" w:lineRule="exact"/>
              <w:jc w:val="center"/>
              <w:rPr>
                <w:rFonts w:hint="eastAsia" w:ascii="宋体" w:hAnsi="宋体" w:eastAsia="宋体" w:cs="宋体"/>
                <w:sz w:val="24"/>
              </w:rPr>
            </w:pPr>
          </w:p>
        </w:tc>
        <w:tc>
          <w:tcPr>
            <w:tcW w:w="1067" w:type="pct"/>
            <w:noWrap w:val="0"/>
            <w:vAlign w:val="center"/>
          </w:tcPr>
          <w:p w14:paraId="7A9F6503">
            <w:pPr>
              <w:spacing w:line="440" w:lineRule="exact"/>
              <w:jc w:val="center"/>
              <w:rPr>
                <w:rFonts w:hint="eastAsia" w:ascii="宋体" w:hAnsi="宋体" w:eastAsia="宋体" w:cs="宋体"/>
                <w:sz w:val="24"/>
              </w:rPr>
            </w:pPr>
          </w:p>
        </w:tc>
      </w:tr>
    </w:tbl>
    <w:p w14:paraId="4D5032A6">
      <w:pPr>
        <w:spacing w:line="440" w:lineRule="exact"/>
        <w:rPr>
          <w:rFonts w:hint="eastAsia" w:ascii="宋体" w:hAnsi="宋体" w:eastAsia="宋体" w:cs="宋体"/>
          <w:sz w:val="24"/>
        </w:rPr>
      </w:pPr>
    </w:p>
    <w:p w14:paraId="71D90BEA">
      <w:pPr>
        <w:spacing w:line="440" w:lineRule="exact"/>
        <w:rPr>
          <w:rFonts w:hint="eastAsia" w:ascii="宋体" w:hAnsi="宋体" w:eastAsia="宋体" w:cs="宋体"/>
          <w:sz w:val="24"/>
        </w:rPr>
      </w:pPr>
    </w:p>
    <w:p w14:paraId="1BF71871">
      <w:pPr>
        <w:spacing w:line="440" w:lineRule="exact"/>
        <w:ind w:firstLine="240" w:firstLineChars="100"/>
        <w:rPr>
          <w:rFonts w:hint="eastAsia" w:ascii="宋体" w:hAnsi="宋体" w:eastAsia="宋体" w:cs="宋体"/>
          <w:sz w:val="24"/>
        </w:rPr>
      </w:pPr>
      <w:r>
        <w:rPr>
          <w:rFonts w:hint="eastAsia" w:ascii="宋体" w:hAnsi="宋体" w:eastAsia="宋体" w:cs="宋体"/>
          <w:sz w:val="24"/>
        </w:rPr>
        <w:t>供应商：（公章）</w:t>
      </w:r>
    </w:p>
    <w:p w14:paraId="6CFE31AE">
      <w:pPr>
        <w:spacing w:line="440" w:lineRule="exact"/>
        <w:ind w:firstLine="240" w:firstLineChars="100"/>
        <w:rPr>
          <w:rFonts w:hint="eastAsia" w:ascii="宋体" w:hAnsi="宋体" w:eastAsia="宋体" w:cs="宋体"/>
          <w:sz w:val="24"/>
        </w:rPr>
      </w:pPr>
      <w:r>
        <w:rPr>
          <w:rFonts w:hint="eastAsia" w:ascii="宋体" w:hAnsi="宋体" w:eastAsia="宋体" w:cs="宋体"/>
          <w:sz w:val="24"/>
        </w:rPr>
        <w:t>法定代表人或供应商全权代表：（签字或印章）</w:t>
      </w:r>
    </w:p>
    <w:p w14:paraId="1E5A9D05">
      <w:pPr>
        <w:spacing w:line="440" w:lineRule="exact"/>
        <w:rPr>
          <w:rFonts w:hint="eastAsia" w:ascii="宋体" w:hAnsi="宋体" w:eastAsia="宋体" w:cs="宋体"/>
          <w:sz w:val="24"/>
        </w:rPr>
      </w:pPr>
    </w:p>
    <w:p w14:paraId="41A3D002">
      <w:pPr>
        <w:spacing w:line="440" w:lineRule="exact"/>
        <w:ind w:firstLine="6720" w:firstLineChars="2800"/>
        <w:rPr>
          <w:rFonts w:hint="eastAsia" w:ascii="宋体" w:hAnsi="宋体" w:eastAsia="宋体" w:cs="宋体"/>
          <w:sz w:val="24"/>
        </w:rPr>
      </w:pPr>
      <w:r>
        <w:rPr>
          <w:rFonts w:hint="eastAsia" w:ascii="宋体" w:hAnsi="宋体" w:eastAsia="宋体" w:cs="宋体"/>
          <w:sz w:val="24"/>
        </w:rPr>
        <w:t xml:space="preserve">    年  月  日</w:t>
      </w:r>
    </w:p>
    <w:p w14:paraId="688C571B">
      <w:pPr>
        <w:spacing w:line="360" w:lineRule="auto"/>
        <w:jc w:val="center"/>
        <w:rPr>
          <w:rFonts w:hint="eastAsia" w:ascii="宋体" w:hAnsi="宋体" w:eastAsia="宋体" w:cs="宋体"/>
          <w:b/>
          <w:sz w:val="30"/>
          <w:szCs w:val="30"/>
        </w:rPr>
      </w:pPr>
    </w:p>
    <w:p w14:paraId="01020EC9">
      <w:pPr>
        <w:spacing w:line="360" w:lineRule="auto"/>
        <w:jc w:val="center"/>
        <w:rPr>
          <w:rFonts w:hint="eastAsia" w:ascii="宋体" w:hAnsi="宋体" w:eastAsia="宋体" w:cs="宋体"/>
          <w:b/>
          <w:sz w:val="30"/>
          <w:szCs w:val="30"/>
        </w:rPr>
      </w:pPr>
    </w:p>
    <w:p w14:paraId="7F096D13">
      <w:pPr>
        <w:spacing w:line="360" w:lineRule="auto"/>
        <w:jc w:val="center"/>
        <w:rPr>
          <w:rFonts w:hint="eastAsia" w:ascii="宋体" w:hAnsi="宋体" w:eastAsia="宋体" w:cs="宋体"/>
          <w:b/>
          <w:sz w:val="30"/>
          <w:szCs w:val="30"/>
        </w:rPr>
      </w:pPr>
    </w:p>
    <w:p w14:paraId="3024F912">
      <w:pPr>
        <w:spacing w:line="360" w:lineRule="auto"/>
        <w:jc w:val="center"/>
        <w:rPr>
          <w:rFonts w:hint="eastAsia" w:ascii="宋体" w:hAnsi="宋体" w:eastAsia="宋体" w:cs="宋体"/>
          <w:b/>
          <w:sz w:val="30"/>
          <w:szCs w:val="30"/>
        </w:rPr>
      </w:pPr>
    </w:p>
    <w:p w14:paraId="0E36586D">
      <w:pPr>
        <w:spacing w:line="360" w:lineRule="auto"/>
        <w:jc w:val="center"/>
        <w:rPr>
          <w:rFonts w:hint="eastAsia" w:ascii="宋体" w:hAnsi="宋体" w:eastAsia="宋体" w:cs="宋体"/>
          <w:b/>
          <w:sz w:val="36"/>
          <w:szCs w:val="36"/>
        </w:rPr>
      </w:pPr>
      <w:r>
        <w:rPr>
          <w:rFonts w:hint="eastAsia" w:ascii="宋体" w:hAnsi="宋体" w:eastAsia="宋体" w:cs="宋体"/>
          <w:b/>
          <w:sz w:val="30"/>
          <w:szCs w:val="30"/>
          <w:lang w:val="en-US" w:eastAsia="zh-CN"/>
        </w:rPr>
        <w:t>22.</w:t>
      </w:r>
      <w:r>
        <w:rPr>
          <w:rFonts w:hint="eastAsia" w:ascii="宋体" w:hAnsi="宋体" w:eastAsia="宋体" w:cs="宋体"/>
          <w:b/>
          <w:sz w:val="30"/>
          <w:szCs w:val="30"/>
        </w:rPr>
        <w:t>临沂市政府采购</w:t>
      </w:r>
      <w:r>
        <w:rPr>
          <w:rFonts w:hint="eastAsia" w:ascii="宋体" w:hAnsi="宋体" w:eastAsia="宋体" w:cs="宋体"/>
          <w:b/>
          <w:sz w:val="30"/>
          <w:szCs w:val="30"/>
          <w:lang w:eastAsia="zh-CN"/>
        </w:rPr>
        <w:t>供应商</w:t>
      </w:r>
      <w:r>
        <w:rPr>
          <w:rFonts w:hint="eastAsia" w:ascii="宋体" w:hAnsi="宋体" w:eastAsia="宋体" w:cs="宋体"/>
          <w:b/>
          <w:sz w:val="30"/>
          <w:szCs w:val="30"/>
        </w:rPr>
        <w:t>反商业贿赂承诺书</w:t>
      </w:r>
    </w:p>
    <w:p w14:paraId="3F1E1519">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为贯彻落实中央和省市关于治理商业贿赂的有关精神，进一步净化政府采购市场、规范政府采购行为，共同营造和维护竞争有序的政府采购市场，我们作为参加市政府采购的</w:t>
      </w:r>
      <w:r>
        <w:rPr>
          <w:rFonts w:hint="eastAsia" w:ascii="宋体" w:hAnsi="宋体" w:eastAsia="宋体" w:cs="宋体"/>
          <w:sz w:val="24"/>
          <w:lang w:eastAsia="zh-CN"/>
        </w:rPr>
        <w:t>供应商</w:t>
      </w:r>
      <w:r>
        <w:rPr>
          <w:rFonts w:hint="eastAsia" w:ascii="宋体" w:hAnsi="宋体" w:eastAsia="宋体" w:cs="宋体"/>
          <w:sz w:val="24"/>
        </w:rPr>
        <w:t>就反商业贿赂向社会郑重承诺：</w:t>
      </w:r>
      <w:r>
        <w:rPr>
          <w:rFonts w:hint="eastAsia" w:ascii="宋体" w:hAnsi="宋体" w:eastAsia="宋体" w:cs="宋体"/>
          <w:sz w:val="24"/>
        </w:rPr>
        <w:br w:type="textWrapping"/>
      </w:r>
      <w:r>
        <w:rPr>
          <w:rFonts w:hint="eastAsia" w:ascii="宋体" w:hAnsi="宋体" w:eastAsia="宋体" w:cs="宋体"/>
          <w:sz w:val="24"/>
        </w:rPr>
        <w:t xml:space="preserve">    一、认真学习并遵守国家相关的法律、法规及社会公德，树立质量为本的理念，诚实守信，依法参与政府采购活动，不搞不正当交易行为。</w:t>
      </w:r>
      <w:r>
        <w:rPr>
          <w:rFonts w:hint="eastAsia" w:ascii="宋体" w:hAnsi="宋体" w:eastAsia="宋体" w:cs="宋体"/>
          <w:sz w:val="24"/>
        </w:rPr>
        <w:br w:type="textWrapping"/>
      </w:r>
      <w:r>
        <w:rPr>
          <w:rFonts w:hint="eastAsia" w:ascii="宋体" w:hAnsi="宋体" w:eastAsia="宋体" w:cs="宋体"/>
          <w:sz w:val="24"/>
        </w:rPr>
        <w:t xml:space="preserve">    二、在政府采购活动中，自觉遵守政府采购的法律法规的规定，依法依规进行政府采购项目招投标及公平交易，建立投标诚信、价格诚信、合同诚信、履约诚信、服务诚信等诚信体系。</w:t>
      </w:r>
      <w:r>
        <w:rPr>
          <w:rFonts w:hint="eastAsia" w:ascii="宋体" w:hAnsi="宋体" w:eastAsia="宋体" w:cs="宋体"/>
          <w:sz w:val="24"/>
        </w:rPr>
        <w:br w:type="textWrapping"/>
      </w:r>
      <w:r>
        <w:rPr>
          <w:rFonts w:hint="eastAsia" w:ascii="宋体" w:hAnsi="宋体" w:eastAsia="宋体" w:cs="宋体"/>
          <w:sz w:val="24"/>
        </w:rPr>
        <w:t xml:space="preserve">    三、不弄虚作假，骗取政府采购</w:t>
      </w:r>
      <w:r>
        <w:rPr>
          <w:rFonts w:hint="eastAsia" w:ascii="宋体" w:hAnsi="宋体" w:eastAsia="宋体" w:cs="宋体"/>
          <w:sz w:val="24"/>
          <w:lang w:eastAsia="zh-CN"/>
        </w:rPr>
        <w:t>供应商</w:t>
      </w:r>
      <w:r>
        <w:rPr>
          <w:rFonts w:hint="eastAsia" w:ascii="宋体" w:hAnsi="宋体" w:eastAsia="宋体" w:cs="宋体"/>
          <w:sz w:val="24"/>
        </w:rPr>
        <w:t>资格；不提供虚假资质文件谋取入围或成交；不出借、转让、出卖资质（资格）证书；不允许他人以本企业名义承接或承揽政府采购业务。</w:t>
      </w:r>
      <w:r>
        <w:rPr>
          <w:rFonts w:hint="eastAsia" w:ascii="宋体" w:hAnsi="宋体" w:eastAsia="宋体" w:cs="宋体"/>
          <w:sz w:val="24"/>
        </w:rPr>
        <w:br w:type="textWrapping"/>
      </w:r>
      <w:r>
        <w:rPr>
          <w:rFonts w:hint="eastAsia" w:ascii="宋体" w:hAnsi="宋体" w:eastAsia="宋体" w:cs="宋体"/>
          <w:sz w:val="24"/>
        </w:rPr>
        <w:t xml:space="preserve">    四、不采取“围标、陪标”等商业欺诈手段获得政府采购订单；不采取不正当手段诋毁、排挤其他</w:t>
      </w:r>
      <w:r>
        <w:rPr>
          <w:rFonts w:hint="eastAsia" w:ascii="宋体" w:hAnsi="宋体" w:eastAsia="宋体" w:cs="宋体"/>
          <w:sz w:val="24"/>
          <w:lang w:eastAsia="zh-CN"/>
        </w:rPr>
        <w:t>供应商</w:t>
      </w:r>
      <w:r>
        <w:rPr>
          <w:rFonts w:hint="eastAsia" w:ascii="宋体" w:hAnsi="宋体" w:eastAsia="宋体" w:cs="宋体"/>
          <w:sz w:val="24"/>
        </w:rPr>
        <w:t>参与竞争。</w:t>
      </w:r>
      <w:r>
        <w:rPr>
          <w:rFonts w:hint="eastAsia" w:ascii="宋体" w:hAnsi="宋体" w:eastAsia="宋体" w:cs="宋体"/>
          <w:sz w:val="24"/>
        </w:rPr>
        <w:br w:type="textWrapping"/>
      </w:r>
      <w:r>
        <w:rPr>
          <w:rFonts w:hint="eastAsia" w:ascii="宋体" w:hAnsi="宋体" w:eastAsia="宋体" w:cs="宋体"/>
          <w:sz w:val="24"/>
        </w:rPr>
        <w:t xml:space="preserve">    五、在政府采购活动中，不与采购人、招标代理机构及其工作人员和其他</w:t>
      </w:r>
      <w:r>
        <w:rPr>
          <w:rFonts w:hint="eastAsia" w:ascii="宋体" w:hAnsi="宋体" w:eastAsia="宋体" w:cs="宋体"/>
          <w:sz w:val="24"/>
          <w:lang w:eastAsia="zh-CN"/>
        </w:rPr>
        <w:t>供应商</w:t>
      </w:r>
      <w:r>
        <w:rPr>
          <w:rFonts w:hint="eastAsia" w:ascii="宋体" w:hAnsi="宋体" w:eastAsia="宋体" w:cs="宋体"/>
          <w:sz w:val="24"/>
        </w:rPr>
        <w:t>串通，损害国家利益、社会公共利益和其他相关人的合法权益。</w:t>
      </w:r>
      <w:r>
        <w:rPr>
          <w:rFonts w:hint="eastAsia" w:ascii="宋体" w:hAnsi="宋体" w:eastAsia="宋体" w:cs="宋体"/>
          <w:sz w:val="24"/>
        </w:rPr>
        <w:br w:type="textWrapping"/>
      </w:r>
      <w:r>
        <w:rPr>
          <w:rFonts w:hint="eastAsia" w:ascii="宋体" w:hAnsi="宋体" w:eastAsia="宋体" w:cs="宋体"/>
          <w:sz w:val="24"/>
        </w:rPr>
        <w:t xml:space="preserve">    六、不向采购人、招标代理机构工作人员、评审委员会成员及其他相关人员行贿或者采取其他不正当手段谋取不合法利益，具体包括：不得赠送礼金、礼品，有价证券、购物券、回扣、佣金、咨询费、劳务费、赞助费、宣传费以及支付旅游费用、报销各种消费凭证等。</w:t>
      </w:r>
      <w:r>
        <w:rPr>
          <w:rFonts w:hint="eastAsia" w:ascii="宋体" w:hAnsi="宋体" w:eastAsia="宋体" w:cs="宋体"/>
          <w:sz w:val="24"/>
        </w:rPr>
        <w:br w:type="textWrapping"/>
      </w:r>
      <w:r>
        <w:rPr>
          <w:rFonts w:hint="eastAsia" w:ascii="宋体" w:hAnsi="宋体" w:eastAsia="宋体" w:cs="宋体"/>
          <w:sz w:val="24"/>
        </w:rPr>
        <w:t xml:space="preserve">   七、按规定与采购人签订政府采购合同，并严格按合同履约，为采购人提供符合质量标准规定的货物、工程和服务，不销售冒牌、走私货物；不擅自变更或终止、转让、转包政府采购合同；主动配合政府采购项目的验收工作。</w:t>
      </w:r>
      <w:r>
        <w:rPr>
          <w:rFonts w:hint="eastAsia" w:ascii="宋体" w:hAnsi="宋体" w:eastAsia="宋体" w:cs="宋体"/>
          <w:sz w:val="24"/>
        </w:rPr>
        <w:br w:type="textWrapping"/>
      </w:r>
      <w:r>
        <w:rPr>
          <w:rFonts w:hint="eastAsia" w:ascii="宋体" w:hAnsi="宋体" w:eastAsia="宋体" w:cs="宋体"/>
          <w:sz w:val="24"/>
        </w:rPr>
        <w:t xml:space="preserve">   八、自觉接受政府采购监管部门的监督管理，积极配合检查和调查，并如实反映情况和提供材料。</w:t>
      </w:r>
      <w:r>
        <w:rPr>
          <w:rFonts w:hint="eastAsia" w:ascii="宋体" w:hAnsi="宋体" w:eastAsia="宋体" w:cs="宋体"/>
          <w:sz w:val="24"/>
        </w:rPr>
        <w:br w:type="textWrapping"/>
      </w:r>
      <w:r>
        <w:rPr>
          <w:rFonts w:hint="eastAsia" w:ascii="宋体" w:hAnsi="宋体" w:eastAsia="宋体" w:cs="宋体"/>
          <w:sz w:val="24"/>
        </w:rPr>
        <w:t xml:space="preserve">   我们将严格遵守上述承诺事项，自愿接受主管（监管）部门和社会各方面的监督，如有违反的，自愿接受执法执纪机关和监督管理部门的处理。</w:t>
      </w:r>
    </w:p>
    <w:p w14:paraId="6D2FE083">
      <w:pPr>
        <w:spacing w:line="360" w:lineRule="auto"/>
        <w:ind w:firstLine="480" w:firstLineChars="200"/>
        <w:rPr>
          <w:rFonts w:hint="eastAsia" w:ascii="宋体" w:hAnsi="宋体" w:eastAsia="宋体" w:cs="宋体"/>
          <w:sz w:val="24"/>
        </w:rPr>
      </w:pPr>
      <w:r>
        <w:rPr>
          <w:rFonts w:hint="eastAsia" w:ascii="宋体" w:hAnsi="宋体" w:eastAsia="宋体" w:cs="宋体"/>
          <w:sz w:val="24"/>
        </w:rPr>
        <w:t>供应商全称：（加盖公章）</w:t>
      </w:r>
    </w:p>
    <w:p w14:paraId="0F0BC0C6">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rPr>
        <w:t>供应商法定代表人或其全权代表：（签字或盖章）</w:t>
      </w:r>
      <w:r>
        <w:rPr>
          <w:rFonts w:hint="eastAsia" w:ascii="宋体" w:hAnsi="宋体" w:eastAsia="宋体" w:cs="宋体"/>
          <w:sz w:val="24"/>
          <w:lang w:val="en-US" w:eastAsia="zh-CN"/>
        </w:rPr>
        <w:t xml:space="preserve">    </w:t>
      </w:r>
    </w:p>
    <w:p w14:paraId="3298A4FC">
      <w:pPr>
        <w:spacing w:line="360" w:lineRule="auto"/>
        <w:ind w:firstLine="480" w:firstLineChars="200"/>
        <w:rPr>
          <w:rFonts w:hint="eastAsia" w:ascii="宋体" w:hAnsi="宋体" w:eastAsia="宋体" w:cs="宋体"/>
          <w:sz w:val="24"/>
        </w:rPr>
      </w:pPr>
      <w:r>
        <w:rPr>
          <w:rFonts w:hint="eastAsia" w:ascii="宋体" w:hAnsi="宋体" w:eastAsia="宋体" w:cs="宋体"/>
          <w:sz w:val="24"/>
        </w:rPr>
        <w:t>日  期：     年    月    日</w:t>
      </w:r>
    </w:p>
    <w:p w14:paraId="6DFCA4D8">
      <w:pPr>
        <w:spacing w:line="480" w:lineRule="exact"/>
        <w:jc w:val="center"/>
        <w:rPr>
          <w:rFonts w:hint="eastAsia" w:ascii="宋体" w:hAnsi="宋体" w:eastAsia="宋体" w:cs="宋体"/>
          <w:b/>
          <w:kern w:val="1"/>
          <w:sz w:val="40"/>
          <w:szCs w:val="40"/>
        </w:rPr>
      </w:pPr>
      <w:r>
        <w:rPr>
          <w:rFonts w:hint="eastAsia" w:ascii="宋体" w:hAnsi="宋体" w:eastAsia="宋体" w:cs="宋体"/>
          <w:b/>
          <w:color w:val="auto"/>
          <w:kern w:val="2"/>
          <w:sz w:val="36"/>
          <w:szCs w:val="36"/>
          <w:lang w:val="en-US" w:eastAsia="zh-CN" w:bidi="ar-SA"/>
        </w:rPr>
        <w:t>23.真实性承诺</w:t>
      </w:r>
    </w:p>
    <w:p w14:paraId="2355818B">
      <w:pPr>
        <w:pStyle w:val="19"/>
        <w:ind w:left="0" w:firstLine="0"/>
        <w:rPr>
          <w:rFonts w:hint="eastAsia" w:ascii="宋体" w:hAnsi="宋体" w:eastAsia="宋体" w:cs="宋体"/>
        </w:rPr>
      </w:pPr>
    </w:p>
    <w:p w14:paraId="537DFDA0">
      <w:pPr>
        <w:pStyle w:val="19"/>
        <w:ind w:left="0" w:firstLine="0"/>
        <w:rPr>
          <w:rFonts w:hint="eastAsia" w:ascii="宋体" w:hAnsi="宋体" w:eastAsia="宋体" w:cs="宋体"/>
        </w:rPr>
      </w:pPr>
    </w:p>
    <w:p w14:paraId="736D391E">
      <w:pPr>
        <w:pStyle w:val="19"/>
        <w:ind w:left="0" w:firstLine="0"/>
        <w:rPr>
          <w:rFonts w:hint="eastAsia" w:ascii="宋体" w:hAnsi="宋体" w:eastAsia="宋体" w:cs="宋体"/>
        </w:rPr>
      </w:pPr>
    </w:p>
    <w:p w14:paraId="1CEEE9BF">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我单位已认真核实了</w:t>
      </w:r>
      <w:r>
        <w:rPr>
          <w:rFonts w:hint="eastAsia" w:ascii="宋体" w:hAnsi="宋体" w:eastAsia="宋体" w:cs="宋体"/>
          <w:sz w:val="24"/>
          <w:lang w:eastAsia="zh-CN"/>
        </w:rPr>
        <w:t>响应文件</w:t>
      </w:r>
      <w:r>
        <w:rPr>
          <w:rFonts w:hint="eastAsia" w:ascii="宋体" w:hAnsi="宋体" w:eastAsia="宋体" w:cs="宋体"/>
          <w:sz w:val="24"/>
        </w:rPr>
        <w:t>的全部资料，所有资料均为真实资料。我单位对</w:t>
      </w:r>
      <w:r>
        <w:rPr>
          <w:rFonts w:hint="eastAsia" w:ascii="宋体" w:hAnsi="宋体" w:eastAsia="宋体" w:cs="宋体"/>
          <w:sz w:val="24"/>
          <w:lang w:eastAsia="zh-CN"/>
        </w:rPr>
        <w:t>响应文件</w:t>
      </w:r>
      <w:r>
        <w:rPr>
          <w:rFonts w:hint="eastAsia" w:ascii="宋体" w:hAnsi="宋体" w:eastAsia="宋体" w:cs="宋体"/>
          <w:sz w:val="24"/>
        </w:rPr>
        <w:t>中全部投标资料的真实性负责，如被证实我单位的</w:t>
      </w:r>
      <w:r>
        <w:rPr>
          <w:rFonts w:hint="eastAsia" w:ascii="宋体" w:hAnsi="宋体" w:eastAsia="宋体" w:cs="宋体"/>
          <w:sz w:val="24"/>
          <w:lang w:eastAsia="zh-CN"/>
        </w:rPr>
        <w:t>响应文件</w:t>
      </w:r>
      <w:r>
        <w:rPr>
          <w:rFonts w:hint="eastAsia" w:ascii="宋体" w:hAnsi="宋体" w:eastAsia="宋体" w:cs="宋体"/>
          <w:sz w:val="24"/>
        </w:rPr>
        <w:t>中存在虚假资料的，则视为我单位隐瞒真实情况、提供虚假资料，我单位愿意接受主管部门作出的行政处罚。</w:t>
      </w:r>
    </w:p>
    <w:p w14:paraId="26295619">
      <w:pPr>
        <w:spacing w:line="360" w:lineRule="auto"/>
        <w:ind w:firstLine="480" w:firstLineChars="200"/>
        <w:jc w:val="left"/>
        <w:rPr>
          <w:rFonts w:hint="eastAsia" w:ascii="宋体" w:hAnsi="宋体" w:eastAsia="宋体" w:cs="宋体"/>
          <w:sz w:val="24"/>
        </w:rPr>
      </w:pPr>
    </w:p>
    <w:p w14:paraId="3D936684">
      <w:pPr>
        <w:spacing w:line="360" w:lineRule="auto"/>
        <w:ind w:firstLine="480" w:firstLineChars="200"/>
        <w:jc w:val="left"/>
        <w:rPr>
          <w:rFonts w:hint="eastAsia" w:ascii="宋体" w:hAnsi="宋体" w:eastAsia="宋体" w:cs="宋体"/>
          <w:sz w:val="24"/>
        </w:rPr>
      </w:pPr>
    </w:p>
    <w:p w14:paraId="03CFA5D0">
      <w:pPr>
        <w:spacing w:line="360" w:lineRule="auto"/>
        <w:ind w:firstLine="480" w:firstLineChars="200"/>
        <w:jc w:val="left"/>
        <w:rPr>
          <w:rFonts w:hint="eastAsia" w:ascii="宋体" w:hAnsi="宋体" w:eastAsia="宋体" w:cs="宋体"/>
          <w:sz w:val="24"/>
        </w:rPr>
      </w:pPr>
    </w:p>
    <w:p w14:paraId="060605DA">
      <w:pPr>
        <w:spacing w:line="360" w:lineRule="auto"/>
        <w:ind w:firstLine="480" w:firstLineChars="200"/>
        <w:jc w:val="left"/>
        <w:rPr>
          <w:rFonts w:hint="eastAsia" w:ascii="宋体" w:hAnsi="宋体" w:eastAsia="宋体" w:cs="宋体"/>
          <w:sz w:val="24"/>
        </w:rPr>
      </w:pPr>
    </w:p>
    <w:p w14:paraId="339B747E">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承诺单位（公章）：</w:t>
      </w:r>
    </w:p>
    <w:p w14:paraId="52B86DA2">
      <w:pPr>
        <w:spacing w:line="360" w:lineRule="auto"/>
        <w:ind w:firstLine="480" w:firstLineChars="200"/>
        <w:jc w:val="left"/>
        <w:rPr>
          <w:rFonts w:hint="eastAsia" w:ascii="宋体" w:hAnsi="宋体" w:eastAsia="宋体" w:cs="宋体"/>
          <w:sz w:val="24"/>
        </w:rPr>
      </w:pPr>
      <w:r>
        <w:rPr>
          <w:rFonts w:hint="eastAsia" w:ascii="宋体" w:hAnsi="宋体" w:eastAsia="宋体" w:cs="宋体"/>
          <w:sz w:val="24"/>
        </w:rPr>
        <w:t>供应商法定代表人或其全权代表：（签字或盖章）</w:t>
      </w:r>
    </w:p>
    <w:p w14:paraId="5E60B187">
      <w:pPr>
        <w:spacing w:line="360" w:lineRule="auto"/>
        <w:ind w:firstLine="480" w:firstLineChars="200"/>
        <w:jc w:val="left"/>
        <w:rPr>
          <w:rFonts w:hint="eastAsia" w:ascii="宋体" w:hAnsi="宋体" w:eastAsia="宋体" w:cs="宋体"/>
          <w:sz w:val="24"/>
        </w:rPr>
        <w:sectPr>
          <w:pgSz w:w="11905" w:h="16838"/>
          <w:pgMar w:top="1304" w:right="1304" w:bottom="1304" w:left="1304" w:header="850" w:footer="680" w:gutter="0"/>
          <w:pgNumType w:fmt="decimal"/>
          <w:cols w:space="720" w:num="1"/>
          <w:titlePg/>
          <w:rtlGutter w:val="0"/>
          <w:docGrid w:linePitch="312" w:charSpace="0"/>
        </w:sectPr>
      </w:pPr>
      <w:r>
        <w:rPr>
          <w:rFonts w:hint="eastAsia" w:ascii="宋体" w:hAnsi="宋体" w:eastAsia="宋体" w:cs="宋体"/>
          <w:sz w:val="24"/>
        </w:rPr>
        <w:t>日  期：     年    月    日</w:t>
      </w:r>
    </w:p>
    <w:p w14:paraId="1A4835D7">
      <w:pPr>
        <w:pStyle w:val="4"/>
        <w:pageBreakBefore w:val="0"/>
        <w:numPr>
          <w:ilvl w:val="0"/>
          <w:numId w:val="0"/>
        </w:numPr>
        <w:kinsoku/>
        <w:wordWrap/>
        <w:overflowPunct/>
        <w:topLinePunct w:val="0"/>
        <w:bidi w:val="0"/>
        <w:spacing w:before="0" w:beforeAutospacing="0" w:after="0" w:afterAutospacing="0" w:line="520" w:lineRule="exact"/>
        <w:ind w:right="0" w:rightChars="0"/>
        <w:jc w:val="center"/>
        <w:textAlignment w:val="auto"/>
        <w:rPr>
          <w:rFonts w:hint="eastAsia" w:ascii="宋体" w:hAnsi="宋体" w:eastAsia="宋体" w:cs="宋体"/>
        </w:rPr>
      </w:pPr>
      <w:bookmarkStart w:id="356" w:name="_Toc27044"/>
      <w:r>
        <w:rPr>
          <w:rFonts w:hint="eastAsia" w:ascii="宋体" w:hAnsi="宋体" w:eastAsia="宋体" w:cs="宋体"/>
        </w:rPr>
        <w:t xml:space="preserve">第7章 </w:t>
      </w:r>
      <w:r>
        <w:rPr>
          <w:rFonts w:hint="eastAsia" w:hAnsi="宋体" w:eastAsia="宋体" w:cs="宋体"/>
          <w:lang w:val="en-US" w:eastAsia="zh-CN"/>
        </w:rPr>
        <w:t xml:space="preserve"> </w:t>
      </w:r>
      <w:r>
        <w:rPr>
          <w:rFonts w:hint="eastAsia" w:ascii="宋体" w:hAnsi="宋体" w:eastAsia="宋体" w:cs="宋体"/>
        </w:rPr>
        <w:t>政府采购合同格式</w:t>
      </w:r>
      <w:bookmarkEnd w:id="356"/>
    </w:p>
    <w:p w14:paraId="7E9A43B7">
      <w:pPr>
        <w:pageBreakBefore w:val="0"/>
        <w:kinsoku/>
        <w:wordWrap/>
        <w:overflowPunct/>
        <w:topLinePunct w:val="0"/>
        <w:bidi w:val="0"/>
        <w:spacing w:beforeAutospacing="0" w:afterAutospacing="0" w:line="520" w:lineRule="exact"/>
        <w:ind w:left="0" w:leftChars="0" w:right="0" w:rightChars="0" w:firstLine="420" w:firstLineChars="200"/>
        <w:textAlignment w:val="auto"/>
        <w:rPr>
          <w:rFonts w:hint="eastAsia" w:ascii="宋体" w:hAnsi="宋体" w:eastAsia="宋体" w:cs="宋体"/>
        </w:rPr>
      </w:pPr>
    </w:p>
    <w:p w14:paraId="5D1EBE17">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（此合同仅供参考。以最终采购人与中标人签定的合同条款为准进行公示，最终签定合同的主要条款不能与招标文件冲突）</w:t>
      </w:r>
    </w:p>
    <w:p w14:paraId="3979850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17269BD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340D25B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719B1A9A">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5161A0EE">
      <w:pPr>
        <w:pageBreakBefore w:val="0"/>
        <w:kinsoku/>
        <w:wordWrap/>
        <w:overflowPunct/>
        <w:topLinePunct w:val="0"/>
        <w:bidi w:val="0"/>
        <w:spacing w:beforeAutospacing="0" w:afterAutospacing="0" w:line="520" w:lineRule="exact"/>
        <w:ind w:left="0" w:leftChars="0" w:right="0" w:rightChars="0" w:firstLine="600" w:firstLineChars="200"/>
        <w:jc w:val="center"/>
        <w:textAlignment w:val="auto"/>
        <w:rPr>
          <w:rFonts w:hint="eastAsia" w:ascii="宋体" w:hAnsi="宋体" w:eastAsia="宋体" w:cs="宋体"/>
          <w:sz w:val="30"/>
          <w:szCs w:val="30"/>
        </w:rPr>
      </w:pPr>
      <w:r>
        <w:rPr>
          <w:rFonts w:hint="eastAsia" w:ascii="宋体" w:hAnsi="宋体" w:eastAsia="宋体" w:cs="宋体"/>
          <w:sz w:val="30"/>
          <w:szCs w:val="30"/>
        </w:rPr>
        <w:t>政府采购合同</w:t>
      </w:r>
    </w:p>
    <w:p w14:paraId="6274323D">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74D9B306">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38C9CE6B">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4C104E1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2261A358">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2D6A994C">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项目名称</w:t>
      </w:r>
      <w:r>
        <w:rPr>
          <w:rFonts w:hint="eastAsia" w:ascii="宋体" w:hAnsi="宋体" w:eastAsia="宋体" w:cs="宋体"/>
          <w:sz w:val="24"/>
          <w:lang w:eastAsia="zh-CN"/>
        </w:rPr>
        <w:t>：</w:t>
      </w:r>
    </w:p>
    <w:p w14:paraId="678EF2A7">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合同编号</w:t>
      </w:r>
      <w:r>
        <w:rPr>
          <w:rFonts w:hint="eastAsia" w:ascii="宋体" w:hAnsi="宋体" w:eastAsia="宋体" w:cs="宋体"/>
          <w:sz w:val="24"/>
          <w:lang w:eastAsia="zh-CN"/>
        </w:rPr>
        <w:t>：</w:t>
      </w:r>
    </w:p>
    <w:p w14:paraId="288D3EF9">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lang w:eastAsia="zh-CN"/>
        </w:rPr>
      </w:pPr>
      <w:r>
        <w:rPr>
          <w:rFonts w:hint="eastAsia" w:ascii="宋体" w:hAnsi="宋体" w:eastAsia="宋体" w:cs="宋体"/>
          <w:sz w:val="24"/>
        </w:rPr>
        <w:t>采购编号</w:t>
      </w:r>
      <w:r>
        <w:rPr>
          <w:rFonts w:hint="eastAsia" w:ascii="宋体" w:hAnsi="宋体" w:eastAsia="宋体" w:cs="宋体"/>
          <w:sz w:val="24"/>
          <w:lang w:eastAsia="zh-CN"/>
        </w:rPr>
        <w:t>：</w:t>
      </w:r>
    </w:p>
    <w:p w14:paraId="100333B1">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60A17C79">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37F02435">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7E704AA4">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 xml:space="preserve"> </w:t>
      </w:r>
    </w:p>
    <w:p w14:paraId="0C95746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59ACC4BF">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甲    方</w:t>
      </w:r>
      <w:r>
        <w:rPr>
          <w:rFonts w:hint="eastAsia" w:ascii="宋体" w:hAnsi="宋体" w:eastAsia="宋体" w:cs="宋体"/>
          <w:sz w:val="24"/>
          <w:lang w:eastAsia="zh-CN"/>
        </w:rPr>
        <w:t>：</w:t>
      </w:r>
      <w:r>
        <w:rPr>
          <w:rFonts w:hint="eastAsia" w:ascii="宋体" w:hAnsi="宋体" w:eastAsia="宋体" w:cs="宋体"/>
          <w:sz w:val="24"/>
        </w:rPr>
        <w:t xml:space="preserve">                    </w:t>
      </w:r>
    </w:p>
    <w:p w14:paraId="496BD790">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r>
        <w:rPr>
          <w:rFonts w:hint="eastAsia" w:ascii="宋体" w:hAnsi="宋体" w:eastAsia="宋体" w:cs="宋体"/>
          <w:sz w:val="24"/>
        </w:rPr>
        <w:t>乙    方</w:t>
      </w:r>
      <w:r>
        <w:rPr>
          <w:rFonts w:hint="eastAsia" w:ascii="宋体" w:hAnsi="宋体" w:eastAsia="宋体" w:cs="宋体"/>
          <w:sz w:val="24"/>
          <w:lang w:eastAsia="zh-CN"/>
        </w:rPr>
        <w:t>：</w:t>
      </w:r>
      <w:r>
        <w:rPr>
          <w:rFonts w:hint="eastAsia" w:ascii="宋体" w:hAnsi="宋体" w:eastAsia="宋体" w:cs="宋体"/>
          <w:sz w:val="24"/>
        </w:rPr>
        <w:t xml:space="preserve">                    </w:t>
      </w:r>
    </w:p>
    <w:p w14:paraId="20C761FE">
      <w:pPr>
        <w:pageBreakBefore w:val="0"/>
        <w:kinsoku/>
        <w:wordWrap/>
        <w:overflowPunct/>
        <w:topLinePunct w:val="0"/>
        <w:bidi w:val="0"/>
        <w:spacing w:beforeAutospacing="0" w:afterAutospacing="0" w:line="520" w:lineRule="exact"/>
        <w:ind w:left="0" w:leftChars="0" w:right="0" w:rightChars="0" w:firstLine="480" w:firstLineChars="200"/>
        <w:textAlignment w:val="auto"/>
        <w:rPr>
          <w:rFonts w:hint="eastAsia" w:ascii="宋体" w:hAnsi="宋体" w:eastAsia="宋体" w:cs="宋体"/>
          <w:sz w:val="24"/>
        </w:rPr>
      </w:pPr>
    </w:p>
    <w:p w14:paraId="3A590889">
      <w:pPr>
        <w:pStyle w:val="3"/>
        <w:bidi w:val="0"/>
        <w:ind w:left="0" w:leftChars="0" w:firstLine="0" w:firstLineChars="0"/>
        <w:rPr>
          <w:rFonts w:hint="eastAsia" w:ascii="宋体" w:hAnsi="宋体" w:eastAsia="宋体" w:cs="宋体"/>
          <w:b/>
          <w:kern w:val="0"/>
          <w:sz w:val="28"/>
          <w:szCs w:val="20"/>
          <w:lang w:val="en-US" w:eastAsia="zh-CN" w:bidi="ar-SA"/>
        </w:rPr>
      </w:pPr>
      <w:r>
        <w:rPr>
          <w:rFonts w:hint="eastAsia" w:ascii="宋体" w:hAnsi="宋体" w:eastAsia="宋体" w:cs="宋体"/>
          <w:sz w:val="36"/>
          <w:szCs w:val="36"/>
        </w:rPr>
        <w:br w:type="page"/>
      </w:r>
      <w:bookmarkStart w:id="357" w:name="_Toc32552"/>
      <w:r>
        <w:rPr>
          <w:rFonts w:hint="eastAsia" w:ascii="宋体" w:hAnsi="宋体" w:eastAsia="宋体" w:cs="宋体"/>
          <w:b/>
          <w:kern w:val="0"/>
          <w:sz w:val="28"/>
          <w:szCs w:val="20"/>
          <w:lang w:val="en-US" w:eastAsia="zh-CN" w:bidi="ar-SA"/>
        </w:rPr>
        <w:t>第一部分  合  同</w:t>
      </w:r>
      <w:bookmarkEnd w:id="357"/>
    </w:p>
    <w:p w14:paraId="0DA6A69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lang w:eastAsia="zh-CN"/>
        </w:rPr>
        <w:t>临沂市疾病预防控制中心</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所需</w:t>
      </w:r>
      <w:r>
        <w:rPr>
          <w:rFonts w:hint="eastAsia" w:ascii="宋体" w:hAnsi="宋体" w:eastAsia="宋体" w:cs="宋体"/>
          <w:b w:val="0"/>
          <w:bCs w:val="0"/>
          <w:sz w:val="24"/>
          <w:szCs w:val="24"/>
          <w:highlight w:val="none"/>
          <w:u w:val="single"/>
          <w:lang w:val="en-US" w:eastAsia="zh-CN"/>
        </w:rPr>
        <w:t xml:space="preserve">             </w:t>
      </w:r>
      <w:r>
        <w:rPr>
          <w:rFonts w:hint="eastAsia" w:ascii="宋体" w:hAnsi="宋体" w:eastAsia="宋体" w:cs="宋体"/>
          <w:sz w:val="24"/>
          <w:szCs w:val="24"/>
        </w:rPr>
        <w:t>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山东鲁昶项目管理咨询有限公司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以</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方式进行采购。经</w:t>
      </w:r>
      <w:r>
        <w:rPr>
          <w:rFonts w:hint="eastAsia" w:ascii="宋体" w:hAnsi="宋体" w:eastAsia="宋体" w:cs="宋体"/>
          <w:b/>
          <w:bCs/>
          <w:sz w:val="24"/>
          <w:szCs w:val="24"/>
        </w:rPr>
        <w:t>评标委员会确定</w:t>
      </w:r>
      <w:r>
        <w:rPr>
          <w:rFonts w:hint="eastAsia" w:ascii="宋体" w:hAnsi="宋体" w:eastAsia="宋体" w:cs="宋体"/>
          <w:sz w:val="24"/>
          <w:szCs w:val="24"/>
          <w:u w:val="single"/>
        </w:rPr>
        <w:t xml:space="preserve">             </w:t>
      </w:r>
      <w:r>
        <w:rPr>
          <w:rFonts w:hint="eastAsia" w:ascii="宋体" w:hAnsi="宋体" w:eastAsia="宋体" w:cs="宋体"/>
          <w:sz w:val="24"/>
          <w:szCs w:val="24"/>
        </w:rPr>
        <w:t>（乙方）为中标人。甲、乙双方根据《中华人民共和国政府采购法》、《中华人民共和国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》等相关法律以及本项目招标文件的规定，经平等协商达成合同如下：</w:t>
      </w:r>
    </w:p>
    <w:p w14:paraId="2107BEE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一、合同文件</w:t>
      </w:r>
    </w:p>
    <w:p w14:paraId="3FC0A1D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本合同所附下列文件是构成本合同不可分割的部分：</w:t>
      </w:r>
    </w:p>
    <w:p w14:paraId="0223F73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（一）本项目招标文件</w:t>
      </w:r>
    </w:p>
    <w:p w14:paraId="05DD6B2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（二）中标人投标文件</w:t>
      </w:r>
    </w:p>
    <w:p w14:paraId="4B14112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（三）合同格式、合同条款</w:t>
      </w:r>
    </w:p>
    <w:p w14:paraId="39CBA44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（四）中标人在评标过程中做出的有关澄清、说明或者补正文件</w:t>
      </w:r>
    </w:p>
    <w:p w14:paraId="00F3986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（五）中标通知书</w:t>
      </w:r>
    </w:p>
    <w:p w14:paraId="4F18D65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（六）本合同附件</w:t>
      </w:r>
    </w:p>
    <w:p w14:paraId="13518F4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二、合同的范围和条件</w:t>
      </w:r>
    </w:p>
    <w:p w14:paraId="616637F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本合同的范围和条件应与上述合同文件的规定相一致。</w:t>
      </w:r>
    </w:p>
    <w:p w14:paraId="1543D51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三、货物内容</w:t>
      </w:r>
    </w:p>
    <w:p w14:paraId="1B427E9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本合同所提供的货物，详见合同清单。</w:t>
      </w:r>
    </w:p>
    <w:p w14:paraId="4D33770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见附件一：同投标文件中分项报价表</w:t>
      </w:r>
    </w:p>
    <w:p w14:paraId="377674D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四、合同金额</w:t>
      </w:r>
    </w:p>
    <w:p w14:paraId="6764A5A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合同金额为人民币</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元，大写：</w:t>
      </w:r>
      <w:r>
        <w:rPr>
          <w:rFonts w:hint="eastAsia" w:ascii="宋体" w:hAnsi="宋体" w:eastAsia="宋体" w:cs="宋体"/>
          <w:sz w:val="24"/>
          <w:szCs w:val="24"/>
          <w:u w:val="single"/>
        </w:rPr>
        <w:t xml:space="preserve">         </w:t>
      </w:r>
      <w:r>
        <w:rPr>
          <w:rFonts w:hint="eastAsia" w:ascii="宋体" w:hAnsi="宋体" w:eastAsia="宋体" w:cs="宋体"/>
          <w:sz w:val="24"/>
          <w:szCs w:val="24"/>
        </w:rPr>
        <w:t>。（分项价格详见合同服务或货物清单）。</w:t>
      </w:r>
    </w:p>
    <w:p w14:paraId="3F0DD39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乙方开户名称：</w:t>
      </w:r>
      <w:r>
        <w:rPr>
          <w:rFonts w:hint="eastAsia" w:ascii="宋体" w:hAnsi="宋体" w:eastAsia="宋体" w:cs="宋体"/>
          <w:sz w:val="24"/>
          <w:szCs w:val="24"/>
          <w:u w:val="single"/>
        </w:rPr>
        <w:t xml:space="preserve">               </w:t>
      </w:r>
    </w:p>
    <w:p w14:paraId="54B041B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开户银行：</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银行账号：</w:t>
      </w:r>
      <w:r>
        <w:rPr>
          <w:rFonts w:hint="eastAsia" w:ascii="宋体" w:hAnsi="宋体" w:eastAsia="宋体" w:cs="宋体"/>
          <w:sz w:val="24"/>
          <w:szCs w:val="24"/>
          <w:u w:val="single"/>
        </w:rPr>
        <w:t xml:space="preserve">            </w:t>
      </w:r>
    </w:p>
    <w:p w14:paraId="79F1908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五、付款途径</w:t>
      </w:r>
    </w:p>
    <w:p w14:paraId="07CADFF8">
      <w:pPr>
        <w:pageBreakBefore w:val="0"/>
        <w:kinsoku/>
        <w:wordWrap/>
        <w:overflowPunct/>
        <w:topLinePunct w:val="0"/>
        <w:bidi w:val="0"/>
        <w:snapToGrid/>
        <w:spacing w:beforeAutospacing="0" w:afterAutospacing="0" w:line="520" w:lineRule="exact"/>
        <w:ind w:left="0" w:leftChars="0" w:right="0" w:rightChars="0"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□甲方根据乙方在本合同中所提供银行开户信息转账支付。  </w:t>
      </w:r>
    </w:p>
    <w:p w14:paraId="2BA9986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六、付款方式</w:t>
      </w:r>
    </w:p>
    <w:p w14:paraId="5130CAF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u w:val="single"/>
        </w:rPr>
      </w:pP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w:t>
      </w:r>
    </w:p>
    <w:p w14:paraId="121328A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七、交付日期和地点</w:t>
      </w:r>
    </w:p>
    <w:p w14:paraId="52F73A0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1、交付日期：自合同生效之日起</w:t>
      </w:r>
      <w:r>
        <w:rPr>
          <w:rFonts w:hint="eastAsia" w:ascii="宋体" w:hAnsi="宋体" w:eastAsia="宋体" w:cs="宋体"/>
          <w:sz w:val="24"/>
          <w:szCs w:val="24"/>
          <w:u w:val="single"/>
        </w:rPr>
        <w:t xml:space="preserve">        </w:t>
      </w:r>
      <w:r>
        <w:rPr>
          <w:rFonts w:hint="eastAsia" w:ascii="宋体" w:hAnsi="宋体" w:eastAsia="宋体" w:cs="宋体"/>
          <w:sz w:val="24"/>
          <w:szCs w:val="24"/>
        </w:rPr>
        <w:t>日内交付(自</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14:paraId="5EB61C8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2、交付地点：                  </w:t>
      </w:r>
    </w:p>
    <w:p w14:paraId="047AB76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3、风险负担： </w:t>
      </w:r>
    </w:p>
    <w:p w14:paraId="3E2D8BB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货物毁损、灭失的风险在该货物通过甲乙双方联合验收交付前由乙方承担，通过联合验收交付后由甲方承担；因质量问题甲方拒收的，风险由乙方承担。</w:t>
      </w:r>
    </w:p>
    <w:p w14:paraId="779A26A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七、质量</w:t>
      </w:r>
    </w:p>
    <w:p w14:paraId="757B082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货物的质量应符合招标文件、投标文件及乙方在投标过程中做出的书面澄清及承诺。</w:t>
      </w:r>
    </w:p>
    <w:p w14:paraId="210FA5AB">
      <w:pPr>
        <w:pageBreakBefore w:val="0"/>
        <w:tabs>
          <w:tab w:val="left" w:pos="382"/>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八、包装</w:t>
      </w:r>
    </w:p>
    <w:p w14:paraId="56470F7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货物的包装应按照国家或业务主管部门的技术规定执行，国家或业务主管部门无技术规定的，应当按双方约定采取足以保护货物安全、完好的包装方式。</w:t>
      </w:r>
    </w:p>
    <w:p w14:paraId="5A42FCF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九、运输要求</w:t>
      </w:r>
    </w:p>
    <w:p w14:paraId="44CA0B37">
      <w:pPr>
        <w:pageBreakBefore w:val="0"/>
        <w:tabs>
          <w:tab w:val="left" w:pos="8786"/>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1、运输方式及线路： XXXXXXXXXXXXX  </w:t>
      </w:r>
    </w:p>
    <w:p w14:paraId="3B019F6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2、运输及相关费用由乙方承担。</w:t>
      </w:r>
    </w:p>
    <w:p w14:paraId="759E53E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十、知识产权</w:t>
      </w:r>
    </w:p>
    <w:p w14:paraId="1774D73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乙方应保证甲方在中国境内使用货物或货物的任何一部分时，免受第三方提出的侵犯其知识产权的诉讼。</w:t>
      </w:r>
    </w:p>
    <w:p w14:paraId="137F5C3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十一、验收</w:t>
      </w:r>
    </w:p>
    <w:p w14:paraId="43720614">
      <w:pPr>
        <w:pageBreakBefore w:val="0"/>
        <w:tabs>
          <w:tab w:val="left" w:pos="764"/>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1、货物到达交货地点交付前，甲方和乙方在  日内共同开箱检验货物的规格、质量和数量等状况，如货物需要安装、调试，则由乙方负责并承担相应的费用，甲方应积极配合。安装调试后   日内，甲、乙双方应按照合同要求验收，并共同在《采购项目验收单》上签字确认。</w:t>
      </w:r>
    </w:p>
    <w:p w14:paraId="3A89EA7B">
      <w:pPr>
        <w:pageBreakBefore w:val="0"/>
        <w:tabs>
          <w:tab w:val="left" w:pos="955"/>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2、对货物的质量问题，甲方应在发现和应当发现之日起   日内向乙方提出书面异议，乙方在接到书面异议后，应当在   日内负责处理。甲方逾期提出的，对所交货物视为符合合同的规定。如果乙方在投标文件及询标过程中做出的书面说明及承诺中，有明确质量保证期的，适用质量保证期。</w:t>
      </w:r>
    </w:p>
    <w:p w14:paraId="49B2F77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3、经双方共同验收，货物达不到质量或规格要求的，甲方可以拒收，并可以解除合同。</w:t>
      </w:r>
    </w:p>
    <w:p w14:paraId="4AA2F2A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本合同为甲方进行履约验收的主要依据。甲方应专门成立履约验收小组,于乙方交付项目时组织验收，验收人员应与采购人员相分离。验收应严格按照招标文件和采购合同进行，保证采购项目与招标文件和采购合同内容的一致。</w:t>
      </w:r>
    </w:p>
    <w:p w14:paraId="2B44D6A1">
      <w:pPr>
        <w:pageBreakBefore w:val="0"/>
        <w:tabs>
          <w:tab w:val="left" w:pos="573"/>
        </w:tabs>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十二、售后服务</w:t>
      </w:r>
    </w:p>
    <w:p w14:paraId="5940767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乙方应按公开招标文件、投标文件(响应文件)及乙方在投标过程中做出的书面说明或承诺提供及时、快速、优质的售后服务。</w:t>
      </w:r>
    </w:p>
    <w:p w14:paraId="433CA08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见附件二：乙方投标文件售后服务承诺材料 </w:t>
      </w:r>
    </w:p>
    <w:p w14:paraId="4317BE7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bookmarkStart w:id="358" w:name="_Toc51174906"/>
      <w:bookmarkStart w:id="359" w:name="_Toc5698"/>
      <w:bookmarkStart w:id="360" w:name="_Toc24662"/>
      <w:bookmarkStart w:id="361" w:name="_Toc3079"/>
      <w:bookmarkStart w:id="362" w:name="_Toc51174770"/>
      <w:bookmarkStart w:id="363" w:name="_Toc2375"/>
      <w:bookmarkStart w:id="364" w:name="_Toc8586"/>
      <w:r>
        <w:rPr>
          <w:rFonts w:hint="eastAsia" w:ascii="宋体" w:hAnsi="宋体" w:eastAsia="宋体" w:cs="宋体"/>
          <w:kern w:val="0"/>
          <w:sz w:val="24"/>
          <w:szCs w:val="24"/>
        </w:rPr>
        <w:t>十三、违约责任</w:t>
      </w:r>
      <w:bookmarkEnd w:id="358"/>
      <w:bookmarkEnd w:id="359"/>
      <w:bookmarkEnd w:id="360"/>
      <w:bookmarkEnd w:id="361"/>
      <w:bookmarkEnd w:id="362"/>
      <w:bookmarkEnd w:id="363"/>
      <w:bookmarkEnd w:id="364"/>
    </w:p>
    <w:p w14:paraId="12EB1FE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1、除不可抗力外，如果乙方没有按照本合同约定的期限、地点和方式履行，甲方可要求乙方支付违约金，违约金按每迟延履行一日的应提供而未提供服务（或货物）本合同价格的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%计算，最高限额为本合同总价的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%；迟延履行的违约金计算数额达到前述最高限额之日起，甲方有权在要求乙方支付违约金的同时，书面通知乙方解除本合同；</w:t>
      </w:r>
    </w:p>
    <w:p w14:paraId="73E3EC9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 除不可抗力外，如果甲方没有按照本合同约定的付款方式付款，乙方可要求甲方支付违约金，违约金按每迟延付款一日的应付而未付款的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%计算，最高限额为本合同总价的</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%；迟延付款的违约金计算数额达到前述最高限额之日起，乙方有权在要求甲方支付违约金的同时，书面通知甲方解除本合同；</w:t>
      </w:r>
    </w:p>
    <w:p w14:paraId="2D421A3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03ABDEA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654E86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28A9358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6、如果出现政府采购监督管理部门在处理投诉事项期间，书面通知甲方暂停采购活动的情形，或者询问或质疑事项可能影响中标结果的，导致甲方中止履行合同的情形，均不视为甲方违约。</w:t>
      </w:r>
    </w:p>
    <w:p w14:paraId="1567A27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bookmarkStart w:id="365" w:name="_Toc32454"/>
      <w:bookmarkStart w:id="366" w:name="_Toc9497"/>
      <w:bookmarkStart w:id="367" w:name="_Toc51174907"/>
      <w:bookmarkStart w:id="368" w:name="_Toc18683"/>
      <w:bookmarkStart w:id="369" w:name="_Toc51174771"/>
      <w:bookmarkStart w:id="370" w:name="_Toc30329"/>
      <w:bookmarkStart w:id="371" w:name="_Toc26807"/>
      <w:r>
        <w:rPr>
          <w:rFonts w:hint="eastAsia" w:ascii="宋体" w:hAnsi="宋体" w:eastAsia="宋体" w:cs="宋体"/>
          <w:kern w:val="0"/>
          <w:sz w:val="24"/>
          <w:szCs w:val="24"/>
        </w:rPr>
        <w:t>十四、合同争议的解决</w:t>
      </w:r>
      <w:bookmarkEnd w:id="365"/>
      <w:bookmarkEnd w:id="366"/>
      <w:bookmarkEnd w:id="367"/>
      <w:bookmarkEnd w:id="368"/>
      <w:bookmarkEnd w:id="369"/>
      <w:bookmarkEnd w:id="370"/>
      <w:bookmarkEnd w:id="371"/>
    </w:p>
    <w:p w14:paraId="00E0181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本合同履行过程中发生的任何争议，双方当事人均可通过和解或者调解解决；不愿和解、调解或者和解、调解不成的，可以选择下列第    种方式解决：</w:t>
      </w:r>
    </w:p>
    <w:p w14:paraId="302F67B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1、将争议提交</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仲裁委员会依申请仲裁时其现行有效的仲裁规则裁决；</w:t>
      </w:r>
    </w:p>
    <w:p w14:paraId="3FF32EB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2、向</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被告住所地、合同履行地、合同签订地、原告住所地、标的物所在地等与争议有实际联系的地点中选出的人民法院名称）</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人民法院起诉。</w:t>
      </w:r>
    </w:p>
    <w:p w14:paraId="17499F5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十五、合同生效</w:t>
      </w:r>
    </w:p>
    <w:p w14:paraId="1EBAC9D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本合同经甲乙双方签字盖章之日起生效。</w:t>
      </w:r>
    </w:p>
    <w:p w14:paraId="7EBF1D1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十六、合同保存</w:t>
      </w:r>
    </w:p>
    <w:p w14:paraId="723FD9A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本合同一式 </w:t>
      </w:r>
      <w:r>
        <w:rPr>
          <w:rFonts w:hint="eastAsia" w:ascii="宋体" w:hAnsi="宋体" w:eastAsia="宋体" w:cs="宋体"/>
          <w:sz w:val="24"/>
          <w:szCs w:val="24"/>
          <w:u w:val="single"/>
        </w:rPr>
        <w:t xml:space="preserve">  </w:t>
      </w:r>
      <w:r>
        <w:rPr>
          <w:rFonts w:hint="eastAsia" w:ascii="宋体" w:hAnsi="宋体" w:eastAsia="宋体" w:cs="宋体"/>
          <w:sz w:val="24"/>
          <w:szCs w:val="24"/>
        </w:rPr>
        <w:t>份，甲方</w:t>
      </w:r>
      <w:r>
        <w:rPr>
          <w:rFonts w:hint="eastAsia" w:ascii="宋体" w:hAnsi="宋体" w:eastAsia="宋体" w:cs="宋体"/>
          <w:sz w:val="24"/>
          <w:szCs w:val="24"/>
          <w:u w:val="single"/>
        </w:rPr>
        <w:t xml:space="preserve">  </w:t>
      </w:r>
      <w:r>
        <w:rPr>
          <w:rFonts w:hint="eastAsia" w:ascii="宋体" w:hAnsi="宋体" w:eastAsia="宋体" w:cs="宋体"/>
          <w:sz w:val="24"/>
          <w:szCs w:val="24"/>
        </w:rPr>
        <w:t>份，乙方</w:t>
      </w:r>
      <w:r>
        <w:rPr>
          <w:rFonts w:hint="eastAsia" w:ascii="宋体" w:hAnsi="宋体" w:eastAsia="宋体" w:cs="宋体"/>
          <w:sz w:val="24"/>
          <w:szCs w:val="24"/>
          <w:u w:val="single"/>
        </w:rPr>
        <w:t xml:space="preserve">  </w:t>
      </w:r>
      <w:r>
        <w:rPr>
          <w:rFonts w:hint="eastAsia" w:ascii="宋体" w:hAnsi="宋体" w:eastAsia="宋体" w:cs="宋体"/>
          <w:sz w:val="24"/>
          <w:szCs w:val="24"/>
        </w:rPr>
        <w:t>份，招标代理机构</w:t>
      </w:r>
      <w:r>
        <w:rPr>
          <w:rFonts w:hint="eastAsia" w:ascii="宋体" w:hAnsi="宋体" w:eastAsia="宋体" w:cs="宋体"/>
          <w:sz w:val="24"/>
          <w:szCs w:val="24"/>
          <w:u w:val="single"/>
        </w:rPr>
        <w:t xml:space="preserve">  </w:t>
      </w:r>
      <w:r>
        <w:rPr>
          <w:rFonts w:hint="eastAsia" w:ascii="宋体" w:hAnsi="宋体" w:eastAsia="宋体" w:cs="宋体"/>
          <w:sz w:val="24"/>
          <w:szCs w:val="24"/>
        </w:rPr>
        <w:t>份。</w:t>
      </w:r>
    </w:p>
    <w:p w14:paraId="632237D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附件一：同投标文件中分项报价表</w:t>
      </w:r>
    </w:p>
    <w:p w14:paraId="344004F1">
      <w:pPr>
        <w:pStyle w:val="26"/>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kern w:val="2"/>
          <w:sz w:val="24"/>
          <w:szCs w:val="24"/>
        </w:rPr>
      </w:pPr>
      <w:r>
        <w:rPr>
          <w:rFonts w:hint="eastAsia" w:ascii="宋体" w:hAnsi="宋体" w:eastAsia="宋体" w:cs="宋体"/>
          <w:kern w:val="2"/>
          <w:sz w:val="24"/>
          <w:szCs w:val="24"/>
        </w:rPr>
        <w:t>附件二：乙方投标文件售后服务承诺材料</w:t>
      </w:r>
    </w:p>
    <w:p w14:paraId="62508AD7">
      <w:pPr>
        <w:pageBreakBefore w:val="0"/>
        <w:kinsoku/>
        <w:wordWrap/>
        <w:overflowPunct/>
        <w:topLinePunct w:val="0"/>
        <w:bidi w:val="0"/>
        <w:snapToGrid/>
        <w:spacing w:beforeAutospacing="0" w:afterAutospacing="0" w:line="520" w:lineRule="exact"/>
        <w:ind w:right="0" w:rightChars="0"/>
        <w:textAlignment w:val="auto"/>
        <w:rPr>
          <w:rFonts w:hint="eastAsia" w:ascii="宋体" w:hAnsi="宋体" w:eastAsia="宋体" w:cs="宋体"/>
          <w:sz w:val="24"/>
          <w:szCs w:val="24"/>
        </w:rPr>
      </w:pPr>
    </w:p>
    <w:p w14:paraId="6FA33D6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    方：                             乙    方：</w:t>
      </w:r>
    </w:p>
    <w:p w14:paraId="4CF1848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单位名称(公章)：                       单位名称(公章)：</w:t>
      </w:r>
    </w:p>
    <w:p w14:paraId="50541E3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法定代表人/负责人或授权代理人：（签字） 法定代表人/负责人或授权代理人：（签字）</w:t>
      </w:r>
    </w:p>
    <w:p w14:paraId="2FD5D1E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    话：                            电    话：</w:t>
      </w:r>
    </w:p>
    <w:p w14:paraId="6F14EF0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签订日期：                            签订日期：</w:t>
      </w:r>
    </w:p>
    <w:p w14:paraId="4C59E49F">
      <w:pPr>
        <w:pStyle w:val="7"/>
        <w:ind w:left="0" w:leftChars="0" w:firstLine="0" w:firstLineChars="0"/>
        <w:rPr>
          <w:rFonts w:hint="eastAsia"/>
        </w:rPr>
      </w:pPr>
    </w:p>
    <w:p w14:paraId="4EE01208">
      <w:pPr>
        <w:pStyle w:val="3"/>
        <w:bidi w:val="0"/>
        <w:rPr>
          <w:rFonts w:hint="eastAsia"/>
          <w:lang w:val="en-US" w:eastAsia="zh-CN"/>
        </w:rPr>
      </w:pPr>
      <w:bookmarkStart w:id="372" w:name="_Toc2926"/>
    </w:p>
    <w:p w14:paraId="262DE46B">
      <w:pPr>
        <w:pStyle w:val="3"/>
        <w:bidi w:val="0"/>
        <w:rPr>
          <w:rFonts w:hint="eastAsia"/>
          <w:lang w:val="en-US" w:eastAsia="zh-CN"/>
        </w:rPr>
      </w:pPr>
    </w:p>
    <w:p w14:paraId="7ABA4633">
      <w:pPr>
        <w:pStyle w:val="3"/>
        <w:bidi w:val="0"/>
        <w:rPr>
          <w:rFonts w:hint="eastAsia"/>
          <w:lang w:val="en-US" w:eastAsia="zh-CN"/>
        </w:rPr>
      </w:pPr>
      <w:r>
        <w:rPr>
          <w:rFonts w:hint="eastAsia"/>
          <w:lang w:val="en-US" w:eastAsia="zh-CN"/>
        </w:rPr>
        <w:t>第二部分  合同一般条款</w:t>
      </w:r>
      <w:bookmarkEnd w:id="372"/>
    </w:p>
    <w:p w14:paraId="115D628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甲方在本项目中所需服务由</w:t>
      </w:r>
      <w:r>
        <w:rPr>
          <w:rFonts w:hint="eastAsia" w:ascii="宋体" w:hAnsi="宋体" w:eastAsia="宋体" w:cs="宋体"/>
          <w:sz w:val="24"/>
          <w:szCs w:val="24"/>
          <w:u w:val="single"/>
        </w:rPr>
        <w:t xml:space="preserve">         </w:t>
      </w:r>
      <w:r>
        <w:rPr>
          <w:rFonts w:hint="eastAsia" w:ascii="宋体" w:hAnsi="宋体" w:eastAsia="宋体" w:cs="宋体"/>
          <w:sz w:val="24"/>
          <w:szCs w:val="24"/>
        </w:rPr>
        <w:t>（代理机构）在国内进行公开招标，经评标委员会或采购人评定，确定乙方为中标人。甲乙双方根据《中华人民共和国政府采购法》、《中华人民共和国</w:t>
      </w:r>
      <w:r>
        <w:rPr>
          <w:rFonts w:hint="eastAsia" w:ascii="宋体" w:hAnsi="宋体" w:eastAsia="宋体" w:cs="宋体"/>
          <w:sz w:val="24"/>
          <w:szCs w:val="24"/>
          <w:lang w:eastAsia="zh-CN"/>
        </w:rPr>
        <w:t>民法典</w:t>
      </w:r>
      <w:r>
        <w:rPr>
          <w:rFonts w:hint="eastAsia" w:ascii="宋体" w:hAnsi="宋体" w:eastAsia="宋体" w:cs="宋体"/>
          <w:sz w:val="24"/>
          <w:szCs w:val="24"/>
        </w:rPr>
        <w:t xml:space="preserve">》等相关法律法规以及本项目招标文件的规定，经平等协商达成合同如下： </w:t>
      </w:r>
    </w:p>
    <w:p w14:paraId="29F9804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一、定义</w:t>
      </w:r>
    </w:p>
    <w:p w14:paraId="1091509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除非另有特别解释或说明，在本合同及与本合同相关的，双方另行签署的其他文件（包括但不限于本合同的附件）中，下述词语均依如下定义进行解释：</w:t>
      </w:r>
    </w:p>
    <w:p w14:paraId="0644A23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1、“合同”指甲乙双方签署的，与本项目相关的协议、附件、附录和其他一切文件，还包括招标文件、投标文件中的相关内容及其有效补充文件。</w:t>
      </w:r>
    </w:p>
    <w:p w14:paraId="451C9B5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2、“附件”是指与本合同的订立、履行有关的，经甲乙双方认可的，对本合同约定的内容进行细化、补充、修改、变更的文件、图纸、音像制品等资料。</w:t>
      </w:r>
    </w:p>
    <w:p w14:paraId="614B28C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3、“服务”指根据合同规定乙方应承担的服务。</w:t>
      </w:r>
    </w:p>
    <w:p w14:paraId="0DAAAD5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4、“货物”指合同货物清单中所规定的硬件、软件、安装材料、备件及专用器具、文件资料等内容。</w:t>
      </w:r>
    </w:p>
    <w:p w14:paraId="485F3F0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5、“免费维护期”指自验收单签署之日起，乙方免费提供技术支持服务的时期。</w:t>
      </w:r>
    </w:p>
    <w:p w14:paraId="1A7E581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6、“保修期”指自验收单签署之日起，乙方免费对所卖给甲方货物更换整件或零部件，维修、保养及技术支持、产品升级并以自担费用方式保证项目正常运行的时期。</w:t>
      </w:r>
    </w:p>
    <w:p w14:paraId="7AF7C56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7、“第三人”是指本合同双方以外的任何中国境内、外的自然人、法人或其他经济组织。</w:t>
      </w:r>
    </w:p>
    <w:p w14:paraId="24234D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8、“法律、法规”是指由中国有关部门制定的法律、行政法规、地方性法规、规章及其他规范性文件以及经全国人民代表大会常务委员会批准的中国缔结、参加的国际条（公）约的有关规定。</w:t>
      </w:r>
    </w:p>
    <w:p w14:paraId="0BFBB20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9、“招标文件”指采购人或采购代理机构发布的本项目招标文件。</w:t>
      </w:r>
    </w:p>
    <w:p w14:paraId="1E09BAA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10、“投标文件”指乙方按照本项目招标文件的要求编制和投递，并最终经采购人或采购代理机构接受的投标文件。</w:t>
      </w:r>
    </w:p>
    <w:p w14:paraId="3D4F3E2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二、服务内容</w:t>
      </w:r>
    </w:p>
    <w:p w14:paraId="762DAA5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本合同所提供的服务内容详见合同清单（附件一）（同投标文件中分项报价表）。</w:t>
      </w:r>
    </w:p>
    <w:p w14:paraId="55824DA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三、合同价格</w:t>
      </w:r>
    </w:p>
    <w:p w14:paraId="18BDF70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1、合同金额详见合同格式。</w:t>
      </w:r>
    </w:p>
    <w:p w14:paraId="084371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2、本合同价格包括服务期间时所发生或引起的本合同相关的全部成本、费用等，且为完税后价格。</w:t>
      </w:r>
    </w:p>
    <w:p w14:paraId="3ABA00D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四、付款</w:t>
      </w:r>
    </w:p>
    <w:p w14:paraId="4461E9A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1、双方因本合同发生的一切费用均以人民币结算及支付。</w:t>
      </w:r>
    </w:p>
    <w:p w14:paraId="7F2F6F4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2、双方的帐户名称、开户银行及帐号以本合同提供的为准。</w:t>
      </w:r>
    </w:p>
    <w:p w14:paraId="0D8B91B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3、付款途径：按照招标文件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62F423A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国库集中支付（预算内资金或预算外资金）</w:t>
      </w:r>
    </w:p>
    <w:p w14:paraId="1B6D22E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甲方支付</w:t>
      </w:r>
    </w:p>
    <w:p w14:paraId="7BC2D45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国库(预算内资金或预算外资金)与甲方共同支付</w:t>
      </w:r>
    </w:p>
    <w:p w14:paraId="5B29145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4、付款方式：按照招标文件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7764091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分期支付方式</w:t>
      </w:r>
    </w:p>
    <w:p w14:paraId="4B741BF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①合同生效之日起5个工作日内，支付合同金额的</w:t>
      </w:r>
      <w:r>
        <w:rPr>
          <w:rFonts w:hint="eastAsia" w:ascii="宋体" w:hAnsi="宋体" w:eastAsia="宋体" w:cs="宋体"/>
          <w:sz w:val="24"/>
          <w:szCs w:val="24"/>
          <w:u w:val="single"/>
        </w:rPr>
        <w:t>XX</w:t>
      </w:r>
      <w:r>
        <w:rPr>
          <w:rFonts w:hint="eastAsia" w:ascii="宋体" w:hAnsi="宋体" w:eastAsia="宋体" w:cs="宋体"/>
          <w:sz w:val="24"/>
          <w:szCs w:val="24"/>
        </w:rPr>
        <w:t xml:space="preserve"> %；项目期满经双方验收合格之日起5个工作日内支付合同金额的XX%。</w:t>
      </w:r>
    </w:p>
    <w:p w14:paraId="3CCAF74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②其他分期支付方式</w:t>
      </w:r>
    </w:p>
    <w:p w14:paraId="504F994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一次性支付方式</w:t>
      </w:r>
    </w:p>
    <w:p w14:paraId="49A7FFF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项目期满经双方验收合格之日起5个工作日内支付全部款项。</w:t>
      </w:r>
    </w:p>
    <w:p w14:paraId="376A5FF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如乙方根据本合同约定有责任向甲方支付违约金、赔偿金时，甲方有权直接从上述付款中扣除该等款项并于事后通知乙方，该情形下应当视为甲方已经依约履行了合同义务，而所扣乙方的款项金额未达到乙方依照其责任所应当向甲方支付的金额时，乙方仍应向甲方补足。同时，若乙方对甲方的扣款有异议而不能协商解决时，乙方应依照本合同关于解决争议的约定方式解决。但存在或解决相关争议的期间，乙方不得停滞或减缓其合同的履行，否则对因停滞或减缓合同的履行所引起的任何及所有责任均应当全部给予赔偿。</w:t>
      </w:r>
    </w:p>
    <w:p w14:paraId="6E1803E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6、甲方直接与乙方付款结算，采购人或采购代理机构不对其付款承担连带责任或任何其它责任，在任何情形下乙方亦只能直接向甲方追索而不应当向采购人或采购代理机构追索。</w:t>
      </w:r>
    </w:p>
    <w:p w14:paraId="3250BD8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五、交付日期和地点</w:t>
      </w:r>
    </w:p>
    <w:p w14:paraId="7FAAFF9A">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1、交付日期（服务期限）：按照招标文件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6BA481C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2、交付地点：按照招标文件</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w:t>
      </w:r>
    </w:p>
    <w:p w14:paraId="10DD59A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六、服务质量</w:t>
      </w:r>
    </w:p>
    <w:p w14:paraId="0750801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1、乙方应保证提供给甲方的服务完全符合本项目招标文件规定的服务标准。</w:t>
      </w:r>
    </w:p>
    <w:p w14:paraId="643C8E5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2、乙方应保证提供的服务应符合中华人民共和国相关标准及相应的技术规范、本次采购相关文件中的全部相关要求及相关标准及相应的技术规范中之较高者。</w:t>
      </w:r>
    </w:p>
    <w:p w14:paraId="092E8B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3、乙方保证提供的服务符合中华人民共和国国家及行业的安全质量标准、环保标准中之较高者。</w:t>
      </w:r>
    </w:p>
    <w:p w14:paraId="6BAB9DD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4、合同期满或者履行完毕后，甲方有权组织（包括依法邀请国家认可的质量检测机构参加）对乙方履约的验收并出具验收书，即：在收到供应商项目验收建议之日起7 个工作日内，按照合同约定的技术、服务、安全标准，组织对每一项技术、服务、安全标准的实质性验收。</w:t>
      </w:r>
    </w:p>
    <w:p w14:paraId="27690C1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乙方保证，乙方依据本合同提供的服务及相关的软件和技术资料，乙方均已得到有关知识产权的权利人的合法授权，如发生涉及到专利权、著作权、商标权等争议，乙方负责处理，并承担由此引起的全部法律及经济责任。</w:t>
      </w:r>
    </w:p>
    <w:p w14:paraId="6959BBF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七、违约责任</w:t>
      </w:r>
    </w:p>
    <w:p w14:paraId="221C9A8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对本合同的任何违反均构成违约。当一方认为对方的违约属于严重违约时，若按照相关法律规定或按照通常的理解或认识，确属对合同的履行有重大影响，则应当被认为属于严重违约。若双方对某一违约是否属于严重违约仍有争议，可以提交争议解决机构裁决认定。</w:t>
      </w:r>
    </w:p>
    <w:p w14:paraId="13C2E1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2、若乙方未如期按照合同约定提供服务，或乙方未能履行合同规定的任何其他义务时，甲方有权直接向乙方发出违约通知书，乙方应按照甲方选择的下列一种或多种方式承担赔偿责任及违约责任：</w:t>
      </w:r>
    </w:p>
    <w:p w14:paraId="37BF1D6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1）在甲方同意延长的期限内提供服务并承担由此给甲方造成的直接损失及甲方因此产生的对第三方的责任。</w:t>
      </w:r>
    </w:p>
    <w:p w14:paraId="1B0581C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2）甲方有权部分或全部解除合同并要求乙方赔偿由此造成的损失及甲方因此产生的对第三方的责任。此时甲方可采取必要的补救措施，相关费用由乙方承担。</w:t>
      </w:r>
    </w:p>
    <w:p w14:paraId="582CD28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3）此外，上述情形下甲方为采取必要的补救措施或因防止损失扩大而支出的合理费用应由乙方承担。</w:t>
      </w:r>
    </w:p>
    <w:p w14:paraId="06F0433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如果乙方在收到甲方的违约通知书5个工作日内未作答复也没有按照甲方选择的方式承担违约责任，则甲方有权从尚未支付的合同价款中扣回相当于甲方选择的方式计算的索赔金额。如果这些金额不足以补偿，甲方有权向乙方提出不足部分的赔偿要求。</w:t>
      </w:r>
    </w:p>
    <w:p w14:paraId="1266166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4、甲方如延期付款，每逾期1日，按应付金额0.3‰支付违约金。</w:t>
      </w:r>
    </w:p>
    <w:p w14:paraId="7824DC9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5、乙方延期交付，每延迟1日，按应交付总额0.3‰支付违约金。</w:t>
      </w:r>
    </w:p>
    <w:p w14:paraId="2AEB445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若发生上述情形之外的任何违约时，违约方在接到对方关于违约的通知时，均应当就每一项违约向对方支付相当于合同金额5%的违约金。当违约行为给对方造成损失时，若违约金不足以弥补全部损失，违约方还应当赔偿对方因此所受全部损失。当构成严重违约时，对方可以单方面决定解除或终止合同履行，违约方同时还应当承担违约或赔偿责任。</w:t>
      </w:r>
    </w:p>
    <w:p w14:paraId="3CB00422">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7、以上各项交付的违约金并不影响违约方履行合同的各项义务。</w:t>
      </w:r>
    </w:p>
    <w:p w14:paraId="7C2B90D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八、不可抗力</w:t>
      </w:r>
    </w:p>
    <w:p w14:paraId="285A871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1、不可抗力指下列事件：战争、动乱、瘟疫、严重火灾、洪水、地震、风暴或其他自然灾害，以及本合同各方不可预见、不可防止并不能避免或克服的一切其他因素及事件。</w:t>
      </w:r>
    </w:p>
    <w:p w14:paraId="0FED5F5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任何一方因不可抗力不能履行本合同规定的全部或部分义务，该方应尽快通知另一方，并须在不可抗力发生后三日内以书面形式向另一方提供详细情况报告及不可抗力对履行本合同的影响程度的说明。就上述不可抗力的发生须由受到不可抗力影响的一方负责同时提供由公证机关做出的公证证明。</w:t>
      </w:r>
    </w:p>
    <w:p w14:paraId="438E9C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发生不可抗力事件，任何一方均不对因不可抗力无法履行或迟延履行本合同义务而使另一方蒙受的任何损失承担责任。但遭受不可抗力影响的一方有责任尽可能及时采取适当或必要措施减少或消除不可抗力的影响。遭受不可抗力影响的一方对因未尽本项责任而造成的相关损失承担责任。</w:t>
      </w:r>
    </w:p>
    <w:p w14:paraId="28D2B4E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4、合同各方应根据不可抗力对本合同履行的影响程度，协商确定是否终止本合同，或是继续履行本合同。</w:t>
      </w:r>
    </w:p>
    <w:p w14:paraId="01E6A98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九、联系方式</w:t>
      </w:r>
    </w:p>
    <w:p w14:paraId="3292552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双方发出与本合同有关的通知或回复，应以专人送递、传真或特快专递方式发出；如果以专人送递或特快专递发送，以送达至对方的住所地或通讯联络地为送达；如果以传真方式发送，发件人在收到传真报告后视为送达；如果采用电话或电子邮件的方式，则应在发送后由对方以书面方式予以确认。</w:t>
      </w:r>
    </w:p>
    <w:p w14:paraId="47B6194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合同双方发出的与本合同有关的通知或回复均应发至招标文件与投标文件中的通讯地址，付款或收款应使用投标文件中的帐号，一方变更通讯地址或帐号，应自变更之日起3个工作日内，将变更后的地址通知对方。变更方不履行通知义务的，应对此造成的一切后果承担法律责任。</w:t>
      </w:r>
    </w:p>
    <w:p w14:paraId="489A9C4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3、上述发出通知、回复的费用由发出一方承担。</w:t>
      </w:r>
    </w:p>
    <w:p w14:paraId="3D46CB1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十、保密条款</w:t>
      </w:r>
    </w:p>
    <w:p w14:paraId="280AF7D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1、任何一方对其获知的本合同及附件中其他各方的商业秘密和国家秘密负有保密义务。</w:t>
      </w:r>
    </w:p>
    <w:p w14:paraId="53EF7244">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下列情形下：当发布中标公告和其他公告时，当国家机关调查、审查、审计时，以及其他符合法律规定的情形下，无须事先征求乙方同意而可以披露关于采购过程、合同文本、签署情况的资料、乙方的名称及地址、采购内容的有关信息以及补充条款等，但应当在合理的必要范围内。对任何已经公布过的内容或与之内容相同的资料，以及乙方已经泄露或公开的，无须再承担保密责任。</w:t>
      </w:r>
    </w:p>
    <w:p w14:paraId="0834B64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此外的其他情形下，除非法律、法规另有规定或得到本合同之其他各方的书面许可，任何一方不得向第三人泄露前款规定的商业秘密和国家秘密。保密期限自任何一方获知该商业秘密和国家秘密之日起至本条规定的秘密成为公众信息之日止。</w:t>
      </w:r>
    </w:p>
    <w:p w14:paraId="3E0ABA4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十一、合同的解释</w:t>
      </w:r>
    </w:p>
    <w:p w14:paraId="7EEADD9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1、任何一方对本合同及其附件的解释均应遵循诚实信用原则,依照本合同签订时有效的中国法律、法规以及通常的理解进行。</w:t>
      </w:r>
    </w:p>
    <w:p w14:paraId="4EA4540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2、本合同标题仅供查阅方便，并非对本合同的诠释或解释；本合同中以日表述的时间期限均指自然日。</w:t>
      </w:r>
    </w:p>
    <w:p w14:paraId="69906CB8">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3、对本合同的任何解释均应以书面做出。</w:t>
      </w:r>
    </w:p>
    <w:p w14:paraId="2C20164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十二、合同的终止</w:t>
      </w:r>
    </w:p>
    <w:p w14:paraId="4E60F0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1、本合同因下列原因而终止：</w:t>
      </w:r>
    </w:p>
    <w:p w14:paraId="418D6F0C">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1）本合同正常履行完毕；</w:t>
      </w:r>
    </w:p>
    <w:p w14:paraId="4C48CBB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2）合同双方协议终止本合同的履行；</w:t>
      </w:r>
    </w:p>
    <w:p w14:paraId="29D777E1">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3）不可抗力事件导致本合同无法履行或履行不必要；</w:t>
      </w:r>
    </w:p>
    <w:p w14:paraId="492CDFE5">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2、对本合同终止有过错的一方应赔偿另一方因合同终止而受到的损失。对合同终止双方均无过错的，则各自承担所受到的损失。</w:t>
      </w:r>
    </w:p>
    <w:p w14:paraId="11001C3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十三、法律适用</w:t>
      </w:r>
    </w:p>
    <w:p w14:paraId="05504DA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1、本合同及附件的订立、效力、解释、履行、争议的解决等适用本合同签订时有效的中华人民共和国法律、法规的有关规定。</w:t>
      </w:r>
    </w:p>
    <w:p w14:paraId="4F24FE63">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本合同履行期间，因中华人民共和国法律、法规、政策的变化致使本合同的部分条款相冲突、无效或失去可强制执行效力时，双方同意将密切合作，尽快修改本合同中相冲突或无效或失去强制执行效力的有关条款。</w:t>
      </w:r>
    </w:p>
    <w:p w14:paraId="35E4167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十四、权利的保留</w:t>
      </w:r>
    </w:p>
    <w:p w14:paraId="2B196E7E">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任何一方没有行使其权利或没有就违约方的违约行为采取任何行动，不应被视为是对其权利的放弃或对追究另一方违约责任权利的放弃。任何一方放弃针对违约方的某种权利，或放弃追究违约方的某种责任，不应视为对其他权利或追究其他责任的放弃。</w:t>
      </w:r>
    </w:p>
    <w:p w14:paraId="6DE3330F">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如果本合同部分条款依据现行有关法律、法规被确认为无效或无法履行，且该部分无效或无法履行的条款不影响本合同其他条款效力的，本合同其他条款继续有效；同时，合同双方应根据现行有关法律、法规对该部分无效或无法履行的条款进行调整，使其依法成为有效条款，并尽量符合本合同所体现的原则和精神。</w:t>
      </w:r>
    </w:p>
    <w:p w14:paraId="2055ABD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十五、争议的解决</w:t>
      </w:r>
    </w:p>
    <w:p w14:paraId="5219D33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1、合同双方应通过友好协商解决因解释﹑执行本合同所发生的和本合同有关的一切争议。如果经协商不能达成协议，可以采用以下方式解决（按照</w:t>
      </w:r>
      <w:r>
        <w:rPr>
          <w:rFonts w:hint="eastAsia" w:ascii="宋体" w:hAnsi="宋体" w:eastAsia="宋体" w:cs="宋体"/>
          <w:sz w:val="24"/>
          <w:szCs w:val="24"/>
          <w:u w:val="single"/>
        </w:rPr>
        <w:t>投标人须知资料表</w:t>
      </w:r>
      <w:r>
        <w:rPr>
          <w:rFonts w:hint="eastAsia" w:ascii="宋体" w:hAnsi="宋体" w:eastAsia="宋体" w:cs="宋体"/>
          <w:sz w:val="24"/>
          <w:szCs w:val="24"/>
        </w:rPr>
        <w:t>规定）：（1）提交济南仲裁委员会仲裁；（2）向人民法院起诉。</w:t>
      </w:r>
    </w:p>
    <w:p w14:paraId="243603E7">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2、在争议解决期间，除了诉讼或仲裁进行过程中正在解决的那部分问题外，合同其余部分应继续履行。</w:t>
      </w:r>
    </w:p>
    <w:p w14:paraId="3F568D19">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十六、合同的生效</w:t>
      </w:r>
    </w:p>
    <w:p w14:paraId="22AAA60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本合同经甲乙双方法定代表人/负责人或授权代理人签字加盖单位公章后生效。</w:t>
      </w:r>
    </w:p>
    <w:p w14:paraId="586B2DBD">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十七、其他约定事项</w:t>
      </w:r>
    </w:p>
    <w:p w14:paraId="52979DC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1、本合同中的附件均为本合同不可分割的部分，与本合同具有相同的法律效力。</w:t>
      </w:r>
    </w:p>
    <w:p w14:paraId="15D5F0AB">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2、不得将合同转让给第三人，有关分包事项或服务委托等须遵守相关法律、法规；有关联合投标须在本次招标允许的情况下并须符合本次招标的全部规定。</w:t>
      </w:r>
    </w:p>
    <w:p w14:paraId="28ACD346">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3、本合同一式二份，具有同等法律效力。</w:t>
      </w:r>
    </w:p>
    <w:p w14:paraId="27335546">
      <w:pPr>
        <w:pStyle w:val="6"/>
        <w:rPr>
          <w:rFonts w:hint="eastAsia"/>
        </w:rPr>
      </w:pPr>
    </w:p>
    <w:p w14:paraId="34E0470B">
      <w:pPr>
        <w:pStyle w:val="3"/>
        <w:bidi w:val="0"/>
        <w:rPr>
          <w:rFonts w:hint="eastAsia" w:ascii="宋体" w:hAnsi="宋体" w:eastAsia="宋体" w:cs="宋体"/>
          <w:b/>
          <w:kern w:val="0"/>
          <w:sz w:val="28"/>
          <w:szCs w:val="20"/>
          <w:lang w:val="en-US" w:eastAsia="zh-CN" w:bidi="ar-SA"/>
        </w:rPr>
      </w:pPr>
      <w:r>
        <w:rPr>
          <w:rFonts w:hint="eastAsia" w:ascii="宋体" w:hAnsi="宋体" w:eastAsia="宋体" w:cs="宋体"/>
          <w:sz w:val="24"/>
          <w:szCs w:val="24"/>
        </w:rPr>
        <w:br w:type="page"/>
      </w:r>
      <w:bookmarkStart w:id="373" w:name="_Toc331685784"/>
      <w:bookmarkStart w:id="374" w:name="_Toc29147"/>
      <w:r>
        <w:rPr>
          <w:rFonts w:hint="eastAsia" w:ascii="宋体" w:hAnsi="宋体" w:eastAsia="宋体" w:cs="宋体"/>
          <w:b/>
          <w:kern w:val="0"/>
          <w:sz w:val="28"/>
          <w:szCs w:val="20"/>
          <w:lang w:val="en-US" w:eastAsia="zh-CN" w:bidi="ar-SA"/>
        </w:rPr>
        <w:t xml:space="preserve">第三部分  </w:t>
      </w:r>
      <w:r>
        <w:rPr>
          <w:rFonts w:hint="eastAsia" w:ascii="Arial" w:hAnsi="Arial" w:eastAsia="宋体" w:cs="Times New Roman"/>
          <w:b/>
          <w:lang w:val="en-US" w:eastAsia="zh-CN"/>
        </w:rPr>
        <w:t>合同</w:t>
      </w:r>
      <w:r>
        <w:rPr>
          <w:rFonts w:hint="eastAsia" w:ascii="宋体" w:hAnsi="宋体" w:eastAsia="宋体" w:cs="宋体"/>
          <w:b/>
          <w:kern w:val="0"/>
          <w:sz w:val="28"/>
          <w:szCs w:val="20"/>
          <w:lang w:val="en-US" w:eastAsia="zh-CN" w:bidi="ar-SA"/>
        </w:rPr>
        <w:t>专用条款</w:t>
      </w:r>
      <w:bookmarkEnd w:id="373"/>
      <w:bookmarkEnd w:id="374"/>
    </w:p>
    <w:p w14:paraId="7E824460">
      <w:pPr>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0"/>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282"/>
        <w:gridCol w:w="8397"/>
      </w:tblGrid>
      <w:tr w14:paraId="5D3AA5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140DAB6">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条款号</w:t>
            </w:r>
          </w:p>
        </w:tc>
        <w:tc>
          <w:tcPr>
            <w:tcW w:w="8397" w:type="dxa"/>
            <w:noWrap w:val="0"/>
            <w:vAlign w:val="center"/>
          </w:tcPr>
          <w:p w14:paraId="1581D7B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约定内容</w:t>
            </w:r>
          </w:p>
        </w:tc>
      </w:tr>
      <w:tr w14:paraId="3B74BF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4AC449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3C185E2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1EF9B3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49C1500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501C7A7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42E2B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1CA6A13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CBA151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369DE2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2D2EC2C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F658B7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6DC015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A7F1F6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816203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u w:val="single"/>
              </w:rPr>
            </w:pPr>
          </w:p>
        </w:tc>
      </w:tr>
      <w:tr w14:paraId="387838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877CF8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FC2982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022035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24C52A4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22F1C7BC">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u w:val="single"/>
              </w:rPr>
            </w:pPr>
          </w:p>
        </w:tc>
      </w:tr>
      <w:tr w14:paraId="1B64D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76BCF78C">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4506A043">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369B71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5B806B6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4A79F13B">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487E87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left w:val="single" w:color="auto" w:sz="4" w:space="0"/>
            </w:tcBorders>
            <w:noWrap w:val="0"/>
            <w:vAlign w:val="center"/>
          </w:tcPr>
          <w:p w14:paraId="4532BE7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noWrap w:val="0"/>
            <w:vAlign w:val="center"/>
          </w:tcPr>
          <w:p w14:paraId="6414B13F">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08975F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39" w:hRule="atLeast"/>
        </w:trPr>
        <w:tc>
          <w:tcPr>
            <w:tcW w:w="1282" w:type="dxa"/>
            <w:tcBorders>
              <w:top w:val="single" w:color="auto" w:sz="6" w:space="0"/>
              <w:left w:val="single" w:color="auto" w:sz="4" w:space="0"/>
              <w:bottom w:val="single" w:color="auto" w:sz="6" w:space="0"/>
              <w:right w:val="single" w:color="auto" w:sz="6" w:space="0"/>
            </w:tcBorders>
            <w:noWrap w:val="0"/>
            <w:vAlign w:val="center"/>
          </w:tcPr>
          <w:p w14:paraId="6D97E58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tcBorders>
              <w:top w:val="single" w:color="auto" w:sz="6" w:space="0"/>
              <w:left w:val="single" w:color="auto" w:sz="6" w:space="0"/>
              <w:bottom w:val="single" w:color="auto" w:sz="6" w:space="0"/>
              <w:right w:val="single" w:color="auto" w:sz="6" w:space="0"/>
            </w:tcBorders>
            <w:noWrap w:val="0"/>
            <w:vAlign w:val="center"/>
          </w:tcPr>
          <w:p w14:paraId="56CD2840">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r w14:paraId="5BAB4F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6" w:hRule="atLeast"/>
        </w:trPr>
        <w:tc>
          <w:tcPr>
            <w:tcW w:w="1282" w:type="dxa"/>
            <w:tcBorders>
              <w:top w:val="single" w:color="auto" w:sz="6" w:space="0"/>
              <w:left w:val="single" w:color="auto" w:sz="4" w:space="0"/>
              <w:bottom w:val="single" w:color="auto" w:sz="6" w:space="0"/>
              <w:right w:val="single" w:color="auto" w:sz="6" w:space="0"/>
            </w:tcBorders>
            <w:noWrap w:val="0"/>
            <w:vAlign w:val="center"/>
          </w:tcPr>
          <w:p w14:paraId="16AB0B51">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c>
          <w:tcPr>
            <w:tcW w:w="8397" w:type="dxa"/>
            <w:tcBorders>
              <w:top w:val="single" w:color="auto" w:sz="6" w:space="0"/>
              <w:left w:val="single" w:color="auto" w:sz="6" w:space="0"/>
              <w:bottom w:val="single" w:color="auto" w:sz="6" w:space="0"/>
              <w:right w:val="single" w:color="auto" w:sz="6" w:space="0"/>
            </w:tcBorders>
            <w:noWrap w:val="0"/>
            <w:vAlign w:val="center"/>
          </w:tcPr>
          <w:p w14:paraId="252321BF">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textAlignment w:val="auto"/>
              <w:rPr>
                <w:rFonts w:hint="eastAsia" w:ascii="宋体" w:hAnsi="宋体" w:eastAsia="宋体" w:cs="宋体"/>
                <w:b w:val="0"/>
                <w:bCs/>
                <w:sz w:val="22"/>
                <w:szCs w:val="22"/>
              </w:rPr>
            </w:pPr>
          </w:p>
        </w:tc>
      </w:tr>
    </w:tbl>
    <w:p w14:paraId="1FB51997">
      <w:pPr>
        <w:pStyle w:val="26"/>
        <w:pageBreakBefore w:val="0"/>
        <w:kinsoku/>
        <w:wordWrap/>
        <w:overflowPunct/>
        <w:topLinePunct w:val="0"/>
        <w:bidi w:val="0"/>
        <w:snapToGrid/>
        <w:spacing w:beforeAutospacing="0" w:afterAutospacing="0" w:line="520" w:lineRule="exact"/>
        <w:ind w:left="0" w:leftChars="0" w:right="0" w:rightChars="0" w:firstLine="480" w:firstLineChars="200"/>
        <w:textAlignment w:val="auto"/>
        <w:rPr>
          <w:rFonts w:hint="eastAsia" w:ascii="宋体" w:hAnsi="宋体" w:eastAsia="宋体" w:cs="宋体"/>
          <w:sz w:val="24"/>
          <w:szCs w:val="24"/>
        </w:rPr>
      </w:pPr>
    </w:p>
    <w:p w14:paraId="665430AE">
      <w:pPr>
        <w:pStyle w:val="2"/>
        <w:pageBreakBefore w:val="0"/>
        <w:kinsoku/>
        <w:wordWrap/>
        <w:overflowPunct/>
        <w:topLinePunct w:val="0"/>
        <w:bidi w:val="0"/>
        <w:snapToGrid/>
        <w:spacing w:before="0" w:beforeAutospacing="0" w:after="0" w:afterAutospacing="0" w:line="520" w:lineRule="exact"/>
        <w:ind w:left="0" w:leftChars="0" w:right="0" w:rightChars="0" w:firstLine="482" w:firstLineChars="200"/>
        <w:textAlignment w:val="auto"/>
        <w:rPr>
          <w:rFonts w:hint="eastAsia" w:ascii="宋体" w:hAnsi="宋体" w:eastAsia="宋体" w:cs="宋体"/>
          <w:kern w:val="0"/>
          <w:sz w:val="24"/>
          <w:szCs w:val="24"/>
        </w:rPr>
      </w:pPr>
    </w:p>
    <w:p w14:paraId="0E7E80EC"/>
    <w:sectPr>
      <w:footerReference r:id="rId11" w:type="default"/>
      <w:pgSz w:w="11905" w:h="16838"/>
      <w:pgMar w:top="1134" w:right="1134" w:bottom="1134" w:left="1134" w:header="850" w:footer="680"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行楷简体">
    <w:panose1 w:val="02010601030101010101"/>
    <w:charset w:val="86"/>
    <w:family w:val="auto"/>
    <w:pitch w:val="default"/>
    <w:sig w:usb0="00000001" w:usb1="080E0000" w:usb2="00000000" w:usb3="00000000" w:csb0="00040000" w:csb1="00000000"/>
  </w:font>
  <w:font w:name="ArialMT">
    <w:altName w:val="Times New Roman"/>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Wingdings 2">
    <w:altName w:val="Wingdings"/>
    <w:panose1 w:val="05020102010507070707"/>
    <w:charset w:val="02"/>
    <w:family w:val="auto"/>
    <w:pitch w:val="default"/>
    <w:sig w:usb0="00000000" w:usb1="00000000" w:usb2="00000000" w:usb3="00000000" w:csb0="80000000"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A6D8F">
    <w:pPr>
      <w:pStyle w:val="13"/>
      <w:jc w:val="center"/>
    </w:pPr>
  </w:p>
  <w:p w14:paraId="07D898D1">
    <w:pPr>
      <w:pStyle w:val="13"/>
      <w:ind w:right="36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8DDFE">
    <w:pPr>
      <w:pStyle w:val="13"/>
      <w:jc w:val="cente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3D139">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5CE69">
    <w:pPr>
      <w:pStyle w:val="13"/>
      <w:tabs>
        <w:tab w:val="left" w:pos="6465"/>
        <w:tab w:val="clear" w:pos="4153"/>
        <w:tab w:val="clear" w:pos="8306"/>
      </w:tabs>
      <w:ind w:right="32"/>
      <w:rPr>
        <w:rFonts w:hint="eastAsia"/>
      </w:rPr>
    </w:pPr>
    <w:r>
      <w:rPr>
        <w:rFonts w:hint="eastAsia"/>
      </w:rPr>
      <w:t xml:space="preserve">                                                                      </w:t>
    </w:r>
  </w:p>
  <w:p w14:paraId="393AB288">
    <w:pPr>
      <w:pStyle w:val="13"/>
      <w:ind w:right="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74FBF">
    <w:pPr>
      <w:pStyle w:val="13"/>
      <w:framePr w:wrap="around" w:vAnchor="text" w:hAnchor="margin" w:xAlign="center" w:y="1"/>
      <w:rPr>
        <w:rStyle w:val="23"/>
      </w:rPr>
    </w:pPr>
    <w:r>
      <w:fldChar w:fldCharType="begin"/>
    </w:r>
    <w:r>
      <w:rPr>
        <w:rStyle w:val="23"/>
      </w:rPr>
      <w:instrText xml:space="preserve">PAGE  </w:instrText>
    </w:r>
    <w:r>
      <w:fldChar w:fldCharType="separate"/>
    </w:r>
    <w:r>
      <w:rPr>
        <w:rStyle w:val="23"/>
      </w:rPr>
      <w:t>38</w:t>
    </w:r>
    <w:r>
      <w:fldChar w:fldCharType="end"/>
    </w:r>
  </w:p>
  <w:p w14:paraId="26331273">
    <w:pPr>
      <w:pStyle w:val="1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B22BA">
    <w:pPr>
      <w:pStyle w:val="13"/>
      <w:tabs>
        <w:tab w:val="left" w:pos="6465"/>
        <w:tab w:val="clear" w:pos="4153"/>
        <w:tab w:val="clear" w:pos="8306"/>
      </w:tabs>
      <w:ind w:right="32"/>
      <w:rPr>
        <w:rFonts w:hint="eastAsia"/>
      </w:rPr>
    </w:pPr>
    <w:r>
      <w:rPr>
        <w:rFonts w:hint="eastAsia"/>
      </w:rPr>
      <w:t xml:space="preserve">                                                                       山东诺顿项目管理有限公司</w:t>
    </w:r>
  </w:p>
  <w:p w14:paraId="79F20B90">
    <w:pPr>
      <w:pStyle w:val="13"/>
      <w:ind w:right="360"/>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8D854">
    <w:pPr>
      <w:pStyle w:val="13"/>
      <w:framePr w:wrap="around" w:vAnchor="text" w:hAnchor="margin" w:xAlign="center" w:y="1"/>
      <w:rPr>
        <w:rStyle w:val="23"/>
      </w:rPr>
    </w:pPr>
    <w:r>
      <w:fldChar w:fldCharType="begin"/>
    </w:r>
    <w:r>
      <w:rPr>
        <w:rStyle w:val="23"/>
      </w:rPr>
      <w:instrText xml:space="preserve">PAGE  </w:instrText>
    </w:r>
    <w:r>
      <w:fldChar w:fldCharType="separate"/>
    </w:r>
    <w:r>
      <w:rPr>
        <w:rStyle w:val="23"/>
      </w:rPr>
      <w:t>38</w:t>
    </w:r>
    <w:r>
      <w:fldChar w:fldCharType="end"/>
    </w:r>
  </w:p>
  <w:p w14:paraId="670246C8">
    <w:pPr>
      <w:pStyle w:val="13"/>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977F3">
    <w:pPr>
      <w:spacing w:line="189" w:lineRule="exact"/>
      <w:ind w:firstLine="270"/>
      <w:rPr>
        <w:rFonts w:ascii="仿宋" w:hAnsi="仿宋" w:eastAsia="仿宋" w:cs="仿宋"/>
        <w:sz w:val="28"/>
        <w:szCs w:val="2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08D49">
    <w:pPr>
      <w:pStyle w:val="13"/>
      <w:jc w:val="center"/>
    </w:pPr>
  </w:p>
  <w:p w14:paraId="44804B41">
    <w:pPr>
      <w:pStyle w:val="13"/>
      <w:ind w:right="360"/>
      <w:jc w:val="right"/>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E4770E"/>
    <w:multiLevelType w:val="multilevel"/>
    <w:tmpl w:val="66E4770E"/>
    <w:lvl w:ilvl="0" w:tentative="0">
      <w:start w:val="1"/>
      <w:numFmt w:val="decimal"/>
      <w:lvlText w:val="第%1章"/>
      <w:lvlJc w:val="left"/>
      <w:pPr>
        <w:tabs>
          <w:tab w:val="left" w:pos="1680"/>
        </w:tabs>
        <w:ind w:left="1680" w:hanging="1140"/>
      </w:pPr>
      <w:rPr>
        <w:rFonts w:hint="eastAsia"/>
      </w:rPr>
    </w:lvl>
    <w:lvl w:ilvl="1" w:tentative="0">
      <w:start w:val="1"/>
      <w:numFmt w:val="lowerLetter"/>
      <w:lvlText w:val="%2)"/>
      <w:lvlJc w:val="left"/>
      <w:pPr>
        <w:tabs>
          <w:tab w:val="left" w:pos="1380"/>
        </w:tabs>
        <w:ind w:left="1380" w:hanging="420"/>
      </w:pPr>
      <w:rPr>
        <w:rFonts w:hint="eastAsia"/>
      </w:rPr>
    </w:lvl>
    <w:lvl w:ilvl="2" w:tentative="0">
      <w:start w:val="1"/>
      <w:numFmt w:val="lowerRoman"/>
      <w:lvlText w:val="%3."/>
      <w:lvlJc w:val="right"/>
      <w:pPr>
        <w:tabs>
          <w:tab w:val="left" w:pos="1800"/>
        </w:tabs>
        <w:ind w:left="1800" w:hanging="420"/>
      </w:pPr>
      <w:rPr>
        <w:rFonts w:hint="eastAsia"/>
      </w:rPr>
    </w:lvl>
    <w:lvl w:ilvl="3" w:tentative="0">
      <w:start w:val="1"/>
      <w:numFmt w:val="decimal"/>
      <w:lvlText w:val="%4."/>
      <w:lvlJc w:val="left"/>
      <w:pPr>
        <w:tabs>
          <w:tab w:val="left" w:pos="2220"/>
        </w:tabs>
        <w:ind w:left="2220" w:hanging="420"/>
      </w:pPr>
      <w:rPr>
        <w:rFonts w:hint="eastAsia"/>
      </w:rPr>
    </w:lvl>
    <w:lvl w:ilvl="4" w:tentative="0">
      <w:start w:val="1"/>
      <w:numFmt w:val="lowerLetter"/>
      <w:lvlText w:val="%5)"/>
      <w:lvlJc w:val="left"/>
      <w:pPr>
        <w:tabs>
          <w:tab w:val="left" w:pos="2640"/>
        </w:tabs>
        <w:ind w:left="2640" w:hanging="420"/>
      </w:pPr>
      <w:rPr>
        <w:rFonts w:hint="eastAsia"/>
      </w:rPr>
    </w:lvl>
    <w:lvl w:ilvl="5" w:tentative="0">
      <w:start w:val="1"/>
      <w:numFmt w:val="lowerRoman"/>
      <w:lvlText w:val="%6."/>
      <w:lvlJc w:val="right"/>
      <w:pPr>
        <w:tabs>
          <w:tab w:val="left" w:pos="3060"/>
        </w:tabs>
        <w:ind w:left="3060" w:hanging="420"/>
      </w:pPr>
      <w:rPr>
        <w:rFonts w:hint="eastAsia"/>
      </w:rPr>
    </w:lvl>
    <w:lvl w:ilvl="6" w:tentative="0">
      <w:start w:val="1"/>
      <w:numFmt w:val="decimal"/>
      <w:lvlText w:val="%7."/>
      <w:lvlJc w:val="left"/>
      <w:pPr>
        <w:tabs>
          <w:tab w:val="left" w:pos="3480"/>
        </w:tabs>
        <w:ind w:left="3480" w:hanging="420"/>
      </w:pPr>
      <w:rPr>
        <w:rFonts w:hint="eastAsia"/>
      </w:rPr>
    </w:lvl>
    <w:lvl w:ilvl="7" w:tentative="0">
      <w:start w:val="1"/>
      <w:numFmt w:val="lowerLetter"/>
      <w:lvlText w:val="%8)"/>
      <w:lvlJc w:val="left"/>
      <w:pPr>
        <w:tabs>
          <w:tab w:val="left" w:pos="3900"/>
        </w:tabs>
        <w:ind w:left="3900" w:hanging="420"/>
      </w:pPr>
      <w:rPr>
        <w:rFonts w:hint="eastAsia"/>
      </w:rPr>
    </w:lvl>
    <w:lvl w:ilvl="8" w:tentative="0">
      <w:start w:val="1"/>
      <w:numFmt w:val="lowerRoman"/>
      <w:lvlText w:val="%9."/>
      <w:lvlJc w:val="right"/>
      <w:pPr>
        <w:tabs>
          <w:tab w:val="left" w:pos="4320"/>
        </w:tabs>
        <w:ind w:left="43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43A41"/>
    <w:rsid w:val="00732078"/>
    <w:rsid w:val="00BA7CA7"/>
    <w:rsid w:val="00EF16FF"/>
    <w:rsid w:val="014632E9"/>
    <w:rsid w:val="01633E9B"/>
    <w:rsid w:val="01C54B55"/>
    <w:rsid w:val="027F280A"/>
    <w:rsid w:val="02C31095"/>
    <w:rsid w:val="037538B4"/>
    <w:rsid w:val="0439496B"/>
    <w:rsid w:val="049F168E"/>
    <w:rsid w:val="04A22F2C"/>
    <w:rsid w:val="052E47BF"/>
    <w:rsid w:val="05634469"/>
    <w:rsid w:val="05AB5E10"/>
    <w:rsid w:val="060F639F"/>
    <w:rsid w:val="063858F6"/>
    <w:rsid w:val="06B52674"/>
    <w:rsid w:val="0708176C"/>
    <w:rsid w:val="071D508F"/>
    <w:rsid w:val="07AF1BE8"/>
    <w:rsid w:val="084C38DA"/>
    <w:rsid w:val="08B5322E"/>
    <w:rsid w:val="08E27D9B"/>
    <w:rsid w:val="09540C99"/>
    <w:rsid w:val="09AD0C13"/>
    <w:rsid w:val="09CF7E8D"/>
    <w:rsid w:val="0A0F2344"/>
    <w:rsid w:val="0A6749FB"/>
    <w:rsid w:val="0AF344E1"/>
    <w:rsid w:val="0B753148"/>
    <w:rsid w:val="0BC1013B"/>
    <w:rsid w:val="0C1B6DA0"/>
    <w:rsid w:val="0C4274CE"/>
    <w:rsid w:val="0C8C0749"/>
    <w:rsid w:val="0C8D7BC1"/>
    <w:rsid w:val="0C9E3D6D"/>
    <w:rsid w:val="0CF63E15"/>
    <w:rsid w:val="0D0B7925"/>
    <w:rsid w:val="0D8256A8"/>
    <w:rsid w:val="0DEB76F2"/>
    <w:rsid w:val="0E811086"/>
    <w:rsid w:val="0EF6341E"/>
    <w:rsid w:val="0F3A448D"/>
    <w:rsid w:val="0F451DFB"/>
    <w:rsid w:val="0F4D2461"/>
    <w:rsid w:val="10413292"/>
    <w:rsid w:val="10715A1C"/>
    <w:rsid w:val="1075305C"/>
    <w:rsid w:val="10C55FD8"/>
    <w:rsid w:val="114535BD"/>
    <w:rsid w:val="118F65E6"/>
    <w:rsid w:val="11B04EDA"/>
    <w:rsid w:val="11BF511D"/>
    <w:rsid w:val="11D64215"/>
    <w:rsid w:val="125A6BF4"/>
    <w:rsid w:val="12743A81"/>
    <w:rsid w:val="13117BFA"/>
    <w:rsid w:val="13426006"/>
    <w:rsid w:val="13623FB2"/>
    <w:rsid w:val="13AE1C2C"/>
    <w:rsid w:val="13B62550"/>
    <w:rsid w:val="13E902AE"/>
    <w:rsid w:val="13EC5F71"/>
    <w:rsid w:val="13FA41EA"/>
    <w:rsid w:val="142E0338"/>
    <w:rsid w:val="14324577"/>
    <w:rsid w:val="149C1746"/>
    <w:rsid w:val="14A66120"/>
    <w:rsid w:val="14DA401C"/>
    <w:rsid w:val="14E86739"/>
    <w:rsid w:val="15082937"/>
    <w:rsid w:val="15165CA2"/>
    <w:rsid w:val="155E2E9F"/>
    <w:rsid w:val="15E6711C"/>
    <w:rsid w:val="16421E79"/>
    <w:rsid w:val="16445BF1"/>
    <w:rsid w:val="164E081E"/>
    <w:rsid w:val="166B7621"/>
    <w:rsid w:val="16840938"/>
    <w:rsid w:val="16B40FC8"/>
    <w:rsid w:val="16C75A7D"/>
    <w:rsid w:val="173B3498"/>
    <w:rsid w:val="1745465E"/>
    <w:rsid w:val="175C6F6A"/>
    <w:rsid w:val="17C50FB3"/>
    <w:rsid w:val="17D66D1D"/>
    <w:rsid w:val="17E21B65"/>
    <w:rsid w:val="188039C8"/>
    <w:rsid w:val="189D783A"/>
    <w:rsid w:val="190760EA"/>
    <w:rsid w:val="19257911"/>
    <w:rsid w:val="192B3098"/>
    <w:rsid w:val="194C364D"/>
    <w:rsid w:val="195A572B"/>
    <w:rsid w:val="19811E02"/>
    <w:rsid w:val="1B1B11E9"/>
    <w:rsid w:val="1B6978F5"/>
    <w:rsid w:val="1B862808"/>
    <w:rsid w:val="1B9F38C9"/>
    <w:rsid w:val="1C314E69"/>
    <w:rsid w:val="1C7204B9"/>
    <w:rsid w:val="1C7A05BE"/>
    <w:rsid w:val="1CF06AD2"/>
    <w:rsid w:val="1D1A3B4F"/>
    <w:rsid w:val="1D75549F"/>
    <w:rsid w:val="1DE32193"/>
    <w:rsid w:val="1DE71C83"/>
    <w:rsid w:val="1E124827"/>
    <w:rsid w:val="1E8E20FF"/>
    <w:rsid w:val="1E94348E"/>
    <w:rsid w:val="1F75506D"/>
    <w:rsid w:val="1F843502"/>
    <w:rsid w:val="1FAB154C"/>
    <w:rsid w:val="1FCE047B"/>
    <w:rsid w:val="1FD67333"/>
    <w:rsid w:val="20427645"/>
    <w:rsid w:val="207B2B57"/>
    <w:rsid w:val="210668C5"/>
    <w:rsid w:val="212215B2"/>
    <w:rsid w:val="21556F04"/>
    <w:rsid w:val="21780E44"/>
    <w:rsid w:val="21D51EED"/>
    <w:rsid w:val="21E36C06"/>
    <w:rsid w:val="22A2261D"/>
    <w:rsid w:val="22B61C24"/>
    <w:rsid w:val="22CE2D81"/>
    <w:rsid w:val="22F55B48"/>
    <w:rsid w:val="23333275"/>
    <w:rsid w:val="2349532F"/>
    <w:rsid w:val="23D700A4"/>
    <w:rsid w:val="240B7A9A"/>
    <w:rsid w:val="244C69C1"/>
    <w:rsid w:val="245E4322"/>
    <w:rsid w:val="24997A50"/>
    <w:rsid w:val="252A68FA"/>
    <w:rsid w:val="25C74149"/>
    <w:rsid w:val="26CA2142"/>
    <w:rsid w:val="26E15B99"/>
    <w:rsid w:val="26F7280B"/>
    <w:rsid w:val="26FB3F19"/>
    <w:rsid w:val="271433BD"/>
    <w:rsid w:val="27147861"/>
    <w:rsid w:val="27702CEA"/>
    <w:rsid w:val="2780068D"/>
    <w:rsid w:val="27B64475"/>
    <w:rsid w:val="27F31225"/>
    <w:rsid w:val="28485A15"/>
    <w:rsid w:val="28B9246E"/>
    <w:rsid w:val="28B92995"/>
    <w:rsid w:val="28C36E49"/>
    <w:rsid w:val="28FB65E3"/>
    <w:rsid w:val="29103058"/>
    <w:rsid w:val="2AE51262"/>
    <w:rsid w:val="2B685DDB"/>
    <w:rsid w:val="2B764647"/>
    <w:rsid w:val="2B7D3C27"/>
    <w:rsid w:val="2C0D0D9F"/>
    <w:rsid w:val="2C1901D7"/>
    <w:rsid w:val="2C536736"/>
    <w:rsid w:val="2CD0422B"/>
    <w:rsid w:val="2D483DC1"/>
    <w:rsid w:val="2D6D1A79"/>
    <w:rsid w:val="2D760DC3"/>
    <w:rsid w:val="2D7D3948"/>
    <w:rsid w:val="2E1168A9"/>
    <w:rsid w:val="2E4C78E1"/>
    <w:rsid w:val="2E9B6172"/>
    <w:rsid w:val="2EB502FE"/>
    <w:rsid w:val="2EBF6305"/>
    <w:rsid w:val="2F1403FE"/>
    <w:rsid w:val="2FE14059"/>
    <w:rsid w:val="2FE853E7"/>
    <w:rsid w:val="2FF07B91"/>
    <w:rsid w:val="302E54F0"/>
    <w:rsid w:val="30A56B20"/>
    <w:rsid w:val="310B3A83"/>
    <w:rsid w:val="31102E48"/>
    <w:rsid w:val="31774C75"/>
    <w:rsid w:val="318F2165"/>
    <w:rsid w:val="31BE28A4"/>
    <w:rsid w:val="31C12394"/>
    <w:rsid w:val="328D2734"/>
    <w:rsid w:val="32A45F3D"/>
    <w:rsid w:val="334B0167"/>
    <w:rsid w:val="336719CA"/>
    <w:rsid w:val="33705E1F"/>
    <w:rsid w:val="33905E8E"/>
    <w:rsid w:val="339E007A"/>
    <w:rsid w:val="33EA433A"/>
    <w:rsid w:val="340F7553"/>
    <w:rsid w:val="342804A8"/>
    <w:rsid w:val="34346E4D"/>
    <w:rsid w:val="349D2C44"/>
    <w:rsid w:val="34EE16F2"/>
    <w:rsid w:val="35426EC6"/>
    <w:rsid w:val="36B97ADD"/>
    <w:rsid w:val="373F1AF4"/>
    <w:rsid w:val="377F0D27"/>
    <w:rsid w:val="379A790F"/>
    <w:rsid w:val="37B81B43"/>
    <w:rsid w:val="38172D0E"/>
    <w:rsid w:val="386438A3"/>
    <w:rsid w:val="38E821C7"/>
    <w:rsid w:val="392A081F"/>
    <w:rsid w:val="39AD4279"/>
    <w:rsid w:val="39D0586A"/>
    <w:rsid w:val="39D3400B"/>
    <w:rsid w:val="39DE1D35"/>
    <w:rsid w:val="3A543DA5"/>
    <w:rsid w:val="3AB17449"/>
    <w:rsid w:val="3AB26D1E"/>
    <w:rsid w:val="3B3662A8"/>
    <w:rsid w:val="3B4F0A10"/>
    <w:rsid w:val="3B9823B7"/>
    <w:rsid w:val="3BDD14DC"/>
    <w:rsid w:val="3C1C08F2"/>
    <w:rsid w:val="3C3A6FCB"/>
    <w:rsid w:val="3C97266F"/>
    <w:rsid w:val="3CCD6091"/>
    <w:rsid w:val="3D023E0F"/>
    <w:rsid w:val="3D186046"/>
    <w:rsid w:val="3D4A048F"/>
    <w:rsid w:val="3D7C30E9"/>
    <w:rsid w:val="3D877BD1"/>
    <w:rsid w:val="3DDA2813"/>
    <w:rsid w:val="3E06185A"/>
    <w:rsid w:val="3E4D1237"/>
    <w:rsid w:val="3EDC080D"/>
    <w:rsid w:val="3EF2265D"/>
    <w:rsid w:val="3F042935"/>
    <w:rsid w:val="3F2D72BA"/>
    <w:rsid w:val="3F6525B0"/>
    <w:rsid w:val="3FAA4467"/>
    <w:rsid w:val="3FCC6AD3"/>
    <w:rsid w:val="3FF04570"/>
    <w:rsid w:val="4004001B"/>
    <w:rsid w:val="405A5E8D"/>
    <w:rsid w:val="40905111"/>
    <w:rsid w:val="40B7508E"/>
    <w:rsid w:val="40B76E3C"/>
    <w:rsid w:val="40BC08F6"/>
    <w:rsid w:val="40DE261A"/>
    <w:rsid w:val="41412BA9"/>
    <w:rsid w:val="41C77552"/>
    <w:rsid w:val="42B45D29"/>
    <w:rsid w:val="42CE7F84"/>
    <w:rsid w:val="437B23A2"/>
    <w:rsid w:val="438A4CDB"/>
    <w:rsid w:val="43B65AD0"/>
    <w:rsid w:val="43DD305D"/>
    <w:rsid w:val="44151F29"/>
    <w:rsid w:val="441D78FE"/>
    <w:rsid w:val="442C7152"/>
    <w:rsid w:val="445D419E"/>
    <w:rsid w:val="45BB5620"/>
    <w:rsid w:val="45C67BE7"/>
    <w:rsid w:val="45D3296A"/>
    <w:rsid w:val="466E2692"/>
    <w:rsid w:val="476F0470"/>
    <w:rsid w:val="477A2F71"/>
    <w:rsid w:val="47D76015"/>
    <w:rsid w:val="48F84495"/>
    <w:rsid w:val="4901159C"/>
    <w:rsid w:val="495E69EE"/>
    <w:rsid w:val="49AA3104"/>
    <w:rsid w:val="4A0E3313"/>
    <w:rsid w:val="4ABA754D"/>
    <w:rsid w:val="4AD65ACF"/>
    <w:rsid w:val="4B1A4B97"/>
    <w:rsid w:val="4B29302C"/>
    <w:rsid w:val="4B5F07FC"/>
    <w:rsid w:val="4B7A5635"/>
    <w:rsid w:val="4BAE583F"/>
    <w:rsid w:val="4BC845F3"/>
    <w:rsid w:val="4CA94424"/>
    <w:rsid w:val="4CB02645"/>
    <w:rsid w:val="4D115B26"/>
    <w:rsid w:val="4D297313"/>
    <w:rsid w:val="4D2B308B"/>
    <w:rsid w:val="4D4715BB"/>
    <w:rsid w:val="4D534390"/>
    <w:rsid w:val="4DE560FC"/>
    <w:rsid w:val="4E4C150B"/>
    <w:rsid w:val="4EA34EA3"/>
    <w:rsid w:val="4EDD2163"/>
    <w:rsid w:val="4EFE20DA"/>
    <w:rsid w:val="4FA964E9"/>
    <w:rsid w:val="4FCC21D8"/>
    <w:rsid w:val="4FD3612A"/>
    <w:rsid w:val="500D6A78"/>
    <w:rsid w:val="502B6D9B"/>
    <w:rsid w:val="5059611B"/>
    <w:rsid w:val="50684182"/>
    <w:rsid w:val="50DC644B"/>
    <w:rsid w:val="512378F9"/>
    <w:rsid w:val="5133250E"/>
    <w:rsid w:val="51556929"/>
    <w:rsid w:val="515B3813"/>
    <w:rsid w:val="51A73BDA"/>
    <w:rsid w:val="52110A39"/>
    <w:rsid w:val="521E31BF"/>
    <w:rsid w:val="523D53E2"/>
    <w:rsid w:val="528F7C18"/>
    <w:rsid w:val="529E3F58"/>
    <w:rsid w:val="52E767E5"/>
    <w:rsid w:val="52F12681"/>
    <w:rsid w:val="52FD1026"/>
    <w:rsid w:val="53B35A5D"/>
    <w:rsid w:val="550146D2"/>
    <w:rsid w:val="550A17D8"/>
    <w:rsid w:val="55274F96"/>
    <w:rsid w:val="554C731E"/>
    <w:rsid w:val="558F7F2F"/>
    <w:rsid w:val="559E5D32"/>
    <w:rsid w:val="55B94FAC"/>
    <w:rsid w:val="55E95892"/>
    <w:rsid w:val="560C332E"/>
    <w:rsid w:val="562C5B54"/>
    <w:rsid w:val="567535C9"/>
    <w:rsid w:val="56C8194B"/>
    <w:rsid w:val="572D3C16"/>
    <w:rsid w:val="57437223"/>
    <w:rsid w:val="57575E7F"/>
    <w:rsid w:val="579C14A8"/>
    <w:rsid w:val="57B8376D"/>
    <w:rsid w:val="58095D77"/>
    <w:rsid w:val="58163F41"/>
    <w:rsid w:val="58704048"/>
    <w:rsid w:val="58773629"/>
    <w:rsid w:val="594D4389"/>
    <w:rsid w:val="596D2336"/>
    <w:rsid w:val="5A113973"/>
    <w:rsid w:val="5A3966BC"/>
    <w:rsid w:val="5A5D2762"/>
    <w:rsid w:val="5B106EAE"/>
    <w:rsid w:val="5B5812A6"/>
    <w:rsid w:val="5B6245B1"/>
    <w:rsid w:val="5CD20FF9"/>
    <w:rsid w:val="5D290C69"/>
    <w:rsid w:val="5DD80B1B"/>
    <w:rsid w:val="5E1B2CA8"/>
    <w:rsid w:val="5E60253F"/>
    <w:rsid w:val="5EA031AD"/>
    <w:rsid w:val="5EDD1D0C"/>
    <w:rsid w:val="5F1871E8"/>
    <w:rsid w:val="5F310A0D"/>
    <w:rsid w:val="5F3A715E"/>
    <w:rsid w:val="5F4678B1"/>
    <w:rsid w:val="5F7C7776"/>
    <w:rsid w:val="600E3954"/>
    <w:rsid w:val="604D6B8C"/>
    <w:rsid w:val="60522285"/>
    <w:rsid w:val="60751298"/>
    <w:rsid w:val="60B116A2"/>
    <w:rsid w:val="61E916F8"/>
    <w:rsid w:val="621413E8"/>
    <w:rsid w:val="62214605"/>
    <w:rsid w:val="627666FF"/>
    <w:rsid w:val="62AC3ECF"/>
    <w:rsid w:val="62B93234"/>
    <w:rsid w:val="63E63410"/>
    <w:rsid w:val="64D771FD"/>
    <w:rsid w:val="656E190F"/>
    <w:rsid w:val="661A55F3"/>
    <w:rsid w:val="66287D10"/>
    <w:rsid w:val="662A14E4"/>
    <w:rsid w:val="66430FEE"/>
    <w:rsid w:val="66B019F1"/>
    <w:rsid w:val="66B23A7E"/>
    <w:rsid w:val="66D045C0"/>
    <w:rsid w:val="67B64DFA"/>
    <w:rsid w:val="67C9107F"/>
    <w:rsid w:val="67DD2D7C"/>
    <w:rsid w:val="6892329B"/>
    <w:rsid w:val="689C2C37"/>
    <w:rsid w:val="693E3CEF"/>
    <w:rsid w:val="69450BD9"/>
    <w:rsid w:val="699B4C9D"/>
    <w:rsid w:val="69BF30D1"/>
    <w:rsid w:val="69D501AF"/>
    <w:rsid w:val="6A116D0D"/>
    <w:rsid w:val="6A617C95"/>
    <w:rsid w:val="6A8F4802"/>
    <w:rsid w:val="6ABA55F7"/>
    <w:rsid w:val="6AE46C48"/>
    <w:rsid w:val="6B0C2230"/>
    <w:rsid w:val="6B5275DD"/>
    <w:rsid w:val="6B7D28AC"/>
    <w:rsid w:val="6B8307AF"/>
    <w:rsid w:val="6BB64010"/>
    <w:rsid w:val="6BEE5558"/>
    <w:rsid w:val="6C8253AF"/>
    <w:rsid w:val="6CC14A1B"/>
    <w:rsid w:val="6CCD7863"/>
    <w:rsid w:val="6CD52274"/>
    <w:rsid w:val="6CE46703"/>
    <w:rsid w:val="6CFD20F1"/>
    <w:rsid w:val="6D6C44BA"/>
    <w:rsid w:val="6D9A3559"/>
    <w:rsid w:val="6DD44ECC"/>
    <w:rsid w:val="6E22598D"/>
    <w:rsid w:val="6E5C0E9F"/>
    <w:rsid w:val="6E866461"/>
    <w:rsid w:val="6E95615F"/>
    <w:rsid w:val="6EE03ACB"/>
    <w:rsid w:val="6EE62496"/>
    <w:rsid w:val="6FA36659"/>
    <w:rsid w:val="703E67A6"/>
    <w:rsid w:val="708B12CF"/>
    <w:rsid w:val="71F80EDE"/>
    <w:rsid w:val="72135D18"/>
    <w:rsid w:val="72367C59"/>
    <w:rsid w:val="72514A93"/>
    <w:rsid w:val="72AA5080"/>
    <w:rsid w:val="72D1172F"/>
    <w:rsid w:val="731059AA"/>
    <w:rsid w:val="731F249B"/>
    <w:rsid w:val="7348158C"/>
    <w:rsid w:val="73522870"/>
    <w:rsid w:val="73AA445A"/>
    <w:rsid w:val="74380971"/>
    <w:rsid w:val="747E1FD7"/>
    <w:rsid w:val="74B135C7"/>
    <w:rsid w:val="74B310ED"/>
    <w:rsid w:val="750C4CA1"/>
    <w:rsid w:val="7548217D"/>
    <w:rsid w:val="75FB3364"/>
    <w:rsid w:val="76113A31"/>
    <w:rsid w:val="76684159"/>
    <w:rsid w:val="768E0063"/>
    <w:rsid w:val="76D23D36"/>
    <w:rsid w:val="76D67314"/>
    <w:rsid w:val="76E2215D"/>
    <w:rsid w:val="76E61C4D"/>
    <w:rsid w:val="77356731"/>
    <w:rsid w:val="7760609E"/>
    <w:rsid w:val="77DE46D3"/>
    <w:rsid w:val="78054355"/>
    <w:rsid w:val="78362761"/>
    <w:rsid w:val="78542BE7"/>
    <w:rsid w:val="78AF48EB"/>
    <w:rsid w:val="78D90CFA"/>
    <w:rsid w:val="79075EAB"/>
    <w:rsid w:val="79A8143C"/>
    <w:rsid w:val="79D044EF"/>
    <w:rsid w:val="79FD2C10"/>
    <w:rsid w:val="7A793CFE"/>
    <w:rsid w:val="7B152B01"/>
    <w:rsid w:val="7B4C4049"/>
    <w:rsid w:val="7B4C5DF7"/>
    <w:rsid w:val="7BE95D3C"/>
    <w:rsid w:val="7C687E75"/>
    <w:rsid w:val="7CC723B9"/>
    <w:rsid w:val="7D110288"/>
    <w:rsid w:val="7DD10836"/>
    <w:rsid w:val="7E2E3EDA"/>
    <w:rsid w:val="7E507FA2"/>
    <w:rsid w:val="7EF0118F"/>
    <w:rsid w:val="7EF50554"/>
    <w:rsid w:val="7EFC18E2"/>
    <w:rsid w:val="7F1255AA"/>
    <w:rsid w:val="7F343A41"/>
    <w:rsid w:val="7F392B36"/>
    <w:rsid w:val="7F606315"/>
    <w:rsid w:val="7F62208D"/>
    <w:rsid w:val="7F6C6A68"/>
    <w:rsid w:val="7F725FA7"/>
    <w:rsid w:val="7FBB179D"/>
    <w:rsid w:val="7FC71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autoSpaceDE w:val="0"/>
      <w:autoSpaceDN w:val="0"/>
      <w:adjustRightInd w:val="0"/>
      <w:spacing w:before="240" w:after="120" w:line="300" w:lineRule="auto"/>
      <w:jc w:val="center"/>
      <w:outlineLvl w:val="0"/>
    </w:pPr>
    <w:rPr>
      <w:rFonts w:ascii="宋体"/>
      <w:b/>
      <w:kern w:val="44"/>
      <w:sz w:val="32"/>
      <w:szCs w:val="20"/>
    </w:rPr>
  </w:style>
  <w:style w:type="paragraph" w:styleId="3">
    <w:name w:val="heading 2"/>
    <w:basedOn w:val="1"/>
    <w:next w:val="1"/>
    <w:qFormat/>
    <w:uiPriority w:val="0"/>
    <w:pPr>
      <w:keepNext/>
      <w:keepLines/>
      <w:autoSpaceDE w:val="0"/>
      <w:autoSpaceDN w:val="0"/>
      <w:adjustRightInd w:val="0"/>
      <w:spacing w:before="120" w:line="300" w:lineRule="auto"/>
      <w:ind w:left="722" w:hanging="722" w:hangingChars="257"/>
      <w:jc w:val="center"/>
      <w:outlineLvl w:val="1"/>
    </w:pPr>
    <w:rPr>
      <w:rFonts w:ascii="Arial" w:hAnsi="Arial"/>
      <w:b/>
      <w:kern w:val="0"/>
      <w:sz w:val="28"/>
      <w:szCs w:val="20"/>
    </w:rPr>
  </w:style>
  <w:style w:type="paragraph" w:styleId="4">
    <w:name w:val="heading 3"/>
    <w:basedOn w:val="1"/>
    <w:next w:val="5"/>
    <w:qFormat/>
    <w:uiPriority w:val="0"/>
    <w:pPr>
      <w:keepNext/>
      <w:keepLines/>
      <w:autoSpaceDE w:val="0"/>
      <w:autoSpaceDN w:val="0"/>
      <w:adjustRightInd w:val="0"/>
      <w:spacing w:before="360" w:after="120"/>
      <w:jc w:val="left"/>
      <w:outlineLvl w:val="2"/>
    </w:pPr>
    <w:rPr>
      <w:rFonts w:ascii="宋体"/>
      <w:b/>
      <w:kern w:val="0"/>
      <w:sz w:val="24"/>
      <w:szCs w:val="20"/>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val="0"/>
      <w:autoSpaceDN w:val="0"/>
      <w:adjustRightInd w:val="0"/>
      <w:ind w:firstLine="420"/>
      <w:jc w:val="left"/>
    </w:pPr>
    <w:rPr>
      <w:rFonts w:ascii="宋体"/>
      <w:kern w:val="0"/>
      <w:sz w:val="24"/>
      <w:szCs w:val="20"/>
    </w:rPr>
  </w:style>
  <w:style w:type="paragraph" w:styleId="6">
    <w:name w:val="Body Text"/>
    <w:basedOn w:val="1"/>
    <w:next w:val="7"/>
    <w:qFormat/>
    <w:uiPriority w:val="0"/>
    <w:pPr>
      <w:tabs>
        <w:tab w:val="left" w:pos="567"/>
      </w:tabs>
      <w:spacing w:before="120" w:line="22" w:lineRule="atLeast"/>
    </w:pPr>
    <w:rPr>
      <w:rFonts w:ascii="宋体" w:hAnsi="宋体"/>
      <w:sz w:val="24"/>
    </w:rPr>
  </w:style>
  <w:style w:type="paragraph" w:customStyle="1" w:styleId="7">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8">
    <w:name w:val="Body Text Indent"/>
    <w:basedOn w:val="1"/>
    <w:next w:val="9"/>
    <w:qFormat/>
    <w:uiPriority w:val="0"/>
    <w:pPr>
      <w:spacing w:line="360" w:lineRule="auto"/>
      <w:ind w:firstLine="570"/>
    </w:pPr>
    <w:rPr>
      <w:sz w:val="24"/>
    </w:rPr>
  </w:style>
  <w:style w:type="paragraph" w:styleId="9">
    <w:name w:val="toc 9"/>
    <w:basedOn w:val="1"/>
    <w:next w:val="1"/>
    <w:qFormat/>
    <w:uiPriority w:val="39"/>
    <w:pPr>
      <w:ind w:left="3360" w:leftChars="1600"/>
    </w:pPr>
  </w:style>
  <w:style w:type="paragraph" w:styleId="10">
    <w:name w:val="Block Text"/>
    <w:basedOn w:val="1"/>
    <w:unhideWhenUsed/>
    <w:qFormat/>
    <w:uiPriority w:val="99"/>
    <w:pPr>
      <w:spacing w:after="120"/>
      <w:ind w:left="1440" w:leftChars="700" w:right="1440" w:rightChars="700"/>
    </w:pPr>
  </w:style>
  <w:style w:type="paragraph" w:styleId="11">
    <w:name w:val="toc 3"/>
    <w:basedOn w:val="1"/>
    <w:next w:val="1"/>
    <w:qFormat/>
    <w:uiPriority w:val="39"/>
    <w:pPr>
      <w:tabs>
        <w:tab w:val="left" w:pos="1260"/>
        <w:tab w:val="right" w:leader="dot" w:pos="8630"/>
      </w:tabs>
      <w:ind w:left="840" w:leftChars="400"/>
    </w:pPr>
  </w:style>
  <w:style w:type="paragraph" w:styleId="12">
    <w:name w:val="Plain Text"/>
    <w:basedOn w:val="1"/>
    <w:qFormat/>
    <w:uiPriority w:val="0"/>
    <w:rPr>
      <w:rFonts w:ascii="宋体" w:hAnsi="Courier New"/>
      <w:szCs w:val="20"/>
    </w:rPr>
  </w:style>
  <w:style w:type="paragraph" w:styleId="13">
    <w:name w:val="footer"/>
    <w:basedOn w:val="1"/>
    <w:qFormat/>
    <w:uiPriority w:val="99"/>
    <w:pPr>
      <w:tabs>
        <w:tab w:val="center" w:pos="4153"/>
        <w:tab w:val="right" w:pos="8306"/>
      </w:tabs>
      <w:autoSpaceDE w:val="0"/>
      <w:autoSpaceDN w:val="0"/>
      <w:adjustRightInd w:val="0"/>
      <w:snapToGrid w:val="0"/>
      <w:jc w:val="left"/>
    </w:pPr>
    <w:rPr>
      <w:rFonts w:ascii="宋体"/>
      <w:kern w:val="0"/>
      <w:sz w:val="18"/>
      <w:szCs w:val="20"/>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39"/>
  </w:style>
  <w:style w:type="paragraph" w:styleId="16">
    <w:name w:val="toc 2"/>
    <w:basedOn w:val="1"/>
    <w:next w:val="1"/>
    <w:qFormat/>
    <w:uiPriority w:val="39"/>
    <w:pPr>
      <w:ind w:left="420" w:leftChars="200"/>
    </w:pPr>
  </w:style>
  <w:style w:type="paragraph" w:styleId="17">
    <w:name w:val="Normal (Web)"/>
    <w:basedOn w:val="1"/>
    <w:uiPriority w:val="0"/>
    <w:pPr>
      <w:pBdr>
        <w:right w:val="none" w:sz="0" w:space="0"/>
      </w:pBdr>
      <w:spacing w:before="0" w:beforeAutospacing="1" w:after="0" w:afterAutospacing="1"/>
      <w:ind w:left="0" w:right="0"/>
      <w:jc w:val="left"/>
      <w:textAlignment w:val="auto"/>
    </w:pPr>
    <w:rPr>
      <w:color w:val="auto"/>
      <w:kern w:val="0"/>
      <w:sz w:val="24"/>
      <w:lang w:val="en-US" w:eastAsia="zh-CN" w:bidi="ar"/>
    </w:rPr>
  </w:style>
  <w:style w:type="paragraph" w:styleId="18">
    <w:name w:val="Body Text First Indent"/>
    <w:basedOn w:val="6"/>
    <w:qFormat/>
    <w:uiPriority w:val="0"/>
    <w:pPr>
      <w:ind w:firstLine="420" w:firstLineChars="100"/>
    </w:pPr>
  </w:style>
  <w:style w:type="paragraph" w:styleId="19">
    <w:name w:val="Body Text First Indent 2"/>
    <w:basedOn w:val="8"/>
    <w:next w:val="18"/>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FollowedHyperlink"/>
    <w:basedOn w:val="22"/>
    <w:uiPriority w:val="0"/>
    <w:rPr>
      <w:color w:val="333333"/>
      <w:u w:val="none"/>
    </w:rPr>
  </w:style>
  <w:style w:type="character" w:styleId="25">
    <w:name w:val="Hyperlink"/>
    <w:basedOn w:val="22"/>
    <w:qFormat/>
    <w:uiPriority w:val="99"/>
    <w:rPr>
      <w:color w:val="000000"/>
      <w:u w:val="none"/>
    </w:rPr>
  </w:style>
  <w:style w:type="paragraph" w:customStyle="1" w:styleId="26">
    <w:name w:val="_Style 69"/>
    <w:basedOn w:val="1"/>
    <w:next w:val="27"/>
    <w:qFormat/>
    <w:uiPriority w:val="34"/>
    <w:pPr>
      <w:widowControl/>
      <w:ind w:firstLine="420" w:firstLineChars="200"/>
      <w:jc w:val="left"/>
    </w:pPr>
    <w:rPr>
      <w:rFonts w:ascii="Times New Roman" w:hAnsi="Times New Roman"/>
      <w:kern w:val="0"/>
      <w:sz w:val="24"/>
    </w:rPr>
  </w:style>
  <w:style w:type="paragraph" w:styleId="27">
    <w:name w:val="List Paragraph"/>
    <w:basedOn w:val="1"/>
    <w:qFormat/>
    <w:uiPriority w:val="34"/>
    <w:pPr>
      <w:widowControl/>
      <w:ind w:firstLine="420" w:firstLineChars="200"/>
      <w:jc w:val="left"/>
    </w:pPr>
    <w:rPr>
      <w:kern w:val="0"/>
      <w:sz w:val="24"/>
    </w:rPr>
  </w:style>
  <w:style w:type="character" w:customStyle="1" w:styleId="28">
    <w:name w:val="fontstyle01"/>
    <w:qFormat/>
    <w:uiPriority w:val="0"/>
    <w:rPr>
      <w:rFonts w:hint="eastAsia" w:ascii="宋体" w:hAnsi="宋体" w:eastAsia="宋体"/>
      <w:color w:val="000000"/>
      <w:sz w:val="22"/>
      <w:szCs w:val="22"/>
    </w:rPr>
  </w:style>
  <w:style w:type="paragraph" w:customStyle="1" w:styleId="29">
    <w:name w:val="_Style 67"/>
    <w:basedOn w:val="1"/>
    <w:next w:val="27"/>
    <w:qFormat/>
    <w:uiPriority w:val="34"/>
    <w:pPr>
      <w:widowControl/>
      <w:ind w:firstLine="420" w:firstLineChars="200"/>
      <w:jc w:val="left"/>
    </w:pPr>
    <w:rPr>
      <w:rFonts w:ascii="Times New Roman" w:hAnsi="Times New Roman"/>
      <w:kern w:val="0"/>
      <w:sz w:val="24"/>
    </w:rPr>
  </w:style>
  <w:style w:type="paragraph" w:customStyle="1" w:styleId="30">
    <w:name w:val="UserStyle_0"/>
    <w:basedOn w:val="1"/>
    <w:qFormat/>
    <w:uiPriority w:val="0"/>
    <w:pPr>
      <w:ind w:firstLineChars="0"/>
      <w:jc w:val="both"/>
      <w:textAlignment w:val="baseline"/>
    </w:pPr>
  </w:style>
  <w:style w:type="character" w:customStyle="1" w:styleId="31">
    <w:name w:val="NormalCharacter"/>
    <w:qFormat/>
    <w:uiPriority w:val="0"/>
    <w:rPr>
      <w:kern w:val="2"/>
      <w:sz w:val="21"/>
      <w:szCs w:val="24"/>
      <w:lang w:val="en-US" w:eastAsia="zh-CN" w:bidi="ar-SA"/>
    </w:rPr>
  </w:style>
  <w:style w:type="paragraph" w:customStyle="1" w:styleId="32">
    <w:name w:val="样式 样式 左侧:  2 字符 + 左侧:  0.85 厘米 首行缩进:  2 字符1"/>
    <w:basedOn w:val="1"/>
    <w:qFormat/>
    <w:uiPriority w:val="0"/>
    <w:pPr>
      <w:ind w:left="482" w:firstLine="200" w:firstLineChars="200"/>
    </w:pPr>
    <w:rPr>
      <w:rFonts w:cs="宋体"/>
      <w:szCs w:val="20"/>
    </w:rPr>
  </w:style>
  <w:style w:type="paragraph" w:customStyle="1" w:styleId="33">
    <w:name w:val="Table Text"/>
    <w:basedOn w:val="1"/>
    <w:semiHidden/>
    <w:qFormat/>
    <w:uiPriority w:val="0"/>
    <w:rPr>
      <w:rFonts w:ascii="宋体" w:hAnsi="宋体" w:eastAsia="宋体" w:cs="宋体"/>
      <w:sz w:val="24"/>
      <w:szCs w:val="24"/>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able Paragraph"/>
    <w:basedOn w:val="1"/>
    <w:qFormat/>
    <w:uiPriority w:val="1"/>
    <w:rPr>
      <w:rFonts w:ascii="宋体" w:hAnsi="宋体" w:eastAsia="宋体" w:cs="宋体"/>
      <w:lang w:val="zh-CN" w:eastAsia="zh-CN" w:bidi="zh-CN"/>
    </w:rPr>
  </w:style>
  <w:style w:type="paragraph" w:styleId="36">
    <w:name w:val=""/>
    <w:basedOn w:val="1"/>
    <w:next w:val="1"/>
    <w:uiPriority w:val="0"/>
    <w:pPr>
      <w:pBdr>
        <w:bottom w:val="single" w:color="auto" w:sz="6" w:space="1"/>
      </w:pBdr>
      <w:jc w:val="center"/>
    </w:pPr>
    <w:rPr>
      <w:rFonts w:ascii="Arial" w:eastAsia="宋体"/>
      <w:vanish/>
      <w:sz w:val="16"/>
    </w:rPr>
  </w:style>
  <w:style w:type="paragraph" w:styleId="37">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76</Pages>
  <Words>23212</Words>
  <Characters>24786</Characters>
  <Lines>0</Lines>
  <Paragraphs>0</Paragraphs>
  <TotalTime>0</TotalTime>
  <ScaleCrop>false</ScaleCrop>
  <LinksUpToDate>false</LinksUpToDate>
  <CharactersWithSpaces>25747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2025-01-16T06:29:00Z</dcterms:created>
  <dc:creator>NTKO</dc:creator>
  <cp:lastModifiedBy>NTKO</cp:lastModifiedBy>
  <cp:lastPrinted>2025-12-19T06:45:00Z</cp:lastPrinted>
  <dcterms:modified xsi:type="dcterms:W3CDTF">2025-12-25T06:37:05Z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FFCECACA7B6441B787272D40C2F83180_11</vt:lpwstr>
  </property>
  <property fmtid="{D5CDD505-2E9C-101B-9397-08002B2CF9AE}" pid="4" name="KSOTemplateDocerSaveRecord">
    <vt:lpwstr>eyJoZGlkIjoiZWZhNjRmNDY0NzdlMjEzN2NiZmQ4MzE3MThlMTQ1MjUiLCJ1c2VySWQiOiI3MjQ0MzIwMDAifQ==</vt:lpwstr>
  </property>
</Properties>
</file>