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BAD510">
      <w:pPr>
        <w:pStyle w:val="35"/>
        <w:rPr>
          <w:color w:val="auto"/>
          <w:spacing w:val="0"/>
          <w:position w:val="0"/>
          <w:highlight w:val="none"/>
        </w:rPr>
      </w:pPr>
    </w:p>
    <w:p w14:paraId="3BB26F6B">
      <w:pPr>
        <w:spacing w:line="600" w:lineRule="exact"/>
        <w:ind w:left="1080" w:leftChars="257" w:hanging="540"/>
        <w:jc w:val="center"/>
        <w:rPr>
          <w:rFonts w:ascii="宋体" w:hAnsi="宋体"/>
          <w:b/>
          <w:color w:val="auto"/>
          <w:spacing w:val="0"/>
          <w:position w:val="0"/>
          <w:sz w:val="60"/>
          <w:szCs w:val="52"/>
          <w:highlight w:val="none"/>
        </w:rPr>
      </w:pPr>
    </w:p>
    <w:p w14:paraId="78D7D7E3">
      <w:pPr>
        <w:rPr>
          <w:color w:val="auto"/>
          <w:spacing w:val="0"/>
          <w:position w:val="0"/>
          <w:highlight w:val="none"/>
        </w:rPr>
      </w:pPr>
    </w:p>
    <w:p w14:paraId="3201FD02">
      <w:pPr>
        <w:spacing w:line="760" w:lineRule="exact"/>
        <w:ind w:left="1079" w:leftChars="257" w:hanging="539"/>
        <w:jc w:val="center"/>
        <w:rPr>
          <w:rFonts w:ascii="宋体" w:hAnsi="宋体" w:cs="华文中宋"/>
          <w:b/>
          <w:bCs/>
          <w:color w:val="auto"/>
          <w:spacing w:val="0"/>
          <w:position w:val="0"/>
          <w:sz w:val="72"/>
          <w:szCs w:val="52"/>
          <w:highlight w:val="none"/>
        </w:rPr>
      </w:pPr>
      <w:r>
        <w:rPr>
          <w:rFonts w:hint="eastAsia" w:ascii="宋体" w:hAnsi="宋体" w:cs="华文中宋"/>
          <w:b/>
          <w:bCs/>
          <w:color w:val="auto"/>
          <w:spacing w:val="0"/>
          <w:position w:val="0"/>
          <w:sz w:val="72"/>
          <w:szCs w:val="52"/>
          <w:highlight w:val="none"/>
        </w:rPr>
        <w:t>政府采购招标文件</w:t>
      </w:r>
    </w:p>
    <w:p w14:paraId="2409388A">
      <w:pPr>
        <w:spacing w:line="600" w:lineRule="exact"/>
        <w:ind w:left="1080" w:leftChars="257" w:hanging="540"/>
        <w:jc w:val="center"/>
        <w:rPr>
          <w:rFonts w:hint="eastAsia" w:ascii="宋体" w:hAnsi="宋体" w:eastAsia="宋体"/>
          <w:b/>
          <w:color w:val="auto"/>
          <w:spacing w:val="0"/>
          <w:position w:val="0"/>
          <w:sz w:val="32"/>
          <w:szCs w:val="32"/>
          <w:highlight w:val="none"/>
          <w:lang w:eastAsia="zh-CN"/>
        </w:rPr>
      </w:pPr>
      <w:r>
        <w:rPr>
          <w:rFonts w:hint="eastAsia" w:ascii="宋体" w:hAnsi="宋体"/>
          <w:b/>
          <w:color w:val="auto"/>
          <w:spacing w:val="0"/>
          <w:position w:val="0"/>
          <w:sz w:val="32"/>
          <w:szCs w:val="32"/>
          <w:highlight w:val="none"/>
          <w:lang w:eastAsia="zh-CN"/>
        </w:rPr>
        <w:t>（</w:t>
      </w:r>
      <w:r>
        <w:rPr>
          <w:rFonts w:hint="eastAsia" w:ascii="宋体" w:hAnsi="宋体"/>
          <w:b/>
          <w:color w:val="auto"/>
          <w:spacing w:val="0"/>
          <w:position w:val="0"/>
          <w:sz w:val="32"/>
          <w:szCs w:val="32"/>
          <w:highlight w:val="none"/>
          <w:lang w:val="en-US" w:eastAsia="zh-CN"/>
        </w:rPr>
        <w:t>电子标</w:t>
      </w:r>
      <w:r>
        <w:rPr>
          <w:rFonts w:hint="eastAsia" w:ascii="宋体" w:hAnsi="宋体"/>
          <w:b/>
          <w:color w:val="auto"/>
          <w:spacing w:val="0"/>
          <w:position w:val="0"/>
          <w:sz w:val="32"/>
          <w:szCs w:val="32"/>
          <w:highlight w:val="none"/>
          <w:lang w:eastAsia="zh-CN"/>
        </w:rPr>
        <w:t>）</w:t>
      </w:r>
    </w:p>
    <w:p w14:paraId="01F54181">
      <w:pPr>
        <w:spacing w:line="600" w:lineRule="exact"/>
        <w:ind w:left="1080" w:leftChars="257" w:hanging="540"/>
        <w:rPr>
          <w:rFonts w:hint="eastAsia" w:ascii="宋体" w:hAnsi="宋体"/>
          <w:b/>
          <w:color w:val="auto"/>
          <w:spacing w:val="0"/>
          <w:position w:val="0"/>
          <w:sz w:val="28"/>
          <w:highlight w:val="none"/>
        </w:rPr>
      </w:pPr>
    </w:p>
    <w:p w14:paraId="04A1D3FA">
      <w:pPr>
        <w:pStyle w:val="11"/>
        <w:rPr>
          <w:rFonts w:hint="eastAsia"/>
          <w:color w:val="auto"/>
          <w:spacing w:val="0"/>
          <w:position w:val="0"/>
          <w:highlight w:val="none"/>
        </w:rPr>
      </w:pPr>
      <w:r>
        <w:rPr>
          <w:rFonts w:hint="eastAsia"/>
          <w:color w:val="auto"/>
          <w:spacing w:val="0"/>
          <w:position w:val="0"/>
          <w:highlight w:val="none"/>
        </w:rPr>
        <w:t xml:space="preserve"> </w:t>
      </w:r>
    </w:p>
    <w:p w14:paraId="7712103D">
      <w:pPr>
        <w:rPr>
          <w:rFonts w:hint="eastAsia"/>
          <w:color w:val="auto"/>
          <w:spacing w:val="0"/>
          <w:position w:val="0"/>
          <w:highlight w:val="none"/>
        </w:rPr>
      </w:pPr>
    </w:p>
    <w:p w14:paraId="2AE70A9E">
      <w:pPr>
        <w:spacing w:line="600" w:lineRule="exact"/>
        <w:ind w:left="1080" w:leftChars="257" w:hanging="540"/>
        <w:jc w:val="center"/>
        <w:rPr>
          <w:rFonts w:hint="eastAsia" w:ascii="宋体" w:hAnsi="宋体"/>
          <w:b/>
          <w:color w:val="auto"/>
          <w:spacing w:val="0"/>
          <w:position w:val="0"/>
          <w:sz w:val="32"/>
          <w:szCs w:val="32"/>
          <w:highlight w:val="none"/>
        </w:rPr>
      </w:pPr>
      <w:r>
        <w:rPr>
          <w:rFonts w:hint="eastAsia" w:ascii="宋体" w:hAnsi="宋体"/>
          <w:b/>
          <w:color w:val="auto"/>
          <w:spacing w:val="0"/>
          <w:position w:val="0"/>
          <w:sz w:val="32"/>
          <w:szCs w:val="32"/>
          <w:highlight w:val="none"/>
        </w:rPr>
        <w:t>第一册</w:t>
      </w:r>
    </w:p>
    <w:p w14:paraId="4151BEAE">
      <w:pPr>
        <w:spacing w:line="600" w:lineRule="exact"/>
        <w:ind w:left="1080" w:leftChars="257" w:hanging="540"/>
        <w:jc w:val="center"/>
        <w:rPr>
          <w:rFonts w:hint="eastAsia" w:ascii="宋体" w:hAnsi="宋体"/>
          <w:b/>
          <w:color w:val="auto"/>
          <w:spacing w:val="0"/>
          <w:position w:val="0"/>
          <w:sz w:val="52"/>
          <w:highlight w:val="none"/>
        </w:rPr>
      </w:pPr>
    </w:p>
    <w:p w14:paraId="0736F4EE">
      <w:pPr>
        <w:spacing w:line="600" w:lineRule="exact"/>
        <w:ind w:firstLine="904" w:firstLineChars="300"/>
        <w:jc w:val="left"/>
        <w:rPr>
          <w:rFonts w:hint="eastAsia" w:ascii="宋体" w:hAnsi="宋体" w:eastAsia="宋体"/>
          <w:b/>
          <w:color w:val="auto"/>
          <w:spacing w:val="0"/>
          <w:position w:val="0"/>
          <w:sz w:val="30"/>
          <w:szCs w:val="30"/>
          <w:highlight w:val="none"/>
          <w:lang w:eastAsia="zh-CN"/>
        </w:rPr>
      </w:pPr>
      <w:r>
        <w:rPr>
          <w:rFonts w:hint="eastAsia" w:ascii="宋体" w:hAnsi="宋体"/>
          <w:b/>
          <w:color w:val="auto"/>
          <w:spacing w:val="0"/>
          <w:position w:val="0"/>
          <w:sz w:val="30"/>
          <w:szCs w:val="30"/>
          <w:highlight w:val="none"/>
        </w:rPr>
        <w:t>项目编号：</w:t>
      </w:r>
      <w:r>
        <w:rPr>
          <w:rFonts w:hint="eastAsia" w:ascii="宋体" w:hAnsi="宋体"/>
          <w:b/>
          <w:color w:val="auto"/>
          <w:spacing w:val="0"/>
          <w:position w:val="0"/>
          <w:sz w:val="30"/>
          <w:szCs w:val="30"/>
          <w:highlight w:val="none"/>
          <w:lang w:eastAsia="zh-CN"/>
        </w:rPr>
        <w:t>SDGP371300000202502000627</w:t>
      </w:r>
    </w:p>
    <w:p w14:paraId="05FEF0D3">
      <w:pPr>
        <w:spacing w:line="600" w:lineRule="exact"/>
        <w:ind w:left="2100" w:leftChars="426" w:hanging="1205" w:hangingChars="400"/>
        <w:jc w:val="left"/>
        <w:rPr>
          <w:rFonts w:hint="default" w:ascii="宋体" w:hAnsi="宋体" w:eastAsia="宋体"/>
          <w:b/>
          <w:color w:val="auto"/>
          <w:spacing w:val="0"/>
          <w:position w:val="0"/>
          <w:sz w:val="30"/>
          <w:szCs w:val="30"/>
          <w:highlight w:val="none"/>
          <w:lang w:val="en-US" w:eastAsia="zh-CN"/>
        </w:rPr>
      </w:pPr>
      <w:r>
        <w:rPr>
          <w:rFonts w:hint="eastAsia" w:ascii="宋体" w:hAnsi="宋体"/>
          <w:b/>
          <w:color w:val="auto"/>
          <w:spacing w:val="0"/>
          <w:position w:val="0"/>
          <w:sz w:val="30"/>
          <w:szCs w:val="30"/>
          <w:highlight w:val="none"/>
        </w:rPr>
        <w:t>项目名称</w:t>
      </w:r>
      <w:r>
        <w:rPr>
          <w:rFonts w:hint="eastAsia" w:ascii="宋体" w:hAnsi="宋体"/>
          <w:b/>
          <w:color w:val="auto"/>
          <w:spacing w:val="0"/>
          <w:position w:val="0"/>
          <w:sz w:val="30"/>
          <w:szCs w:val="30"/>
          <w:highlight w:val="none"/>
          <w:lang w:eastAsia="zh-CN"/>
        </w:rPr>
        <w:t>：临沂市疾控中心公共卫生检验检测仪器设备采购项目</w:t>
      </w:r>
    </w:p>
    <w:p w14:paraId="466D74B1">
      <w:pPr>
        <w:spacing w:line="600" w:lineRule="exact"/>
        <w:ind w:left="1080" w:leftChars="257" w:hanging="540"/>
        <w:jc w:val="center"/>
        <w:rPr>
          <w:rFonts w:hint="eastAsia" w:ascii="宋体" w:hAnsi="宋体"/>
          <w:b/>
          <w:color w:val="auto"/>
          <w:spacing w:val="0"/>
          <w:position w:val="0"/>
          <w:sz w:val="52"/>
          <w:highlight w:val="none"/>
        </w:rPr>
      </w:pPr>
    </w:p>
    <w:p w14:paraId="6D83E4B7">
      <w:pPr>
        <w:spacing w:line="600" w:lineRule="exact"/>
        <w:ind w:left="1080" w:leftChars="257" w:hanging="540"/>
        <w:jc w:val="center"/>
        <w:rPr>
          <w:rFonts w:hint="eastAsia" w:ascii="宋体" w:hAnsi="宋体"/>
          <w:b/>
          <w:color w:val="auto"/>
          <w:spacing w:val="0"/>
          <w:position w:val="0"/>
          <w:sz w:val="52"/>
          <w:highlight w:val="none"/>
        </w:rPr>
      </w:pPr>
    </w:p>
    <w:p w14:paraId="645E6A2D">
      <w:pPr>
        <w:pStyle w:val="7"/>
        <w:rPr>
          <w:rFonts w:hint="eastAsia"/>
          <w:color w:val="auto"/>
          <w:spacing w:val="0"/>
          <w:position w:val="0"/>
          <w:highlight w:val="none"/>
        </w:rPr>
      </w:pPr>
    </w:p>
    <w:p w14:paraId="51BF5A4B">
      <w:pPr>
        <w:spacing w:line="600" w:lineRule="exact"/>
        <w:ind w:left="1080" w:leftChars="257" w:hanging="540"/>
        <w:jc w:val="center"/>
        <w:rPr>
          <w:rFonts w:hint="eastAsia" w:ascii="宋体" w:hAnsi="宋体"/>
          <w:b/>
          <w:color w:val="auto"/>
          <w:spacing w:val="0"/>
          <w:position w:val="0"/>
          <w:sz w:val="52"/>
          <w:highlight w:val="none"/>
        </w:rPr>
      </w:pPr>
    </w:p>
    <w:p w14:paraId="161BE346">
      <w:pPr>
        <w:spacing w:line="600" w:lineRule="exact"/>
        <w:ind w:firstLine="1285" w:firstLineChars="400"/>
        <w:rPr>
          <w:rFonts w:hint="eastAsia" w:ascii="宋体" w:hAnsi="宋体" w:eastAsia="宋体" w:cs="黑体"/>
          <w:b/>
          <w:bCs/>
          <w:color w:val="auto"/>
          <w:spacing w:val="0"/>
          <w:position w:val="0"/>
          <w:sz w:val="32"/>
          <w:szCs w:val="32"/>
          <w:highlight w:val="none"/>
          <w:lang w:eastAsia="zh-CN"/>
        </w:rPr>
      </w:pPr>
      <w:r>
        <w:rPr>
          <w:rFonts w:ascii="宋体" w:hAnsi="宋体" w:cs="黑体"/>
          <w:b/>
          <w:bCs/>
          <w:color w:val="auto"/>
          <w:spacing w:val="0"/>
          <w:position w:val="0"/>
          <w:sz w:val="32"/>
          <w:szCs w:val="32"/>
          <w:highlight w:val="none"/>
        </w:rPr>
        <w:t>采</w:t>
      </w:r>
      <w:r>
        <w:rPr>
          <w:rFonts w:hint="eastAsia" w:ascii="宋体" w:hAnsi="宋体" w:cs="黑体"/>
          <w:b/>
          <w:bCs/>
          <w:color w:val="auto"/>
          <w:spacing w:val="0"/>
          <w:position w:val="0"/>
          <w:sz w:val="32"/>
          <w:szCs w:val="32"/>
          <w:highlight w:val="none"/>
        </w:rPr>
        <w:t xml:space="preserve"> </w:t>
      </w:r>
      <w:r>
        <w:rPr>
          <w:rFonts w:ascii="宋体" w:hAnsi="宋体" w:cs="黑体"/>
          <w:b/>
          <w:bCs/>
          <w:color w:val="auto"/>
          <w:spacing w:val="0"/>
          <w:position w:val="0"/>
          <w:sz w:val="32"/>
          <w:szCs w:val="32"/>
          <w:highlight w:val="none"/>
        </w:rPr>
        <w:t>购</w:t>
      </w:r>
      <w:r>
        <w:rPr>
          <w:rFonts w:hint="eastAsia" w:ascii="宋体" w:hAnsi="宋体" w:cs="黑体"/>
          <w:b/>
          <w:bCs/>
          <w:color w:val="auto"/>
          <w:spacing w:val="0"/>
          <w:position w:val="0"/>
          <w:sz w:val="32"/>
          <w:szCs w:val="32"/>
          <w:highlight w:val="none"/>
        </w:rPr>
        <w:t xml:space="preserve"> </w:t>
      </w:r>
      <w:r>
        <w:rPr>
          <w:rFonts w:ascii="宋体" w:hAnsi="宋体" w:cs="黑体"/>
          <w:b/>
          <w:bCs/>
          <w:color w:val="auto"/>
          <w:spacing w:val="0"/>
          <w:position w:val="0"/>
          <w:sz w:val="32"/>
          <w:szCs w:val="32"/>
          <w:highlight w:val="none"/>
        </w:rPr>
        <w:t>人</w:t>
      </w:r>
      <w:r>
        <w:rPr>
          <w:rFonts w:hint="eastAsia" w:ascii="宋体" w:hAnsi="宋体" w:cs="黑体"/>
          <w:b/>
          <w:bCs/>
          <w:color w:val="auto"/>
          <w:spacing w:val="0"/>
          <w:position w:val="0"/>
          <w:sz w:val="32"/>
          <w:szCs w:val="32"/>
          <w:highlight w:val="none"/>
          <w:lang w:eastAsia="zh-CN"/>
        </w:rPr>
        <w:t>：临沂市疾病预防控制中心</w:t>
      </w:r>
    </w:p>
    <w:p w14:paraId="63F4A800">
      <w:pPr>
        <w:spacing w:line="600" w:lineRule="exact"/>
        <w:ind w:firstLine="1282" w:firstLineChars="399"/>
        <w:rPr>
          <w:rFonts w:hint="eastAsia" w:ascii="宋体" w:hAnsi="宋体" w:eastAsia="宋体"/>
          <w:b/>
          <w:bCs/>
          <w:color w:val="auto"/>
          <w:spacing w:val="0"/>
          <w:position w:val="0"/>
          <w:sz w:val="32"/>
          <w:szCs w:val="32"/>
          <w:highlight w:val="none"/>
          <w:lang w:eastAsia="zh-CN"/>
        </w:rPr>
      </w:pPr>
      <w:r>
        <w:rPr>
          <w:rFonts w:hint="eastAsia" w:ascii="宋体" w:hAnsi="宋体" w:cs="黑体"/>
          <w:b/>
          <w:bCs/>
          <w:color w:val="auto"/>
          <w:spacing w:val="0"/>
          <w:position w:val="0"/>
          <w:sz w:val="32"/>
          <w:szCs w:val="32"/>
          <w:highlight w:val="none"/>
        </w:rPr>
        <w:t>采购</w:t>
      </w:r>
      <w:r>
        <w:rPr>
          <w:rFonts w:ascii="宋体" w:hAnsi="宋体" w:cs="黑体"/>
          <w:b/>
          <w:bCs/>
          <w:color w:val="auto"/>
          <w:spacing w:val="0"/>
          <w:position w:val="0"/>
          <w:sz w:val="32"/>
          <w:szCs w:val="32"/>
          <w:highlight w:val="none"/>
        </w:rPr>
        <w:t>代理机构</w:t>
      </w:r>
      <w:r>
        <w:rPr>
          <w:rFonts w:hint="eastAsia" w:ascii="宋体" w:hAnsi="宋体" w:cs="黑体"/>
          <w:b/>
          <w:bCs/>
          <w:color w:val="auto"/>
          <w:spacing w:val="0"/>
          <w:position w:val="0"/>
          <w:sz w:val="32"/>
          <w:szCs w:val="32"/>
          <w:highlight w:val="none"/>
        </w:rPr>
        <w:t>：</w:t>
      </w:r>
      <w:r>
        <w:rPr>
          <w:rFonts w:hint="eastAsia" w:ascii="宋体" w:hAnsi="宋体" w:cs="黑体"/>
          <w:b/>
          <w:bCs/>
          <w:color w:val="auto"/>
          <w:spacing w:val="0"/>
          <w:position w:val="0"/>
          <w:sz w:val="32"/>
          <w:szCs w:val="32"/>
          <w:highlight w:val="none"/>
          <w:lang w:eastAsia="zh-CN"/>
        </w:rPr>
        <w:t>山东向阳建设项目管理有限公司</w:t>
      </w:r>
    </w:p>
    <w:p w14:paraId="43129A99">
      <w:pPr>
        <w:spacing w:line="600" w:lineRule="exact"/>
        <w:ind w:left="1080" w:leftChars="257" w:hanging="540"/>
        <w:rPr>
          <w:rFonts w:hint="eastAsia" w:ascii="宋体" w:hAnsi="宋体"/>
          <w:b/>
          <w:color w:val="auto"/>
          <w:spacing w:val="0"/>
          <w:position w:val="0"/>
          <w:szCs w:val="21"/>
          <w:highlight w:val="none"/>
        </w:rPr>
      </w:pPr>
    </w:p>
    <w:p w14:paraId="52663099">
      <w:pPr>
        <w:spacing w:line="600" w:lineRule="exact"/>
        <w:jc w:val="center"/>
        <w:rPr>
          <w:rFonts w:hint="eastAsia" w:ascii="宋体" w:hAnsi="宋体" w:cs="黑体"/>
          <w:b/>
          <w:bCs/>
          <w:color w:val="auto"/>
          <w:spacing w:val="0"/>
          <w:position w:val="0"/>
          <w:sz w:val="30"/>
          <w:szCs w:val="30"/>
          <w:highlight w:val="none"/>
          <w:lang w:eastAsia="zh-CN"/>
        </w:rPr>
        <w:sectPr>
          <w:footerReference r:id="rId3" w:type="default"/>
          <w:pgSz w:w="11922" w:h="16838"/>
          <w:pgMar w:top="1559" w:right="1582" w:bottom="1559" w:left="1582" w:header="720" w:footer="720"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ascii="宋体" w:hAnsi="宋体" w:cs="黑体"/>
          <w:b/>
          <w:bCs/>
          <w:color w:val="auto"/>
          <w:spacing w:val="0"/>
          <w:position w:val="0"/>
          <w:sz w:val="30"/>
          <w:szCs w:val="30"/>
          <w:highlight w:val="none"/>
        </w:rPr>
        <w:t>发</w:t>
      </w:r>
      <w:r>
        <w:rPr>
          <w:rFonts w:ascii="宋体" w:hAnsi="宋体" w:cs="黑体"/>
          <w:b/>
          <w:bCs/>
          <w:color w:val="auto"/>
          <w:spacing w:val="0"/>
          <w:position w:val="0"/>
          <w:sz w:val="30"/>
          <w:szCs w:val="30"/>
          <w:highlight w:val="none"/>
        </w:rPr>
        <w:t xml:space="preserve"> </w:t>
      </w:r>
      <w:r>
        <w:rPr>
          <w:rFonts w:hint="eastAsia" w:ascii="宋体" w:hAnsi="宋体" w:cs="黑体"/>
          <w:b/>
          <w:bCs/>
          <w:color w:val="auto"/>
          <w:spacing w:val="0"/>
          <w:position w:val="0"/>
          <w:sz w:val="30"/>
          <w:szCs w:val="30"/>
          <w:highlight w:val="none"/>
        </w:rPr>
        <w:t>出</w:t>
      </w:r>
      <w:r>
        <w:rPr>
          <w:rFonts w:ascii="宋体" w:hAnsi="宋体" w:cs="黑体"/>
          <w:b/>
          <w:bCs/>
          <w:color w:val="auto"/>
          <w:spacing w:val="0"/>
          <w:position w:val="0"/>
          <w:sz w:val="30"/>
          <w:szCs w:val="30"/>
          <w:highlight w:val="none"/>
        </w:rPr>
        <w:t xml:space="preserve"> </w:t>
      </w:r>
      <w:r>
        <w:rPr>
          <w:rFonts w:hint="eastAsia" w:ascii="宋体" w:hAnsi="宋体" w:cs="黑体"/>
          <w:b/>
          <w:bCs/>
          <w:color w:val="auto"/>
          <w:spacing w:val="0"/>
          <w:position w:val="0"/>
          <w:sz w:val="30"/>
          <w:szCs w:val="30"/>
          <w:highlight w:val="none"/>
        </w:rPr>
        <w:t>日</w:t>
      </w:r>
      <w:r>
        <w:rPr>
          <w:rFonts w:ascii="宋体" w:hAnsi="宋体" w:cs="黑体"/>
          <w:b/>
          <w:bCs/>
          <w:color w:val="auto"/>
          <w:spacing w:val="0"/>
          <w:position w:val="0"/>
          <w:sz w:val="30"/>
          <w:szCs w:val="30"/>
          <w:highlight w:val="none"/>
        </w:rPr>
        <w:t xml:space="preserve"> </w:t>
      </w:r>
      <w:r>
        <w:rPr>
          <w:rFonts w:hint="eastAsia" w:ascii="宋体" w:hAnsi="宋体" w:cs="黑体"/>
          <w:b/>
          <w:bCs/>
          <w:color w:val="auto"/>
          <w:spacing w:val="0"/>
          <w:position w:val="0"/>
          <w:sz w:val="30"/>
          <w:szCs w:val="30"/>
          <w:highlight w:val="none"/>
        </w:rPr>
        <w:t>期：</w:t>
      </w:r>
      <w:r>
        <w:rPr>
          <w:rFonts w:hint="eastAsia" w:ascii="宋体" w:hAnsi="宋体" w:cs="黑体"/>
          <w:b/>
          <w:bCs/>
          <w:color w:val="auto"/>
          <w:spacing w:val="0"/>
          <w:position w:val="0"/>
          <w:sz w:val="30"/>
          <w:szCs w:val="30"/>
          <w:highlight w:val="none"/>
          <w:lang w:eastAsia="zh-CN"/>
        </w:rPr>
        <w:t>202</w:t>
      </w:r>
      <w:r>
        <w:rPr>
          <w:rFonts w:hint="eastAsia" w:ascii="宋体" w:hAnsi="宋体" w:cs="黑体"/>
          <w:b/>
          <w:bCs/>
          <w:color w:val="auto"/>
          <w:spacing w:val="0"/>
          <w:position w:val="0"/>
          <w:sz w:val="30"/>
          <w:szCs w:val="30"/>
          <w:highlight w:val="none"/>
          <w:lang w:val="en-US" w:eastAsia="zh-CN"/>
        </w:rPr>
        <w:t>5</w:t>
      </w:r>
      <w:r>
        <w:rPr>
          <w:rFonts w:hint="eastAsia" w:ascii="宋体" w:hAnsi="宋体" w:cs="黑体"/>
          <w:b/>
          <w:bCs/>
          <w:color w:val="auto"/>
          <w:spacing w:val="0"/>
          <w:position w:val="0"/>
          <w:sz w:val="30"/>
          <w:szCs w:val="30"/>
          <w:highlight w:val="none"/>
          <w:lang w:eastAsia="zh-CN"/>
        </w:rPr>
        <w:t>年</w:t>
      </w:r>
      <w:r>
        <w:rPr>
          <w:rFonts w:hint="eastAsia" w:ascii="宋体" w:hAnsi="宋体" w:cs="黑体"/>
          <w:b/>
          <w:bCs/>
          <w:color w:val="auto"/>
          <w:spacing w:val="0"/>
          <w:position w:val="0"/>
          <w:sz w:val="30"/>
          <w:szCs w:val="30"/>
          <w:highlight w:val="none"/>
          <w:lang w:val="en-US" w:eastAsia="zh-CN"/>
        </w:rPr>
        <w:t>10</w:t>
      </w:r>
      <w:r>
        <w:rPr>
          <w:rFonts w:hint="eastAsia" w:ascii="宋体" w:hAnsi="宋体" w:cs="黑体"/>
          <w:b/>
          <w:bCs/>
          <w:color w:val="auto"/>
          <w:spacing w:val="0"/>
          <w:position w:val="0"/>
          <w:sz w:val="30"/>
          <w:szCs w:val="30"/>
          <w:highlight w:val="none"/>
          <w:lang w:eastAsia="zh-CN"/>
        </w:rPr>
        <w:t>月</w:t>
      </w:r>
    </w:p>
    <w:p w14:paraId="3F471A4C">
      <w:pPr>
        <w:spacing w:line="600" w:lineRule="exact"/>
        <w:jc w:val="center"/>
        <w:rPr>
          <w:rFonts w:hint="eastAsia" w:ascii="宋体" w:hAnsi="宋体"/>
          <w:b/>
          <w:color w:val="auto"/>
          <w:spacing w:val="0"/>
          <w:position w:val="0"/>
          <w:sz w:val="32"/>
          <w:highlight w:val="none"/>
        </w:rPr>
      </w:pPr>
      <w:r>
        <w:rPr>
          <w:rFonts w:hint="eastAsia" w:ascii="宋体" w:hAnsi="宋体"/>
          <w:b/>
          <w:color w:val="auto"/>
          <w:spacing w:val="0"/>
          <w:position w:val="0"/>
          <w:sz w:val="32"/>
          <w:highlight w:val="none"/>
        </w:rPr>
        <w:t>目  录</w:t>
      </w:r>
    </w:p>
    <w:p w14:paraId="2058F11A">
      <w:pPr>
        <w:pStyle w:val="2"/>
        <w:pageBreakBefore w:val="0"/>
        <w:widowControl w:val="0"/>
        <w:kinsoku/>
        <w:wordWrap/>
        <w:overflowPunct/>
        <w:topLinePunct w:val="0"/>
        <w:bidi w:val="0"/>
        <w:snapToGrid/>
        <w:spacing w:before="0" w:after="0" w:line="240" w:lineRule="auto"/>
        <w:ind w:right="-59" w:rightChars="-28"/>
        <w:textAlignment w:val="auto"/>
        <w:rPr>
          <w:rFonts w:ascii="宋体" w:hAnsi="宋体" w:eastAsia="宋体" w:cs="Times New Roman"/>
          <w:b/>
          <w:color w:val="auto"/>
          <w:spacing w:val="0"/>
          <w:kern w:val="44"/>
          <w:position w:val="0"/>
          <w:sz w:val="24"/>
          <w:szCs w:val="24"/>
          <w:highlight w:val="none"/>
          <w:lang w:val="en-US" w:eastAsia="zh-CN" w:bidi="ar-SA"/>
        </w:rPr>
      </w:pPr>
      <w:bookmarkStart w:id="0" w:name="_Toc22782"/>
      <w:bookmarkStart w:id="1" w:name="_Toc216582804"/>
      <w:bookmarkStart w:id="2" w:name="_Toc17230"/>
      <w:r>
        <w:rPr>
          <w:rFonts w:ascii="宋体" w:hAnsi="宋体"/>
          <w:b/>
          <w:color w:val="auto"/>
          <w:spacing w:val="0"/>
          <w:position w:val="0"/>
          <w:sz w:val="24"/>
          <w:highlight w:val="none"/>
        </w:rPr>
        <w:fldChar w:fldCharType="begin"/>
      </w:r>
      <w:r>
        <w:rPr>
          <w:rFonts w:ascii="宋体" w:hAnsi="宋体"/>
          <w:b/>
          <w:color w:val="auto"/>
          <w:spacing w:val="0"/>
          <w:position w:val="0"/>
          <w:sz w:val="24"/>
          <w:highlight w:val="none"/>
        </w:rPr>
        <w:instrText xml:space="preserve"> TOC \o "1-3" \h \z \u </w:instrText>
      </w:r>
      <w:r>
        <w:rPr>
          <w:rFonts w:ascii="宋体" w:hAnsi="宋体"/>
          <w:b/>
          <w:color w:val="auto"/>
          <w:spacing w:val="0"/>
          <w:position w:val="0"/>
          <w:sz w:val="24"/>
          <w:highlight w:val="none"/>
        </w:rPr>
        <w:fldChar w:fldCharType="separate"/>
      </w:r>
    </w:p>
    <w:p w14:paraId="51D656B5">
      <w:pPr>
        <w:pStyle w:val="21"/>
        <w:keepNext w:val="0"/>
        <w:keepLines w:val="0"/>
        <w:pageBreakBefore w:val="0"/>
        <w:widowControl w:val="0"/>
        <w:tabs>
          <w:tab w:val="right" w:leader="dot" w:pos="876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_Toc21195 </w:instrText>
      </w:r>
      <w:r>
        <w:rPr>
          <w:rFonts w:hAnsi="宋体"/>
          <w:color w:val="auto"/>
          <w:spacing w:val="0"/>
          <w:position w:val="0"/>
          <w:szCs w:val="24"/>
          <w:highlight w:val="none"/>
        </w:rPr>
        <w:fldChar w:fldCharType="separate"/>
      </w:r>
      <w:r>
        <w:rPr>
          <w:rFonts w:hint="eastAsia" w:hAnsi="宋体"/>
          <w:color w:val="auto"/>
          <w:spacing w:val="0"/>
          <w:position w:val="0"/>
          <w:highlight w:val="none"/>
        </w:rPr>
        <w:t>第1章 投标人须知</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_Toc21195 \h </w:instrText>
      </w:r>
      <w:r>
        <w:rPr>
          <w:color w:val="auto"/>
          <w:spacing w:val="0"/>
          <w:position w:val="0"/>
          <w:highlight w:val="none"/>
        </w:rPr>
        <w:fldChar w:fldCharType="separate"/>
      </w:r>
      <w:r>
        <w:rPr>
          <w:color w:val="auto"/>
          <w:spacing w:val="0"/>
          <w:position w:val="0"/>
          <w:highlight w:val="none"/>
        </w:rPr>
        <w:t>3</w:t>
      </w:r>
      <w:r>
        <w:rPr>
          <w:color w:val="auto"/>
          <w:spacing w:val="0"/>
          <w:position w:val="0"/>
          <w:highlight w:val="none"/>
        </w:rPr>
        <w:fldChar w:fldCharType="end"/>
      </w:r>
      <w:r>
        <w:rPr>
          <w:rFonts w:hAnsi="宋体"/>
          <w:color w:val="auto"/>
          <w:spacing w:val="0"/>
          <w:position w:val="0"/>
          <w:szCs w:val="24"/>
          <w:highlight w:val="none"/>
        </w:rPr>
        <w:fldChar w:fldCharType="end"/>
      </w:r>
    </w:p>
    <w:p w14:paraId="0F417FD0">
      <w:pPr>
        <w:pStyle w:val="26"/>
        <w:keepNext w:val="0"/>
        <w:keepLines w:val="0"/>
        <w:pageBreakBefore w:val="0"/>
        <w:widowControl w:val="0"/>
        <w:tabs>
          <w:tab w:val="right" w:leader="dot" w:pos="876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_Toc5457 </w:instrText>
      </w:r>
      <w:r>
        <w:rPr>
          <w:rFonts w:hAnsi="宋体"/>
          <w:color w:val="auto"/>
          <w:spacing w:val="0"/>
          <w:position w:val="0"/>
          <w:szCs w:val="24"/>
          <w:highlight w:val="none"/>
        </w:rPr>
        <w:fldChar w:fldCharType="separate"/>
      </w:r>
      <w:r>
        <w:rPr>
          <w:rFonts w:hint="eastAsia" w:ascii="宋体" w:hAnsi="宋体"/>
          <w:color w:val="auto"/>
          <w:spacing w:val="0"/>
          <w:position w:val="0"/>
          <w:highlight w:val="none"/>
        </w:rPr>
        <w:t>一、总 则</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_Toc5457 \h </w:instrText>
      </w:r>
      <w:r>
        <w:rPr>
          <w:color w:val="auto"/>
          <w:spacing w:val="0"/>
          <w:position w:val="0"/>
          <w:highlight w:val="none"/>
        </w:rPr>
        <w:fldChar w:fldCharType="separate"/>
      </w:r>
      <w:r>
        <w:rPr>
          <w:color w:val="auto"/>
          <w:spacing w:val="0"/>
          <w:position w:val="0"/>
          <w:highlight w:val="none"/>
        </w:rPr>
        <w:t>3</w:t>
      </w:r>
      <w:r>
        <w:rPr>
          <w:color w:val="auto"/>
          <w:spacing w:val="0"/>
          <w:position w:val="0"/>
          <w:highlight w:val="none"/>
        </w:rPr>
        <w:fldChar w:fldCharType="end"/>
      </w:r>
      <w:r>
        <w:rPr>
          <w:rFonts w:hAnsi="宋体"/>
          <w:color w:val="auto"/>
          <w:spacing w:val="0"/>
          <w:position w:val="0"/>
          <w:szCs w:val="24"/>
          <w:highlight w:val="none"/>
        </w:rPr>
        <w:fldChar w:fldCharType="end"/>
      </w:r>
    </w:p>
    <w:p w14:paraId="4DF4BA50">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_Toc5434 </w:instrText>
      </w:r>
      <w:r>
        <w:rPr>
          <w:rFonts w:hAnsi="宋体"/>
          <w:color w:val="auto"/>
          <w:spacing w:val="0"/>
          <w:position w:val="0"/>
          <w:szCs w:val="24"/>
          <w:highlight w:val="none"/>
        </w:rPr>
        <w:fldChar w:fldCharType="separate"/>
      </w:r>
      <w:r>
        <w:rPr>
          <w:rFonts w:hint="eastAsia" w:hAnsi="宋体"/>
          <w:color w:val="auto"/>
          <w:spacing w:val="0"/>
          <w:position w:val="0"/>
          <w:highlight w:val="none"/>
        </w:rPr>
        <w:t>1.采购人、采购代理机构及投标人</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_Toc5434 \h </w:instrText>
      </w:r>
      <w:r>
        <w:rPr>
          <w:color w:val="auto"/>
          <w:spacing w:val="0"/>
          <w:position w:val="0"/>
          <w:highlight w:val="none"/>
        </w:rPr>
        <w:fldChar w:fldCharType="separate"/>
      </w:r>
      <w:r>
        <w:rPr>
          <w:color w:val="auto"/>
          <w:spacing w:val="0"/>
          <w:position w:val="0"/>
          <w:highlight w:val="none"/>
        </w:rPr>
        <w:t>3</w:t>
      </w:r>
      <w:r>
        <w:rPr>
          <w:color w:val="auto"/>
          <w:spacing w:val="0"/>
          <w:position w:val="0"/>
          <w:highlight w:val="none"/>
        </w:rPr>
        <w:fldChar w:fldCharType="end"/>
      </w:r>
      <w:r>
        <w:rPr>
          <w:rFonts w:hAnsi="宋体"/>
          <w:color w:val="auto"/>
          <w:spacing w:val="0"/>
          <w:position w:val="0"/>
          <w:szCs w:val="24"/>
          <w:highlight w:val="none"/>
        </w:rPr>
        <w:fldChar w:fldCharType="end"/>
      </w:r>
    </w:p>
    <w:p w14:paraId="57C17EAE">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_Toc11331 </w:instrText>
      </w:r>
      <w:r>
        <w:rPr>
          <w:rFonts w:hAnsi="宋体"/>
          <w:color w:val="auto"/>
          <w:spacing w:val="0"/>
          <w:position w:val="0"/>
          <w:szCs w:val="24"/>
          <w:highlight w:val="none"/>
        </w:rPr>
        <w:fldChar w:fldCharType="separate"/>
      </w:r>
      <w:r>
        <w:rPr>
          <w:rFonts w:hint="eastAsia" w:hAnsi="宋体"/>
          <w:color w:val="auto"/>
          <w:spacing w:val="0"/>
          <w:position w:val="0"/>
          <w:highlight w:val="none"/>
        </w:rPr>
        <w:t>2.资金来源</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_Toc11331 \h </w:instrText>
      </w:r>
      <w:r>
        <w:rPr>
          <w:color w:val="auto"/>
          <w:spacing w:val="0"/>
          <w:position w:val="0"/>
          <w:highlight w:val="none"/>
        </w:rPr>
        <w:fldChar w:fldCharType="separate"/>
      </w:r>
      <w:r>
        <w:rPr>
          <w:color w:val="auto"/>
          <w:spacing w:val="0"/>
          <w:position w:val="0"/>
          <w:highlight w:val="none"/>
        </w:rPr>
        <w:t>4</w:t>
      </w:r>
      <w:r>
        <w:rPr>
          <w:color w:val="auto"/>
          <w:spacing w:val="0"/>
          <w:position w:val="0"/>
          <w:highlight w:val="none"/>
        </w:rPr>
        <w:fldChar w:fldCharType="end"/>
      </w:r>
      <w:r>
        <w:rPr>
          <w:rFonts w:hAnsi="宋体"/>
          <w:color w:val="auto"/>
          <w:spacing w:val="0"/>
          <w:position w:val="0"/>
          <w:szCs w:val="24"/>
          <w:highlight w:val="none"/>
        </w:rPr>
        <w:fldChar w:fldCharType="end"/>
      </w:r>
    </w:p>
    <w:p w14:paraId="5AEACA50">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_Toc6990 </w:instrText>
      </w:r>
      <w:r>
        <w:rPr>
          <w:rFonts w:hAnsi="宋体"/>
          <w:color w:val="auto"/>
          <w:spacing w:val="0"/>
          <w:position w:val="0"/>
          <w:szCs w:val="24"/>
          <w:highlight w:val="none"/>
        </w:rPr>
        <w:fldChar w:fldCharType="separate"/>
      </w:r>
      <w:r>
        <w:rPr>
          <w:rFonts w:hint="eastAsia" w:hAnsi="宋体"/>
          <w:color w:val="auto"/>
          <w:spacing w:val="0"/>
          <w:position w:val="0"/>
          <w:highlight w:val="none"/>
        </w:rPr>
        <w:t>3.投标费用</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_Toc6990 \h </w:instrText>
      </w:r>
      <w:r>
        <w:rPr>
          <w:color w:val="auto"/>
          <w:spacing w:val="0"/>
          <w:position w:val="0"/>
          <w:highlight w:val="none"/>
        </w:rPr>
        <w:fldChar w:fldCharType="separate"/>
      </w:r>
      <w:r>
        <w:rPr>
          <w:color w:val="auto"/>
          <w:spacing w:val="0"/>
          <w:position w:val="0"/>
          <w:highlight w:val="none"/>
        </w:rPr>
        <w:t>5</w:t>
      </w:r>
      <w:r>
        <w:rPr>
          <w:color w:val="auto"/>
          <w:spacing w:val="0"/>
          <w:position w:val="0"/>
          <w:highlight w:val="none"/>
        </w:rPr>
        <w:fldChar w:fldCharType="end"/>
      </w:r>
      <w:r>
        <w:rPr>
          <w:rFonts w:hAnsi="宋体"/>
          <w:color w:val="auto"/>
          <w:spacing w:val="0"/>
          <w:position w:val="0"/>
          <w:szCs w:val="24"/>
          <w:highlight w:val="none"/>
        </w:rPr>
        <w:fldChar w:fldCharType="end"/>
      </w:r>
    </w:p>
    <w:p w14:paraId="2D7D53C7">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_Toc2156 </w:instrText>
      </w:r>
      <w:r>
        <w:rPr>
          <w:rFonts w:hAnsi="宋体"/>
          <w:color w:val="auto"/>
          <w:spacing w:val="0"/>
          <w:position w:val="0"/>
          <w:szCs w:val="24"/>
          <w:highlight w:val="none"/>
        </w:rPr>
        <w:fldChar w:fldCharType="separate"/>
      </w:r>
      <w:r>
        <w:rPr>
          <w:rFonts w:hint="eastAsia" w:hAnsi="宋体"/>
          <w:color w:val="auto"/>
          <w:spacing w:val="0"/>
          <w:position w:val="0"/>
          <w:highlight w:val="none"/>
        </w:rPr>
        <w:t>4.适用法律</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_Toc2156 \h </w:instrText>
      </w:r>
      <w:r>
        <w:rPr>
          <w:color w:val="auto"/>
          <w:spacing w:val="0"/>
          <w:position w:val="0"/>
          <w:highlight w:val="none"/>
        </w:rPr>
        <w:fldChar w:fldCharType="separate"/>
      </w:r>
      <w:r>
        <w:rPr>
          <w:color w:val="auto"/>
          <w:spacing w:val="0"/>
          <w:position w:val="0"/>
          <w:highlight w:val="none"/>
        </w:rPr>
        <w:t>5</w:t>
      </w:r>
      <w:r>
        <w:rPr>
          <w:color w:val="auto"/>
          <w:spacing w:val="0"/>
          <w:position w:val="0"/>
          <w:highlight w:val="none"/>
        </w:rPr>
        <w:fldChar w:fldCharType="end"/>
      </w:r>
      <w:r>
        <w:rPr>
          <w:rFonts w:hAnsi="宋体"/>
          <w:color w:val="auto"/>
          <w:spacing w:val="0"/>
          <w:position w:val="0"/>
          <w:szCs w:val="24"/>
          <w:highlight w:val="none"/>
        </w:rPr>
        <w:fldChar w:fldCharType="end"/>
      </w:r>
    </w:p>
    <w:p w14:paraId="63F0FD5B">
      <w:pPr>
        <w:pStyle w:val="26"/>
        <w:keepNext w:val="0"/>
        <w:keepLines w:val="0"/>
        <w:pageBreakBefore w:val="0"/>
        <w:widowControl w:val="0"/>
        <w:tabs>
          <w:tab w:val="right" w:leader="dot" w:pos="876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_Toc20038 </w:instrText>
      </w:r>
      <w:r>
        <w:rPr>
          <w:rFonts w:hAnsi="宋体"/>
          <w:color w:val="auto"/>
          <w:spacing w:val="0"/>
          <w:position w:val="0"/>
          <w:szCs w:val="24"/>
          <w:highlight w:val="none"/>
        </w:rPr>
        <w:fldChar w:fldCharType="separate"/>
      </w:r>
      <w:r>
        <w:rPr>
          <w:rFonts w:hint="eastAsia" w:ascii="宋体" w:hAnsi="宋体"/>
          <w:color w:val="auto"/>
          <w:spacing w:val="0"/>
          <w:position w:val="0"/>
          <w:highlight w:val="none"/>
        </w:rPr>
        <w:t>二、招标文件</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_Toc20038 \h </w:instrText>
      </w:r>
      <w:r>
        <w:rPr>
          <w:color w:val="auto"/>
          <w:spacing w:val="0"/>
          <w:position w:val="0"/>
          <w:highlight w:val="none"/>
        </w:rPr>
        <w:fldChar w:fldCharType="separate"/>
      </w:r>
      <w:r>
        <w:rPr>
          <w:color w:val="auto"/>
          <w:spacing w:val="0"/>
          <w:position w:val="0"/>
          <w:highlight w:val="none"/>
        </w:rPr>
        <w:t>5</w:t>
      </w:r>
      <w:r>
        <w:rPr>
          <w:color w:val="auto"/>
          <w:spacing w:val="0"/>
          <w:position w:val="0"/>
          <w:highlight w:val="none"/>
        </w:rPr>
        <w:fldChar w:fldCharType="end"/>
      </w:r>
      <w:r>
        <w:rPr>
          <w:rFonts w:hAnsi="宋体"/>
          <w:color w:val="auto"/>
          <w:spacing w:val="0"/>
          <w:position w:val="0"/>
          <w:szCs w:val="24"/>
          <w:highlight w:val="none"/>
        </w:rPr>
        <w:fldChar w:fldCharType="end"/>
      </w:r>
    </w:p>
    <w:p w14:paraId="1054867C">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_Toc24903 </w:instrText>
      </w:r>
      <w:r>
        <w:rPr>
          <w:rFonts w:hAnsi="宋体"/>
          <w:color w:val="auto"/>
          <w:spacing w:val="0"/>
          <w:position w:val="0"/>
          <w:szCs w:val="24"/>
          <w:highlight w:val="none"/>
        </w:rPr>
        <w:fldChar w:fldCharType="separate"/>
      </w:r>
      <w:r>
        <w:rPr>
          <w:rFonts w:hint="eastAsia" w:hAnsi="宋体"/>
          <w:color w:val="auto"/>
          <w:spacing w:val="0"/>
          <w:position w:val="0"/>
          <w:highlight w:val="none"/>
        </w:rPr>
        <w:t>5.招标文件构成</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_Toc24903 \h </w:instrText>
      </w:r>
      <w:r>
        <w:rPr>
          <w:color w:val="auto"/>
          <w:spacing w:val="0"/>
          <w:position w:val="0"/>
          <w:highlight w:val="none"/>
        </w:rPr>
        <w:fldChar w:fldCharType="separate"/>
      </w:r>
      <w:r>
        <w:rPr>
          <w:color w:val="auto"/>
          <w:spacing w:val="0"/>
          <w:position w:val="0"/>
          <w:highlight w:val="none"/>
        </w:rPr>
        <w:t>5</w:t>
      </w:r>
      <w:r>
        <w:rPr>
          <w:color w:val="auto"/>
          <w:spacing w:val="0"/>
          <w:position w:val="0"/>
          <w:highlight w:val="none"/>
        </w:rPr>
        <w:fldChar w:fldCharType="end"/>
      </w:r>
      <w:r>
        <w:rPr>
          <w:rFonts w:hAnsi="宋体"/>
          <w:color w:val="auto"/>
          <w:spacing w:val="0"/>
          <w:position w:val="0"/>
          <w:szCs w:val="24"/>
          <w:highlight w:val="none"/>
        </w:rPr>
        <w:fldChar w:fldCharType="end"/>
      </w:r>
    </w:p>
    <w:p w14:paraId="76AF5200">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_Toc5635 </w:instrText>
      </w:r>
      <w:r>
        <w:rPr>
          <w:rFonts w:hAnsi="宋体"/>
          <w:color w:val="auto"/>
          <w:spacing w:val="0"/>
          <w:position w:val="0"/>
          <w:szCs w:val="24"/>
          <w:highlight w:val="none"/>
        </w:rPr>
        <w:fldChar w:fldCharType="separate"/>
      </w:r>
      <w:r>
        <w:rPr>
          <w:rFonts w:hint="eastAsia" w:hAnsi="宋体"/>
          <w:color w:val="auto"/>
          <w:spacing w:val="0"/>
          <w:position w:val="0"/>
          <w:highlight w:val="none"/>
        </w:rPr>
        <w:t>6.招标文件的澄清与</w:t>
      </w:r>
      <w:r>
        <w:rPr>
          <w:rFonts w:hAnsi="宋体"/>
          <w:color w:val="auto"/>
          <w:spacing w:val="0"/>
          <w:position w:val="0"/>
          <w:highlight w:val="none"/>
        </w:rPr>
        <w:t>修改</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_Toc5635 \h </w:instrText>
      </w:r>
      <w:r>
        <w:rPr>
          <w:color w:val="auto"/>
          <w:spacing w:val="0"/>
          <w:position w:val="0"/>
          <w:highlight w:val="none"/>
        </w:rPr>
        <w:fldChar w:fldCharType="separate"/>
      </w:r>
      <w:r>
        <w:rPr>
          <w:color w:val="auto"/>
          <w:spacing w:val="0"/>
          <w:position w:val="0"/>
          <w:highlight w:val="none"/>
        </w:rPr>
        <w:t>6</w:t>
      </w:r>
      <w:r>
        <w:rPr>
          <w:color w:val="auto"/>
          <w:spacing w:val="0"/>
          <w:position w:val="0"/>
          <w:highlight w:val="none"/>
        </w:rPr>
        <w:fldChar w:fldCharType="end"/>
      </w:r>
      <w:r>
        <w:rPr>
          <w:rFonts w:hAnsi="宋体"/>
          <w:color w:val="auto"/>
          <w:spacing w:val="0"/>
          <w:position w:val="0"/>
          <w:szCs w:val="24"/>
          <w:highlight w:val="none"/>
        </w:rPr>
        <w:fldChar w:fldCharType="end"/>
      </w:r>
    </w:p>
    <w:p w14:paraId="27975AD0">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_Toc7232 </w:instrText>
      </w:r>
      <w:r>
        <w:rPr>
          <w:rFonts w:hAnsi="宋体"/>
          <w:color w:val="auto"/>
          <w:spacing w:val="0"/>
          <w:position w:val="0"/>
          <w:szCs w:val="24"/>
          <w:highlight w:val="none"/>
        </w:rPr>
        <w:fldChar w:fldCharType="separate"/>
      </w:r>
      <w:r>
        <w:rPr>
          <w:rFonts w:hint="eastAsia" w:hAnsi="宋体"/>
          <w:color w:val="auto"/>
          <w:spacing w:val="0"/>
          <w:position w:val="0"/>
          <w:highlight w:val="none"/>
        </w:rPr>
        <w:t>7.投标截止</w:t>
      </w:r>
      <w:r>
        <w:rPr>
          <w:rFonts w:hAnsi="宋体"/>
          <w:color w:val="auto"/>
          <w:spacing w:val="0"/>
          <w:position w:val="0"/>
          <w:highlight w:val="none"/>
        </w:rPr>
        <w:t>时间的顺延</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_Toc7232 \h </w:instrText>
      </w:r>
      <w:r>
        <w:rPr>
          <w:color w:val="auto"/>
          <w:spacing w:val="0"/>
          <w:position w:val="0"/>
          <w:highlight w:val="none"/>
        </w:rPr>
        <w:fldChar w:fldCharType="separate"/>
      </w:r>
      <w:r>
        <w:rPr>
          <w:color w:val="auto"/>
          <w:spacing w:val="0"/>
          <w:position w:val="0"/>
          <w:highlight w:val="none"/>
        </w:rPr>
        <w:t>7</w:t>
      </w:r>
      <w:r>
        <w:rPr>
          <w:color w:val="auto"/>
          <w:spacing w:val="0"/>
          <w:position w:val="0"/>
          <w:highlight w:val="none"/>
        </w:rPr>
        <w:fldChar w:fldCharType="end"/>
      </w:r>
      <w:r>
        <w:rPr>
          <w:rFonts w:hAnsi="宋体"/>
          <w:color w:val="auto"/>
          <w:spacing w:val="0"/>
          <w:position w:val="0"/>
          <w:szCs w:val="24"/>
          <w:highlight w:val="none"/>
        </w:rPr>
        <w:fldChar w:fldCharType="end"/>
      </w:r>
    </w:p>
    <w:p w14:paraId="64130C05">
      <w:pPr>
        <w:pStyle w:val="26"/>
        <w:keepNext w:val="0"/>
        <w:keepLines w:val="0"/>
        <w:pageBreakBefore w:val="0"/>
        <w:widowControl w:val="0"/>
        <w:tabs>
          <w:tab w:val="right" w:leader="dot" w:pos="876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_Toc4903 </w:instrText>
      </w:r>
      <w:r>
        <w:rPr>
          <w:rFonts w:hAnsi="宋体"/>
          <w:color w:val="auto"/>
          <w:spacing w:val="0"/>
          <w:position w:val="0"/>
          <w:szCs w:val="24"/>
          <w:highlight w:val="none"/>
        </w:rPr>
        <w:fldChar w:fldCharType="separate"/>
      </w:r>
      <w:r>
        <w:rPr>
          <w:rFonts w:hint="eastAsia" w:ascii="宋体" w:hAnsi="宋体"/>
          <w:color w:val="auto"/>
          <w:spacing w:val="0"/>
          <w:position w:val="0"/>
          <w:highlight w:val="none"/>
        </w:rPr>
        <w:t>三、投标文件的编制</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_Toc4903 \h </w:instrText>
      </w:r>
      <w:r>
        <w:rPr>
          <w:color w:val="auto"/>
          <w:spacing w:val="0"/>
          <w:position w:val="0"/>
          <w:highlight w:val="none"/>
        </w:rPr>
        <w:fldChar w:fldCharType="separate"/>
      </w:r>
      <w:r>
        <w:rPr>
          <w:color w:val="auto"/>
          <w:spacing w:val="0"/>
          <w:position w:val="0"/>
          <w:highlight w:val="none"/>
        </w:rPr>
        <w:t>7</w:t>
      </w:r>
      <w:r>
        <w:rPr>
          <w:color w:val="auto"/>
          <w:spacing w:val="0"/>
          <w:position w:val="0"/>
          <w:highlight w:val="none"/>
        </w:rPr>
        <w:fldChar w:fldCharType="end"/>
      </w:r>
      <w:r>
        <w:rPr>
          <w:rFonts w:hAnsi="宋体"/>
          <w:color w:val="auto"/>
          <w:spacing w:val="0"/>
          <w:position w:val="0"/>
          <w:szCs w:val="24"/>
          <w:highlight w:val="none"/>
        </w:rPr>
        <w:fldChar w:fldCharType="end"/>
      </w:r>
    </w:p>
    <w:p w14:paraId="5EE534EF">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_Toc27852 </w:instrText>
      </w:r>
      <w:r>
        <w:rPr>
          <w:rFonts w:hAnsi="宋体"/>
          <w:color w:val="auto"/>
          <w:spacing w:val="0"/>
          <w:position w:val="0"/>
          <w:szCs w:val="24"/>
          <w:highlight w:val="none"/>
        </w:rPr>
        <w:fldChar w:fldCharType="separate"/>
      </w:r>
      <w:r>
        <w:rPr>
          <w:rFonts w:hint="eastAsia" w:hAnsi="宋体"/>
          <w:color w:val="auto"/>
          <w:spacing w:val="0"/>
          <w:position w:val="0"/>
          <w:highlight w:val="none"/>
        </w:rPr>
        <w:t>8</w:t>
      </w:r>
      <w:r>
        <w:rPr>
          <w:rFonts w:hAnsi="宋体"/>
          <w:color w:val="auto"/>
          <w:spacing w:val="0"/>
          <w:position w:val="0"/>
          <w:highlight w:val="none"/>
        </w:rPr>
        <w:t>.</w:t>
      </w:r>
      <w:r>
        <w:rPr>
          <w:rFonts w:hint="eastAsia" w:hAnsi="宋体"/>
          <w:color w:val="auto"/>
          <w:spacing w:val="0"/>
          <w:position w:val="0"/>
          <w:highlight w:val="none"/>
        </w:rPr>
        <w:t>编制要求</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_Toc27852 \h </w:instrText>
      </w:r>
      <w:r>
        <w:rPr>
          <w:color w:val="auto"/>
          <w:spacing w:val="0"/>
          <w:position w:val="0"/>
          <w:highlight w:val="none"/>
        </w:rPr>
        <w:fldChar w:fldCharType="separate"/>
      </w:r>
      <w:r>
        <w:rPr>
          <w:color w:val="auto"/>
          <w:spacing w:val="0"/>
          <w:position w:val="0"/>
          <w:highlight w:val="none"/>
        </w:rPr>
        <w:t>7</w:t>
      </w:r>
      <w:r>
        <w:rPr>
          <w:color w:val="auto"/>
          <w:spacing w:val="0"/>
          <w:position w:val="0"/>
          <w:highlight w:val="none"/>
        </w:rPr>
        <w:fldChar w:fldCharType="end"/>
      </w:r>
      <w:r>
        <w:rPr>
          <w:rFonts w:hAnsi="宋体"/>
          <w:color w:val="auto"/>
          <w:spacing w:val="0"/>
          <w:position w:val="0"/>
          <w:szCs w:val="24"/>
          <w:highlight w:val="none"/>
        </w:rPr>
        <w:fldChar w:fldCharType="end"/>
      </w:r>
    </w:p>
    <w:p w14:paraId="2263B75B">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_Toc21315 </w:instrText>
      </w:r>
      <w:r>
        <w:rPr>
          <w:rFonts w:hAnsi="宋体"/>
          <w:color w:val="auto"/>
          <w:spacing w:val="0"/>
          <w:position w:val="0"/>
          <w:szCs w:val="24"/>
          <w:highlight w:val="none"/>
        </w:rPr>
        <w:fldChar w:fldCharType="separate"/>
      </w:r>
      <w:r>
        <w:rPr>
          <w:rFonts w:hint="eastAsia" w:hAnsi="宋体"/>
          <w:color w:val="auto"/>
          <w:spacing w:val="0"/>
          <w:position w:val="0"/>
          <w:highlight w:val="none"/>
        </w:rPr>
        <w:t>9.投标范围及投标文件中标准和计量单位的使用</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_Toc21315 \h </w:instrText>
      </w:r>
      <w:r>
        <w:rPr>
          <w:color w:val="auto"/>
          <w:spacing w:val="0"/>
          <w:position w:val="0"/>
          <w:highlight w:val="none"/>
        </w:rPr>
        <w:fldChar w:fldCharType="separate"/>
      </w:r>
      <w:r>
        <w:rPr>
          <w:color w:val="auto"/>
          <w:spacing w:val="0"/>
          <w:position w:val="0"/>
          <w:highlight w:val="none"/>
        </w:rPr>
        <w:t>8</w:t>
      </w:r>
      <w:r>
        <w:rPr>
          <w:color w:val="auto"/>
          <w:spacing w:val="0"/>
          <w:position w:val="0"/>
          <w:highlight w:val="none"/>
        </w:rPr>
        <w:fldChar w:fldCharType="end"/>
      </w:r>
      <w:r>
        <w:rPr>
          <w:rFonts w:hAnsi="宋体"/>
          <w:color w:val="auto"/>
          <w:spacing w:val="0"/>
          <w:position w:val="0"/>
          <w:szCs w:val="24"/>
          <w:highlight w:val="none"/>
        </w:rPr>
        <w:fldChar w:fldCharType="end"/>
      </w:r>
    </w:p>
    <w:p w14:paraId="043E5057">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_Toc31326 </w:instrText>
      </w:r>
      <w:r>
        <w:rPr>
          <w:rFonts w:hAnsi="宋体"/>
          <w:color w:val="auto"/>
          <w:spacing w:val="0"/>
          <w:position w:val="0"/>
          <w:szCs w:val="24"/>
          <w:highlight w:val="none"/>
        </w:rPr>
        <w:fldChar w:fldCharType="separate"/>
      </w:r>
      <w:r>
        <w:rPr>
          <w:rFonts w:hint="eastAsia" w:hAnsi="宋体"/>
          <w:color w:val="auto"/>
          <w:spacing w:val="0"/>
          <w:position w:val="0"/>
          <w:highlight w:val="none"/>
        </w:rPr>
        <w:t>10</w:t>
      </w:r>
      <w:r>
        <w:rPr>
          <w:rFonts w:hAnsi="宋体"/>
          <w:color w:val="auto"/>
          <w:spacing w:val="0"/>
          <w:position w:val="0"/>
          <w:highlight w:val="none"/>
        </w:rPr>
        <w:t>.</w:t>
      </w:r>
      <w:r>
        <w:rPr>
          <w:rFonts w:hint="eastAsia" w:hAnsi="宋体"/>
          <w:color w:val="auto"/>
          <w:spacing w:val="0"/>
          <w:position w:val="0"/>
          <w:highlight w:val="none"/>
        </w:rPr>
        <w:t>投标文件构成</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_Toc31326 \h </w:instrText>
      </w:r>
      <w:r>
        <w:rPr>
          <w:color w:val="auto"/>
          <w:spacing w:val="0"/>
          <w:position w:val="0"/>
          <w:highlight w:val="none"/>
        </w:rPr>
        <w:fldChar w:fldCharType="separate"/>
      </w:r>
      <w:r>
        <w:rPr>
          <w:color w:val="auto"/>
          <w:spacing w:val="0"/>
          <w:position w:val="0"/>
          <w:highlight w:val="none"/>
        </w:rPr>
        <w:t>8</w:t>
      </w:r>
      <w:r>
        <w:rPr>
          <w:color w:val="auto"/>
          <w:spacing w:val="0"/>
          <w:position w:val="0"/>
          <w:highlight w:val="none"/>
        </w:rPr>
        <w:fldChar w:fldCharType="end"/>
      </w:r>
      <w:r>
        <w:rPr>
          <w:rFonts w:hAnsi="宋体"/>
          <w:color w:val="auto"/>
          <w:spacing w:val="0"/>
          <w:position w:val="0"/>
          <w:szCs w:val="24"/>
          <w:highlight w:val="none"/>
        </w:rPr>
        <w:fldChar w:fldCharType="end"/>
      </w:r>
    </w:p>
    <w:p w14:paraId="16815351">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_Toc6012 </w:instrText>
      </w:r>
      <w:r>
        <w:rPr>
          <w:rFonts w:hAnsi="宋体"/>
          <w:color w:val="auto"/>
          <w:spacing w:val="0"/>
          <w:position w:val="0"/>
          <w:szCs w:val="24"/>
          <w:highlight w:val="none"/>
        </w:rPr>
        <w:fldChar w:fldCharType="separate"/>
      </w:r>
      <w:r>
        <w:rPr>
          <w:rFonts w:hAnsi="宋体"/>
          <w:color w:val="auto"/>
          <w:spacing w:val="0"/>
          <w:position w:val="0"/>
          <w:highlight w:val="none"/>
        </w:rPr>
        <w:t>1</w:t>
      </w:r>
      <w:r>
        <w:rPr>
          <w:rFonts w:hint="eastAsia" w:hAnsi="宋体"/>
          <w:color w:val="auto"/>
          <w:spacing w:val="0"/>
          <w:position w:val="0"/>
          <w:highlight w:val="none"/>
        </w:rPr>
        <w:t>1.投标报价</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_Toc6012 \h </w:instrText>
      </w:r>
      <w:r>
        <w:rPr>
          <w:color w:val="auto"/>
          <w:spacing w:val="0"/>
          <w:position w:val="0"/>
          <w:highlight w:val="none"/>
        </w:rPr>
        <w:fldChar w:fldCharType="separate"/>
      </w:r>
      <w:r>
        <w:rPr>
          <w:color w:val="auto"/>
          <w:spacing w:val="0"/>
          <w:position w:val="0"/>
          <w:highlight w:val="none"/>
        </w:rPr>
        <w:t>12</w:t>
      </w:r>
      <w:r>
        <w:rPr>
          <w:color w:val="auto"/>
          <w:spacing w:val="0"/>
          <w:position w:val="0"/>
          <w:highlight w:val="none"/>
        </w:rPr>
        <w:fldChar w:fldCharType="end"/>
      </w:r>
      <w:r>
        <w:rPr>
          <w:rFonts w:hAnsi="宋体"/>
          <w:color w:val="auto"/>
          <w:spacing w:val="0"/>
          <w:position w:val="0"/>
          <w:szCs w:val="24"/>
          <w:highlight w:val="none"/>
        </w:rPr>
        <w:fldChar w:fldCharType="end"/>
      </w:r>
    </w:p>
    <w:p w14:paraId="0692DAED">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_Toc25343 </w:instrText>
      </w:r>
      <w:r>
        <w:rPr>
          <w:rFonts w:hAnsi="宋体"/>
          <w:color w:val="auto"/>
          <w:spacing w:val="0"/>
          <w:position w:val="0"/>
          <w:szCs w:val="24"/>
          <w:highlight w:val="none"/>
        </w:rPr>
        <w:fldChar w:fldCharType="separate"/>
      </w:r>
      <w:r>
        <w:rPr>
          <w:rFonts w:hAnsi="宋体"/>
          <w:color w:val="auto"/>
          <w:spacing w:val="0"/>
          <w:position w:val="0"/>
          <w:highlight w:val="none"/>
        </w:rPr>
        <w:t>1</w:t>
      </w:r>
      <w:r>
        <w:rPr>
          <w:rFonts w:hint="eastAsia" w:hAnsi="宋体"/>
          <w:color w:val="auto"/>
          <w:spacing w:val="0"/>
          <w:position w:val="0"/>
          <w:highlight w:val="none"/>
        </w:rPr>
        <w:t>2.投标保证金</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_Toc25343 \h </w:instrText>
      </w:r>
      <w:r>
        <w:rPr>
          <w:color w:val="auto"/>
          <w:spacing w:val="0"/>
          <w:position w:val="0"/>
          <w:highlight w:val="none"/>
        </w:rPr>
        <w:fldChar w:fldCharType="separate"/>
      </w:r>
      <w:r>
        <w:rPr>
          <w:color w:val="auto"/>
          <w:spacing w:val="0"/>
          <w:position w:val="0"/>
          <w:highlight w:val="none"/>
        </w:rPr>
        <w:t>12</w:t>
      </w:r>
      <w:r>
        <w:rPr>
          <w:color w:val="auto"/>
          <w:spacing w:val="0"/>
          <w:position w:val="0"/>
          <w:highlight w:val="none"/>
        </w:rPr>
        <w:fldChar w:fldCharType="end"/>
      </w:r>
      <w:r>
        <w:rPr>
          <w:rFonts w:hAnsi="宋体"/>
          <w:color w:val="auto"/>
          <w:spacing w:val="0"/>
          <w:position w:val="0"/>
          <w:szCs w:val="24"/>
          <w:highlight w:val="none"/>
        </w:rPr>
        <w:fldChar w:fldCharType="end"/>
      </w:r>
    </w:p>
    <w:p w14:paraId="2856051C">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_Toc18768 </w:instrText>
      </w:r>
      <w:r>
        <w:rPr>
          <w:rFonts w:hAnsi="宋体"/>
          <w:color w:val="auto"/>
          <w:spacing w:val="0"/>
          <w:position w:val="0"/>
          <w:szCs w:val="24"/>
          <w:highlight w:val="none"/>
        </w:rPr>
        <w:fldChar w:fldCharType="separate"/>
      </w:r>
      <w:r>
        <w:rPr>
          <w:rFonts w:hint="eastAsia" w:hAnsi="宋体"/>
          <w:color w:val="auto"/>
          <w:spacing w:val="0"/>
          <w:position w:val="0"/>
          <w:highlight w:val="none"/>
        </w:rPr>
        <w:t>13.投标有效期</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_Toc18768 \h </w:instrText>
      </w:r>
      <w:r>
        <w:rPr>
          <w:color w:val="auto"/>
          <w:spacing w:val="0"/>
          <w:position w:val="0"/>
          <w:highlight w:val="none"/>
        </w:rPr>
        <w:fldChar w:fldCharType="separate"/>
      </w:r>
      <w:r>
        <w:rPr>
          <w:color w:val="auto"/>
          <w:spacing w:val="0"/>
          <w:position w:val="0"/>
          <w:highlight w:val="none"/>
        </w:rPr>
        <w:t>13</w:t>
      </w:r>
      <w:r>
        <w:rPr>
          <w:color w:val="auto"/>
          <w:spacing w:val="0"/>
          <w:position w:val="0"/>
          <w:highlight w:val="none"/>
        </w:rPr>
        <w:fldChar w:fldCharType="end"/>
      </w:r>
      <w:r>
        <w:rPr>
          <w:rFonts w:hAnsi="宋体"/>
          <w:color w:val="auto"/>
          <w:spacing w:val="0"/>
          <w:position w:val="0"/>
          <w:szCs w:val="24"/>
          <w:highlight w:val="none"/>
        </w:rPr>
        <w:fldChar w:fldCharType="end"/>
      </w:r>
    </w:p>
    <w:p w14:paraId="421BDE6F">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_Toc26503 </w:instrText>
      </w:r>
      <w:r>
        <w:rPr>
          <w:rFonts w:hAnsi="宋体"/>
          <w:color w:val="auto"/>
          <w:spacing w:val="0"/>
          <w:position w:val="0"/>
          <w:szCs w:val="24"/>
          <w:highlight w:val="none"/>
        </w:rPr>
        <w:fldChar w:fldCharType="separate"/>
      </w:r>
      <w:r>
        <w:rPr>
          <w:rFonts w:hint="eastAsia" w:hAnsi="宋体"/>
          <w:color w:val="auto"/>
          <w:spacing w:val="0"/>
          <w:position w:val="0"/>
          <w:highlight w:val="none"/>
        </w:rPr>
        <w:t>14. 投标文件的签署及规定</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_Toc26503 \h </w:instrText>
      </w:r>
      <w:r>
        <w:rPr>
          <w:color w:val="auto"/>
          <w:spacing w:val="0"/>
          <w:position w:val="0"/>
          <w:highlight w:val="none"/>
        </w:rPr>
        <w:fldChar w:fldCharType="separate"/>
      </w:r>
      <w:r>
        <w:rPr>
          <w:color w:val="auto"/>
          <w:spacing w:val="0"/>
          <w:position w:val="0"/>
          <w:highlight w:val="none"/>
        </w:rPr>
        <w:t>13</w:t>
      </w:r>
      <w:r>
        <w:rPr>
          <w:color w:val="auto"/>
          <w:spacing w:val="0"/>
          <w:position w:val="0"/>
          <w:highlight w:val="none"/>
        </w:rPr>
        <w:fldChar w:fldCharType="end"/>
      </w:r>
      <w:r>
        <w:rPr>
          <w:rFonts w:hAnsi="宋体"/>
          <w:color w:val="auto"/>
          <w:spacing w:val="0"/>
          <w:position w:val="0"/>
          <w:szCs w:val="24"/>
          <w:highlight w:val="none"/>
        </w:rPr>
        <w:fldChar w:fldCharType="end"/>
      </w:r>
    </w:p>
    <w:p w14:paraId="7E9C538F">
      <w:pPr>
        <w:pStyle w:val="26"/>
        <w:keepNext w:val="0"/>
        <w:keepLines w:val="0"/>
        <w:pageBreakBefore w:val="0"/>
        <w:widowControl w:val="0"/>
        <w:tabs>
          <w:tab w:val="right" w:leader="dot" w:pos="876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_Toc22097 </w:instrText>
      </w:r>
      <w:r>
        <w:rPr>
          <w:rFonts w:hAnsi="宋体"/>
          <w:color w:val="auto"/>
          <w:spacing w:val="0"/>
          <w:position w:val="0"/>
          <w:szCs w:val="24"/>
          <w:highlight w:val="none"/>
        </w:rPr>
        <w:fldChar w:fldCharType="separate"/>
      </w:r>
      <w:r>
        <w:rPr>
          <w:rFonts w:hint="eastAsia" w:ascii="宋体" w:hAnsi="宋体"/>
          <w:color w:val="auto"/>
          <w:spacing w:val="0"/>
          <w:position w:val="0"/>
          <w:highlight w:val="none"/>
        </w:rPr>
        <w:t>四、投标文件的递交</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_Toc22097 \h </w:instrText>
      </w:r>
      <w:r>
        <w:rPr>
          <w:color w:val="auto"/>
          <w:spacing w:val="0"/>
          <w:position w:val="0"/>
          <w:highlight w:val="none"/>
        </w:rPr>
        <w:fldChar w:fldCharType="separate"/>
      </w:r>
      <w:r>
        <w:rPr>
          <w:color w:val="auto"/>
          <w:spacing w:val="0"/>
          <w:position w:val="0"/>
          <w:highlight w:val="none"/>
        </w:rPr>
        <w:t>13</w:t>
      </w:r>
      <w:r>
        <w:rPr>
          <w:color w:val="auto"/>
          <w:spacing w:val="0"/>
          <w:position w:val="0"/>
          <w:highlight w:val="none"/>
        </w:rPr>
        <w:fldChar w:fldCharType="end"/>
      </w:r>
      <w:r>
        <w:rPr>
          <w:rFonts w:hAnsi="宋体"/>
          <w:color w:val="auto"/>
          <w:spacing w:val="0"/>
          <w:position w:val="0"/>
          <w:szCs w:val="24"/>
          <w:highlight w:val="none"/>
        </w:rPr>
        <w:fldChar w:fldCharType="end"/>
      </w:r>
    </w:p>
    <w:p w14:paraId="03398541">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_Toc14034 </w:instrText>
      </w:r>
      <w:r>
        <w:rPr>
          <w:rFonts w:hAnsi="宋体"/>
          <w:color w:val="auto"/>
          <w:spacing w:val="0"/>
          <w:position w:val="0"/>
          <w:szCs w:val="24"/>
          <w:highlight w:val="none"/>
        </w:rPr>
        <w:fldChar w:fldCharType="separate"/>
      </w:r>
      <w:r>
        <w:rPr>
          <w:rFonts w:hint="eastAsia" w:hAnsi="宋体"/>
          <w:color w:val="auto"/>
          <w:spacing w:val="0"/>
          <w:position w:val="0"/>
          <w:highlight w:val="none"/>
        </w:rPr>
        <w:t>15.投标文件的递交</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_Toc14034 \h </w:instrText>
      </w:r>
      <w:r>
        <w:rPr>
          <w:color w:val="auto"/>
          <w:spacing w:val="0"/>
          <w:position w:val="0"/>
          <w:highlight w:val="none"/>
        </w:rPr>
        <w:fldChar w:fldCharType="separate"/>
      </w:r>
      <w:r>
        <w:rPr>
          <w:color w:val="auto"/>
          <w:spacing w:val="0"/>
          <w:position w:val="0"/>
          <w:highlight w:val="none"/>
        </w:rPr>
        <w:t>13</w:t>
      </w:r>
      <w:r>
        <w:rPr>
          <w:color w:val="auto"/>
          <w:spacing w:val="0"/>
          <w:position w:val="0"/>
          <w:highlight w:val="none"/>
        </w:rPr>
        <w:fldChar w:fldCharType="end"/>
      </w:r>
      <w:r>
        <w:rPr>
          <w:rFonts w:hAnsi="宋体"/>
          <w:color w:val="auto"/>
          <w:spacing w:val="0"/>
          <w:position w:val="0"/>
          <w:szCs w:val="24"/>
          <w:highlight w:val="none"/>
        </w:rPr>
        <w:fldChar w:fldCharType="end"/>
      </w:r>
    </w:p>
    <w:p w14:paraId="20178316">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_Toc13090 </w:instrText>
      </w:r>
      <w:r>
        <w:rPr>
          <w:rFonts w:hAnsi="宋体"/>
          <w:color w:val="auto"/>
          <w:spacing w:val="0"/>
          <w:position w:val="0"/>
          <w:szCs w:val="24"/>
          <w:highlight w:val="none"/>
        </w:rPr>
        <w:fldChar w:fldCharType="separate"/>
      </w:r>
      <w:r>
        <w:rPr>
          <w:rFonts w:hint="eastAsia" w:hAnsi="宋体"/>
          <w:color w:val="auto"/>
          <w:spacing w:val="0"/>
          <w:position w:val="0"/>
          <w:highlight w:val="none"/>
        </w:rPr>
        <w:t>16.递交投标文件的截止时间</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_Toc13090 \h </w:instrText>
      </w:r>
      <w:r>
        <w:rPr>
          <w:color w:val="auto"/>
          <w:spacing w:val="0"/>
          <w:position w:val="0"/>
          <w:highlight w:val="none"/>
        </w:rPr>
        <w:fldChar w:fldCharType="separate"/>
      </w:r>
      <w:r>
        <w:rPr>
          <w:color w:val="auto"/>
          <w:spacing w:val="0"/>
          <w:position w:val="0"/>
          <w:highlight w:val="none"/>
        </w:rPr>
        <w:t>13</w:t>
      </w:r>
      <w:r>
        <w:rPr>
          <w:color w:val="auto"/>
          <w:spacing w:val="0"/>
          <w:position w:val="0"/>
          <w:highlight w:val="none"/>
        </w:rPr>
        <w:fldChar w:fldCharType="end"/>
      </w:r>
      <w:r>
        <w:rPr>
          <w:rFonts w:hAnsi="宋体"/>
          <w:color w:val="auto"/>
          <w:spacing w:val="0"/>
          <w:position w:val="0"/>
          <w:szCs w:val="24"/>
          <w:highlight w:val="none"/>
        </w:rPr>
        <w:fldChar w:fldCharType="end"/>
      </w:r>
    </w:p>
    <w:p w14:paraId="16924957">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_Toc14180 </w:instrText>
      </w:r>
      <w:r>
        <w:rPr>
          <w:rFonts w:hAnsi="宋体"/>
          <w:color w:val="auto"/>
          <w:spacing w:val="0"/>
          <w:position w:val="0"/>
          <w:szCs w:val="24"/>
          <w:highlight w:val="none"/>
        </w:rPr>
        <w:fldChar w:fldCharType="separate"/>
      </w:r>
      <w:r>
        <w:rPr>
          <w:rFonts w:hint="eastAsia" w:hAnsi="宋体"/>
          <w:color w:val="auto"/>
          <w:spacing w:val="0"/>
          <w:position w:val="0"/>
          <w:highlight w:val="none"/>
        </w:rPr>
        <w:t>17.投标文件的接收、修改与撤回</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_Toc14180 \h </w:instrText>
      </w:r>
      <w:r>
        <w:rPr>
          <w:color w:val="auto"/>
          <w:spacing w:val="0"/>
          <w:position w:val="0"/>
          <w:highlight w:val="none"/>
        </w:rPr>
        <w:fldChar w:fldCharType="separate"/>
      </w:r>
      <w:r>
        <w:rPr>
          <w:color w:val="auto"/>
          <w:spacing w:val="0"/>
          <w:position w:val="0"/>
          <w:highlight w:val="none"/>
        </w:rPr>
        <w:t>13</w:t>
      </w:r>
      <w:r>
        <w:rPr>
          <w:color w:val="auto"/>
          <w:spacing w:val="0"/>
          <w:position w:val="0"/>
          <w:highlight w:val="none"/>
        </w:rPr>
        <w:fldChar w:fldCharType="end"/>
      </w:r>
      <w:r>
        <w:rPr>
          <w:rFonts w:hAnsi="宋体"/>
          <w:color w:val="auto"/>
          <w:spacing w:val="0"/>
          <w:position w:val="0"/>
          <w:szCs w:val="24"/>
          <w:highlight w:val="none"/>
        </w:rPr>
        <w:fldChar w:fldCharType="end"/>
      </w:r>
    </w:p>
    <w:p w14:paraId="57B85386">
      <w:pPr>
        <w:pStyle w:val="26"/>
        <w:keepNext w:val="0"/>
        <w:keepLines w:val="0"/>
        <w:pageBreakBefore w:val="0"/>
        <w:widowControl w:val="0"/>
        <w:tabs>
          <w:tab w:val="right" w:leader="dot" w:pos="876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_Toc1787 </w:instrText>
      </w:r>
      <w:r>
        <w:rPr>
          <w:rFonts w:hAnsi="宋体"/>
          <w:color w:val="auto"/>
          <w:spacing w:val="0"/>
          <w:position w:val="0"/>
          <w:szCs w:val="24"/>
          <w:highlight w:val="none"/>
        </w:rPr>
        <w:fldChar w:fldCharType="separate"/>
      </w:r>
      <w:r>
        <w:rPr>
          <w:rFonts w:hint="eastAsia" w:ascii="宋体" w:hAnsi="宋体"/>
          <w:color w:val="auto"/>
          <w:spacing w:val="0"/>
          <w:position w:val="0"/>
          <w:highlight w:val="none"/>
        </w:rPr>
        <w:t>五、开标及评标</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_Toc1787 \h </w:instrText>
      </w:r>
      <w:r>
        <w:rPr>
          <w:color w:val="auto"/>
          <w:spacing w:val="0"/>
          <w:position w:val="0"/>
          <w:highlight w:val="none"/>
        </w:rPr>
        <w:fldChar w:fldCharType="separate"/>
      </w:r>
      <w:r>
        <w:rPr>
          <w:color w:val="auto"/>
          <w:spacing w:val="0"/>
          <w:position w:val="0"/>
          <w:highlight w:val="none"/>
        </w:rPr>
        <w:t>14</w:t>
      </w:r>
      <w:r>
        <w:rPr>
          <w:color w:val="auto"/>
          <w:spacing w:val="0"/>
          <w:position w:val="0"/>
          <w:highlight w:val="none"/>
        </w:rPr>
        <w:fldChar w:fldCharType="end"/>
      </w:r>
      <w:r>
        <w:rPr>
          <w:rFonts w:hAnsi="宋体"/>
          <w:color w:val="auto"/>
          <w:spacing w:val="0"/>
          <w:position w:val="0"/>
          <w:szCs w:val="24"/>
          <w:highlight w:val="none"/>
        </w:rPr>
        <w:fldChar w:fldCharType="end"/>
      </w:r>
    </w:p>
    <w:p w14:paraId="27340483">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_Toc27474 </w:instrText>
      </w:r>
      <w:r>
        <w:rPr>
          <w:rFonts w:hAnsi="宋体"/>
          <w:color w:val="auto"/>
          <w:spacing w:val="0"/>
          <w:position w:val="0"/>
          <w:szCs w:val="24"/>
          <w:highlight w:val="none"/>
        </w:rPr>
        <w:fldChar w:fldCharType="separate"/>
      </w:r>
      <w:r>
        <w:rPr>
          <w:rFonts w:hint="eastAsia" w:hAnsi="宋体"/>
          <w:color w:val="auto"/>
          <w:spacing w:val="0"/>
          <w:position w:val="0"/>
          <w:highlight w:val="none"/>
        </w:rPr>
        <w:t>18.开标</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_Toc27474 \h </w:instrText>
      </w:r>
      <w:r>
        <w:rPr>
          <w:color w:val="auto"/>
          <w:spacing w:val="0"/>
          <w:position w:val="0"/>
          <w:highlight w:val="none"/>
        </w:rPr>
        <w:fldChar w:fldCharType="separate"/>
      </w:r>
      <w:r>
        <w:rPr>
          <w:color w:val="auto"/>
          <w:spacing w:val="0"/>
          <w:position w:val="0"/>
          <w:highlight w:val="none"/>
        </w:rPr>
        <w:t>14</w:t>
      </w:r>
      <w:r>
        <w:rPr>
          <w:color w:val="auto"/>
          <w:spacing w:val="0"/>
          <w:position w:val="0"/>
          <w:highlight w:val="none"/>
        </w:rPr>
        <w:fldChar w:fldCharType="end"/>
      </w:r>
      <w:r>
        <w:rPr>
          <w:rFonts w:hAnsi="宋体"/>
          <w:color w:val="auto"/>
          <w:spacing w:val="0"/>
          <w:position w:val="0"/>
          <w:szCs w:val="24"/>
          <w:highlight w:val="none"/>
        </w:rPr>
        <w:fldChar w:fldCharType="end"/>
      </w:r>
    </w:p>
    <w:p w14:paraId="4B005AA1">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_Toc19562 </w:instrText>
      </w:r>
      <w:r>
        <w:rPr>
          <w:rFonts w:hAnsi="宋体"/>
          <w:color w:val="auto"/>
          <w:spacing w:val="0"/>
          <w:position w:val="0"/>
          <w:szCs w:val="24"/>
          <w:highlight w:val="none"/>
        </w:rPr>
        <w:fldChar w:fldCharType="separate"/>
      </w:r>
      <w:r>
        <w:rPr>
          <w:rFonts w:hint="eastAsia" w:hAnsi="宋体"/>
          <w:color w:val="auto"/>
          <w:spacing w:val="0"/>
          <w:position w:val="0"/>
          <w:highlight w:val="none"/>
        </w:rPr>
        <w:t>19.资格审查</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_Toc19562 \h </w:instrText>
      </w:r>
      <w:r>
        <w:rPr>
          <w:color w:val="auto"/>
          <w:spacing w:val="0"/>
          <w:position w:val="0"/>
          <w:highlight w:val="none"/>
        </w:rPr>
        <w:fldChar w:fldCharType="separate"/>
      </w:r>
      <w:r>
        <w:rPr>
          <w:color w:val="auto"/>
          <w:spacing w:val="0"/>
          <w:position w:val="0"/>
          <w:highlight w:val="none"/>
        </w:rPr>
        <w:t>17</w:t>
      </w:r>
      <w:r>
        <w:rPr>
          <w:color w:val="auto"/>
          <w:spacing w:val="0"/>
          <w:position w:val="0"/>
          <w:highlight w:val="none"/>
        </w:rPr>
        <w:fldChar w:fldCharType="end"/>
      </w:r>
      <w:r>
        <w:rPr>
          <w:rFonts w:hAnsi="宋体"/>
          <w:color w:val="auto"/>
          <w:spacing w:val="0"/>
          <w:position w:val="0"/>
          <w:szCs w:val="24"/>
          <w:highlight w:val="none"/>
        </w:rPr>
        <w:fldChar w:fldCharType="end"/>
      </w:r>
    </w:p>
    <w:p w14:paraId="6EE66BBD">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_Toc10359 </w:instrText>
      </w:r>
      <w:r>
        <w:rPr>
          <w:rFonts w:hAnsi="宋体"/>
          <w:color w:val="auto"/>
          <w:spacing w:val="0"/>
          <w:position w:val="0"/>
          <w:szCs w:val="24"/>
          <w:highlight w:val="none"/>
        </w:rPr>
        <w:fldChar w:fldCharType="separate"/>
      </w:r>
      <w:r>
        <w:rPr>
          <w:rFonts w:hint="eastAsia" w:hAnsi="宋体"/>
          <w:color w:val="auto"/>
          <w:spacing w:val="0"/>
          <w:position w:val="0"/>
          <w:highlight w:val="none"/>
        </w:rPr>
        <w:t>20</w:t>
      </w:r>
      <w:r>
        <w:rPr>
          <w:rFonts w:hAnsi="宋体"/>
          <w:color w:val="auto"/>
          <w:spacing w:val="0"/>
          <w:position w:val="0"/>
          <w:highlight w:val="none"/>
        </w:rPr>
        <w:t>.</w:t>
      </w:r>
      <w:r>
        <w:rPr>
          <w:rFonts w:hint="eastAsia" w:hAnsi="宋体"/>
          <w:color w:val="auto"/>
          <w:spacing w:val="0"/>
          <w:position w:val="0"/>
          <w:highlight w:val="none"/>
        </w:rPr>
        <w:t>组建评标委员会</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_Toc10359 \h </w:instrText>
      </w:r>
      <w:r>
        <w:rPr>
          <w:color w:val="auto"/>
          <w:spacing w:val="0"/>
          <w:position w:val="0"/>
          <w:highlight w:val="none"/>
        </w:rPr>
        <w:fldChar w:fldCharType="separate"/>
      </w:r>
      <w:r>
        <w:rPr>
          <w:color w:val="auto"/>
          <w:spacing w:val="0"/>
          <w:position w:val="0"/>
          <w:highlight w:val="none"/>
        </w:rPr>
        <w:t>17</w:t>
      </w:r>
      <w:r>
        <w:rPr>
          <w:color w:val="auto"/>
          <w:spacing w:val="0"/>
          <w:position w:val="0"/>
          <w:highlight w:val="none"/>
        </w:rPr>
        <w:fldChar w:fldCharType="end"/>
      </w:r>
      <w:r>
        <w:rPr>
          <w:rFonts w:hAnsi="宋体"/>
          <w:color w:val="auto"/>
          <w:spacing w:val="0"/>
          <w:position w:val="0"/>
          <w:szCs w:val="24"/>
          <w:highlight w:val="none"/>
        </w:rPr>
        <w:fldChar w:fldCharType="end"/>
      </w:r>
    </w:p>
    <w:p w14:paraId="7BC133E9">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_Toc22850 </w:instrText>
      </w:r>
      <w:r>
        <w:rPr>
          <w:rFonts w:hAnsi="宋体"/>
          <w:color w:val="auto"/>
          <w:spacing w:val="0"/>
          <w:position w:val="0"/>
          <w:szCs w:val="24"/>
          <w:highlight w:val="none"/>
        </w:rPr>
        <w:fldChar w:fldCharType="separate"/>
      </w:r>
      <w:r>
        <w:rPr>
          <w:rFonts w:hAnsi="宋体"/>
          <w:color w:val="auto"/>
          <w:spacing w:val="0"/>
          <w:position w:val="0"/>
          <w:highlight w:val="none"/>
        </w:rPr>
        <w:t>2</w:t>
      </w:r>
      <w:r>
        <w:rPr>
          <w:rFonts w:hint="eastAsia" w:hAnsi="宋体"/>
          <w:color w:val="auto"/>
          <w:spacing w:val="0"/>
          <w:position w:val="0"/>
          <w:highlight w:val="none"/>
        </w:rPr>
        <w:t>1</w:t>
      </w:r>
      <w:r>
        <w:rPr>
          <w:rFonts w:hAnsi="宋体"/>
          <w:color w:val="auto"/>
          <w:spacing w:val="0"/>
          <w:position w:val="0"/>
          <w:highlight w:val="none"/>
        </w:rPr>
        <w:t>.</w:t>
      </w:r>
      <w:r>
        <w:rPr>
          <w:rFonts w:hint="eastAsia" w:hAnsi="宋体"/>
          <w:color w:val="auto"/>
          <w:spacing w:val="0"/>
          <w:position w:val="0"/>
          <w:highlight w:val="none"/>
        </w:rPr>
        <w:t>投标文件符合性审查与澄清</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_Toc22850 \h </w:instrText>
      </w:r>
      <w:r>
        <w:rPr>
          <w:color w:val="auto"/>
          <w:spacing w:val="0"/>
          <w:position w:val="0"/>
          <w:highlight w:val="none"/>
        </w:rPr>
        <w:fldChar w:fldCharType="separate"/>
      </w:r>
      <w:r>
        <w:rPr>
          <w:color w:val="auto"/>
          <w:spacing w:val="0"/>
          <w:position w:val="0"/>
          <w:highlight w:val="none"/>
        </w:rPr>
        <w:t>18</w:t>
      </w:r>
      <w:r>
        <w:rPr>
          <w:color w:val="auto"/>
          <w:spacing w:val="0"/>
          <w:position w:val="0"/>
          <w:highlight w:val="none"/>
        </w:rPr>
        <w:fldChar w:fldCharType="end"/>
      </w:r>
      <w:r>
        <w:rPr>
          <w:rFonts w:hAnsi="宋体"/>
          <w:color w:val="auto"/>
          <w:spacing w:val="0"/>
          <w:position w:val="0"/>
          <w:szCs w:val="24"/>
          <w:highlight w:val="none"/>
        </w:rPr>
        <w:fldChar w:fldCharType="end"/>
      </w:r>
    </w:p>
    <w:p w14:paraId="6C04F5E7">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_Toc28470 </w:instrText>
      </w:r>
      <w:r>
        <w:rPr>
          <w:rFonts w:hAnsi="宋体"/>
          <w:color w:val="auto"/>
          <w:spacing w:val="0"/>
          <w:position w:val="0"/>
          <w:szCs w:val="24"/>
          <w:highlight w:val="none"/>
        </w:rPr>
        <w:fldChar w:fldCharType="separate"/>
      </w:r>
      <w:r>
        <w:rPr>
          <w:rFonts w:hint="eastAsia" w:hAnsi="宋体"/>
          <w:color w:val="auto"/>
          <w:spacing w:val="0"/>
          <w:position w:val="0"/>
          <w:highlight w:val="none"/>
        </w:rPr>
        <w:t>22.投标偏离</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_Toc28470 \h </w:instrText>
      </w:r>
      <w:r>
        <w:rPr>
          <w:color w:val="auto"/>
          <w:spacing w:val="0"/>
          <w:position w:val="0"/>
          <w:highlight w:val="none"/>
        </w:rPr>
        <w:fldChar w:fldCharType="separate"/>
      </w:r>
      <w:r>
        <w:rPr>
          <w:color w:val="auto"/>
          <w:spacing w:val="0"/>
          <w:position w:val="0"/>
          <w:highlight w:val="none"/>
        </w:rPr>
        <w:t>20</w:t>
      </w:r>
      <w:r>
        <w:rPr>
          <w:color w:val="auto"/>
          <w:spacing w:val="0"/>
          <w:position w:val="0"/>
          <w:highlight w:val="none"/>
        </w:rPr>
        <w:fldChar w:fldCharType="end"/>
      </w:r>
      <w:r>
        <w:rPr>
          <w:rFonts w:hAnsi="宋体"/>
          <w:color w:val="auto"/>
          <w:spacing w:val="0"/>
          <w:position w:val="0"/>
          <w:szCs w:val="24"/>
          <w:highlight w:val="none"/>
        </w:rPr>
        <w:fldChar w:fldCharType="end"/>
      </w:r>
    </w:p>
    <w:p w14:paraId="4D339FBA">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_Toc3793 </w:instrText>
      </w:r>
      <w:r>
        <w:rPr>
          <w:rFonts w:hAnsi="宋体"/>
          <w:color w:val="auto"/>
          <w:spacing w:val="0"/>
          <w:position w:val="0"/>
          <w:szCs w:val="24"/>
          <w:highlight w:val="none"/>
        </w:rPr>
        <w:fldChar w:fldCharType="separate"/>
      </w:r>
      <w:r>
        <w:rPr>
          <w:rFonts w:hint="eastAsia" w:hAnsi="宋体"/>
          <w:color w:val="auto"/>
          <w:spacing w:val="0"/>
          <w:position w:val="0"/>
          <w:highlight w:val="none"/>
        </w:rPr>
        <w:t>23.投标无效</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_Toc3793 \h </w:instrText>
      </w:r>
      <w:r>
        <w:rPr>
          <w:color w:val="auto"/>
          <w:spacing w:val="0"/>
          <w:position w:val="0"/>
          <w:highlight w:val="none"/>
        </w:rPr>
        <w:fldChar w:fldCharType="separate"/>
      </w:r>
      <w:r>
        <w:rPr>
          <w:color w:val="auto"/>
          <w:spacing w:val="0"/>
          <w:position w:val="0"/>
          <w:highlight w:val="none"/>
        </w:rPr>
        <w:t>20</w:t>
      </w:r>
      <w:r>
        <w:rPr>
          <w:color w:val="auto"/>
          <w:spacing w:val="0"/>
          <w:position w:val="0"/>
          <w:highlight w:val="none"/>
        </w:rPr>
        <w:fldChar w:fldCharType="end"/>
      </w:r>
      <w:r>
        <w:rPr>
          <w:rFonts w:hAnsi="宋体"/>
          <w:color w:val="auto"/>
          <w:spacing w:val="0"/>
          <w:position w:val="0"/>
          <w:szCs w:val="24"/>
          <w:highlight w:val="none"/>
        </w:rPr>
        <w:fldChar w:fldCharType="end"/>
      </w:r>
    </w:p>
    <w:p w14:paraId="411A15B3">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_Toc15442 </w:instrText>
      </w:r>
      <w:r>
        <w:rPr>
          <w:rFonts w:hAnsi="宋体"/>
          <w:color w:val="auto"/>
          <w:spacing w:val="0"/>
          <w:position w:val="0"/>
          <w:szCs w:val="24"/>
          <w:highlight w:val="none"/>
        </w:rPr>
        <w:fldChar w:fldCharType="separate"/>
      </w:r>
      <w:r>
        <w:rPr>
          <w:rFonts w:hint="eastAsia" w:hAnsi="宋体" w:cs="宋体"/>
          <w:color w:val="auto"/>
          <w:spacing w:val="0"/>
          <w:position w:val="0"/>
          <w:highlight w:val="none"/>
        </w:rPr>
        <w:t>24.比较和评价</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_Toc15442 \h </w:instrText>
      </w:r>
      <w:r>
        <w:rPr>
          <w:color w:val="auto"/>
          <w:spacing w:val="0"/>
          <w:position w:val="0"/>
          <w:highlight w:val="none"/>
        </w:rPr>
        <w:fldChar w:fldCharType="separate"/>
      </w:r>
      <w:r>
        <w:rPr>
          <w:color w:val="auto"/>
          <w:spacing w:val="0"/>
          <w:position w:val="0"/>
          <w:highlight w:val="none"/>
        </w:rPr>
        <w:t>20</w:t>
      </w:r>
      <w:r>
        <w:rPr>
          <w:color w:val="auto"/>
          <w:spacing w:val="0"/>
          <w:position w:val="0"/>
          <w:highlight w:val="none"/>
        </w:rPr>
        <w:fldChar w:fldCharType="end"/>
      </w:r>
      <w:r>
        <w:rPr>
          <w:rFonts w:hAnsi="宋体"/>
          <w:color w:val="auto"/>
          <w:spacing w:val="0"/>
          <w:position w:val="0"/>
          <w:szCs w:val="24"/>
          <w:highlight w:val="none"/>
        </w:rPr>
        <w:fldChar w:fldCharType="end"/>
      </w:r>
    </w:p>
    <w:p w14:paraId="4CA43316">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_Toc15558 </w:instrText>
      </w:r>
      <w:r>
        <w:rPr>
          <w:rFonts w:hAnsi="宋体"/>
          <w:color w:val="auto"/>
          <w:spacing w:val="0"/>
          <w:position w:val="0"/>
          <w:szCs w:val="24"/>
          <w:highlight w:val="none"/>
        </w:rPr>
        <w:fldChar w:fldCharType="separate"/>
      </w:r>
      <w:r>
        <w:rPr>
          <w:rFonts w:hAnsi="宋体"/>
          <w:color w:val="auto"/>
          <w:spacing w:val="0"/>
          <w:position w:val="0"/>
          <w:highlight w:val="none"/>
        </w:rPr>
        <w:t>2</w:t>
      </w:r>
      <w:r>
        <w:rPr>
          <w:rFonts w:hint="eastAsia" w:hAnsi="宋体"/>
          <w:color w:val="auto"/>
          <w:spacing w:val="0"/>
          <w:position w:val="0"/>
          <w:highlight w:val="none"/>
        </w:rPr>
        <w:t>5.废标</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_Toc15558 \h </w:instrText>
      </w:r>
      <w:r>
        <w:rPr>
          <w:color w:val="auto"/>
          <w:spacing w:val="0"/>
          <w:position w:val="0"/>
          <w:highlight w:val="none"/>
        </w:rPr>
        <w:fldChar w:fldCharType="separate"/>
      </w:r>
      <w:r>
        <w:rPr>
          <w:color w:val="auto"/>
          <w:spacing w:val="0"/>
          <w:position w:val="0"/>
          <w:highlight w:val="none"/>
        </w:rPr>
        <w:t>21</w:t>
      </w:r>
      <w:r>
        <w:rPr>
          <w:color w:val="auto"/>
          <w:spacing w:val="0"/>
          <w:position w:val="0"/>
          <w:highlight w:val="none"/>
        </w:rPr>
        <w:fldChar w:fldCharType="end"/>
      </w:r>
      <w:r>
        <w:rPr>
          <w:rFonts w:hAnsi="宋体"/>
          <w:color w:val="auto"/>
          <w:spacing w:val="0"/>
          <w:position w:val="0"/>
          <w:szCs w:val="24"/>
          <w:highlight w:val="none"/>
        </w:rPr>
        <w:fldChar w:fldCharType="end"/>
      </w:r>
    </w:p>
    <w:p w14:paraId="3DB86B80">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_Toc22195 </w:instrText>
      </w:r>
      <w:r>
        <w:rPr>
          <w:rFonts w:hAnsi="宋体"/>
          <w:color w:val="auto"/>
          <w:spacing w:val="0"/>
          <w:position w:val="0"/>
          <w:szCs w:val="24"/>
          <w:highlight w:val="none"/>
        </w:rPr>
        <w:fldChar w:fldCharType="separate"/>
      </w:r>
      <w:r>
        <w:rPr>
          <w:rFonts w:hAnsi="宋体"/>
          <w:color w:val="auto"/>
          <w:spacing w:val="0"/>
          <w:position w:val="0"/>
          <w:highlight w:val="none"/>
        </w:rPr>
        <w:t>2</w:t>
      </w:r>
      <w:r>
        <w:rPr>
          <w:rFonts w:hint="eastAsia" w:hAnsi="宋体"/>
          <w:color w:val="auto"/>
          <w:spacing w:val="0"/>
          <w:position w:val="0"/>
          <w:highlight w:val="none"/>
        </w:rPr>
        <w:t>6.保密要求</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_Toc22195 \h </w:instrText>
      </w:r>
      <w:r>
        <w:rPr>
          <w:color w:val="auto"/>
          <w:spacing w:val="0"/>
          <w:position w:val="0"/>
          <w:highlight w:val="none"/>
        </w:rPr>
        <w:fldChar w:fldCharType="separate"/>
      </w:r>
      <w:r>
        <w:rPr>
          <w:color w:val="auto"/>
          <w:spacing w:val="0"/>
          <w:position w:val="0"/>
          <w:highlight w:val="none"/>
        </w:rPr>
        <w:t>21</w:t>
      </w:r>
      <w:r>
        <w:rPr>
          <w:color w:val="auto"/>
          <w:spacing w:val="0"/>
          <w:position w:val="0"/>
          <w:highlight w:val="none"/>
        </w:rPr>
        <w:fldChar w:fldCharType="end"/>
      </w:r>
      <w:r>
        <w:rPr>
          <w:rFonts w:hAnsi="宋体"/>
          <w:color w:val="auto"/>
          <w:spacing w:val="0"/>
          <w:position w:val="0"/>
          <w:szCs w:val="24"/>
          <w:highlight w:val="none"/>
        </w:rPr>
        <w:fldChar w:fldCharType="end"/>
      </w:r>
    </w:p>
    <w:p w14:paraId="6C1955D5">
      <w:pPr>
        <w:pStyle w:val="26"/>
        <w:keepNext w:val="0"/>
        <w:keepLines w:val="0"/>
        <w:pageBreakBefore w:val="0"/>
        <w:widowControl w:val="0"/>
        <w:tabs>
          <w:tab w:val="right" w:leader="dot" w:pos="876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_Toc21632 </w:instrText>
      </w:r>
      <w:r>
        <w:rPr>
          <w:rFonts w:hAnsi="宋体"/>
          <w:color w:val="auto"/>
          <w:spacing w:val="0"/>
          <w:position w:val="0"/>
          <w:szCs w:val="24"/>
          <w:highlight w:val="none"/>
        </w:rPr>
        <w:fldChar w:fldCharType="separate"/>
      </w:r>
      <w:r>
        <w:rPr>
          <w:rFonts w:hint="eastAsia" w:ascii="宋体" w:hAnsi="宋体"/>
          <w:color w:val="auto"/>
          <w:spacing w:val="0"/>
          <w:position w:val="0"/>
          <w:highlight w:val="none"/>
        </w:rPr>
        <w:t>六、确定中标</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_Toc21632 \h </w:instrText>
      </w:r>
      <w:r>
        <w:rPr>
          <w:color w:val="auto"/>
          <w:spacing w:val="0"/>
          <w:position w:val="0"/>
          <w:highlight w:val="none"/>
        </w:rPr>
        <w:fldChar w:fldCharType="separate"/>
      </w:r>
      <w:r>
        <w:rPr>
          <w:color w:val="auto"/>
          <w:spacing w:val="0"/>
          <w:position w:val="0"/>
          <w:highlight w:val="none"/>
        </w:rPr>
        <w:t>22</w:t>
      </w:r>
      <w:r>
        <w:rPr>
          <w:color w:val="auto"/>
          <w:spacing w:val="0"/>
          <w:position w:val="0"/>
          <w:highlight w:val="none"/>
        </w:rPr>
        <w:fldChar w:fldCharType="end"/>
      </w:r>
      <w:r>
        <w:rPr>
          <w:rFonts w:hAnsi="宋体"/>
          <w:color w:val="auto"/>
          <w:spacing w:val="0"/>
          <w:position w:val="0"/>
          <w:szCs w:val="24"/>
          <w:highlight w:val="none"/>
        </w:rPr>
        <w:fldChar w:fldCharType="end"/>
      </w:r>
    </w:p>
    <w:p w14:paraId="75CB726C">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_Toc24583 </w:instrText>
      </w:r>
      <w:r>
        <w:rPr>
          <w:rFonts w:hAnsi="宋体"/>
          <w:color w:val="auto"/>
          <w:spacing w:val="0"/>
          <w:position w:val="0"/>
          <w:szCs w:val="24"/>
          <w:highlight w:val="none"/>
        </w:rPr>
        <w:fldChar w:fldCharType="separate"/>
      </w:r>
      <w:r>
        <w:rPr>
          <w:rFonts w:hAnsi="宋体"/>
          <w:color w:val="auto"/>
          <w:spacing w:val="0"/>
          <w:position w:val="0"/>
          <w:highlight w:val="none"/>
        </w:rPr>
        <w:t>2</w:t>
      </w:r>
      <w:r>
        <w:rPr>
          <w:rFonts w:hint="eastAsia" w:hAnsi="宋体"/>
          <w:color w:val="auto"/>
          <w:spacing w:val="0"/>
          <w:position w:val="0"/>
          <w:highlight w:val="none"/>
        </w:rPr>
        <w:t>7.中标候选人的确定原则及标准</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_Toc24583 \h </w:instrText>
      </w:r>
      <w:r>
        <w:rPr>
          <w:color w:val="auto"/>
          <w:spacing w:val="0"/>
          <w:position w:val="0"/>
          <w:highlight w:val="none"/>
        </w:rPr>
        <w:fldChar w:fldCharType="separate"/>
      </w:r>
      <w:r>
        <w:rPr>
          <w:color w:val="auto"/>
          <w:spacing w:val="0"/>
          <w:position w:val="0"/>
          <w:highlight w:val="none"/>
        </w:rPr>
        <w:t>22</w:t>
      </w:r>
      <w:r>
        <w:rPr>
          <w:color w:val="auto"/>
          <w:spacing w:val="0"/>
          <w:position w:val="0"/>
          <w:highlight w:val="none"/>
        </w:rPr>
        <w:fldChar w:fldCharType="end"/>
      </w:r>
      <w:r>
        <w:rPr>
          <w:rFonts w:hAnsi="宋体"/>
          <w:color w:val="auto"/>
          <w:spacing w:val="0"/>
          <w:position w:val="0"/>
          <w:szCs w:val="24"/>
          <w:highlight w:val="none"/>
        </w:rPr>
        <w:fldChar w:fldCharType="end"/>
      </w:r>
    </w:p>
    <w:p w14:paraId="05D6A16F">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_Toc14235 </w:instrText>
      </w:r>
      <w:r>
        <w:rPr>
          <w:rFonts w:hAnsi="宋体"/>
          <w:color w:val="auto"/>
          <w:spacing w:val="0"/>
          <w:position w:val="0"/>
          <w:szCs w:val="24"/>
          <w:highlight w:val="none"/>
        </w:rPr>
        <w:fldChar w:fldCharType="separate"/>
      </w:r>
      <w:r>
        <w:rPr>
          <w:rFonts w:hAnsi="宋体"/>
          <w:color w:val="auto"/>
          <w:spacing w:val="0"/>
          <w:position w:val="0"/>
          <w:highlight w:val="none"/>
        </w:rPr>
        <w:t>2</w:t>
      </w:r>
      <w:r>
        <w:rPr>
          <w:rFonts w:hint="eastAsia" w:hAnsi="宋体"/>
          <w:color w:val="auto"/>
          <w:spacing w:val="0"/>
          <w:position w:val="0"/>
          <w:highlight w:val="none"/>
        </w:rPr>
        <w:t>8.</w:t>
      </w:r>
      <w:r>
        <w:rPr>
          <w:rFonts w:hint="eastAsia" w:hAnsi="宋体"/>
          <w:color w:val="auto"/>
          <w:spacing w:val="0"/>
          <w:kern w:val="2"/>
          <w:position w:val="0"/>
          <w:szCs w:val="24"/>
          <w:highlight w:val="none"/>
        </w:rPr>
        <w:t>确定中标候选人和中标人</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_Toc14235 \h </w:instrText>
      </w:r>
      <w:r>
        <w:rPr>
          <w:color w:val="auto"/>
          <w:spacing w:val="0"/>
          <w:position w:val="0"/>
          <w:highlight w:val="none"/>
        </w:rPr>
        <w:fldChar w:fldCharType="separate"/>
      </w:r>
      <w:r>
        <w:rPr>
          <w:color w:val="auto"/>
          <w:spacing w:val="0"/>
          <w:position w:val="0"/>
          <w:highlight w:val="none"/>
        </w:rPr>
        <w:t>22</w:t>
      </w:r>
      <w:r>
        <w:rPr>
          <w:color w:val="auto"/>
          <w:spacing w:val="0"/>
          <w:position w:val="0"/>
          <w:highlight w:val="none"/>
        </w:rPr>
        <w:fldChar w:fldCharType="end"/>
      </w:r>
      <w:r>
        <w:rPr>
          <w:rFonts w:hAnsi="宋体"/>
          <w:color w:val="auto"/>
          <w:spacing w:val="0"/>
          <w:position w:val="0"/>
          <w:szCs w:val="24"/>
          <w:highlight w:val="none"/>
        </w:rPr>
        <w:fldChar w:fldCharType="end"/>
      </w:r>
    </w:p>
    <w:p w14:paraId="574E52D8">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_Toc26520 </w:instrText>
      </w:r>
      <w:r>
        <w:rPr>
          <w:rFonts w:hAnsi="宋体"/>
          <w:color w:val="auto"/>
          <w:spacing w:val="0"/>
          <w:position w:val="0"/>
          <w:szCs w:val="24"/>
          <w:highlight w:val="none"/>
        </w:rPr>
        <w:fldChar w:fldCharType="separate"/>
      </w:r>
      <w:r>
        <w:rPr>
          <w:rFonts w:hint="eastAsia" w:hAnsi="宋体"/>
          <w:color w:val="auto"/>
          <w:spacing w:val="0"/>
          <w:position w:val="0"/>
          <w:highlight w:val="none"/>
        </w:rPr>
        <w:t>29.采购任务取消</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_Toc26520 \h </w:instrText>
      </w:r>
      <w:r>
        <w:rPr>
          <w:color w:val="auto"/>
          <w:spacing w:val="0"/>
          <w:position w:val="0"/>
          <w:highlight w:val="none"/>
        </w:rPr>
        <w:fldChar w:fldCharType="separate"/>
      </w:r>
      <w:r>
        <w:rPr>
          <w:color w:val="auto"/>
          <w:spacing w:val="0"/>
          <w:position w:val="0"/>
          <w:highlight w:val="none"/>
        </w:rPr>
        <w:t>22</w:t>
      </w:r>
      <w:r>
        <w:rPr>
          <w:color w:val="auto"/>
          <w:spacing w:val="0"/>
          <w:position w:val="0"/>
          <w:highlight w:val="none"/>
        </w:rPr>
        <w:fldChar w:fldCharType="end"/>
      </w:r>
      <w:r>
        <w:rPr>
          <w:rFonts w:hAnsi="宋体"/>
          <w:color w:val="auto"/>
          <w:spacing w:val="0"/>
          <w:position w:val="0"/>
          <w:szCs w:val="24"/>
          <w:highlight w:val="none"/>
        </w:rPr>
        <w:fldChar w:fldCharType="end"/>
      </w:r>
    </w:p>
    <w:p w14:paraId="4B920257">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_Toc998 </w:instrText>
      </w:r>
      <w:r>
        <w:rPr>
          <w:rFonts w:hAnsi="宋体"/>
          <w:color w:val="auto"/>
          <w:spacing w:val="0"/>
          <w:position w:val="0"/>
          <w:szCs w:val="24"/>
          <w:highlight w:val="none"/>
        </w:rPr>
        <w:fldChar w:fldCharType="separate"/>
      </w:r>
      <w:r>
        <w:rPr>
          <w:rFonts w:hint="eastAsia" w:hAnsi="宋体"/>
          <w:color w:val="auto"/>
          <w:spacing w:val="0"/>
          <w:position w:val="0"/>
          <w:highlight w:val="none"/>
        </w:rPr>
        <w:t>30. 中标通知书</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_Toc998 \h </w:instrText>
      </w:r>
      <w:r>
        <w:rPr>
          <w:color w:val="auto"/>
          <w:spacing w:val="0"/>
          <w:position w:val="0"/>
          <w:highlight w:val="none"/>
        </w:rPr>
        <w:fldChar w:fldCharType="separate"/>
      </w:r>
      <w:r>
        <w:rPr>
          <w:color w:val="auto"/>
          <w:spacing w:val="0"/>
          <w:position w:val="0"/>
          <w:highlight w:val="none"/>
        </w:rPr>
        <w:t>22</w:t>
      </w:r>
      <w:r>
        <w:rPr>
          <w:color w:val="auto"/>
          <w:spacing w:val="0"/>
          <w:position w:val="0"/>
          <w:highlight w:val="none"/>
        </w:rPr>
        <w:fldChar w:fldCharType="end"/>
      </w:r>
      <w:r>
        <w:rPr>
          <w:rFonts w:hAnsi="宋体"/>
          <w:color w:val="auto"/>
          <w:spacing w:val="0"/>
          <w:position w:val="0"/>
          <w:szCs w:val="24"/>
          <w:highlight w:val="none"/>
        </w:rPr>
        <w:fldChar w:fldCharType="end"/>
      </w:r>
    </w:p>
    <w:p w14:paraId="3F247281">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_Toc30943 </w:instrText>
      </w:r>
      <w:r>
        <w:rPr>
          <w:rFonts w:hAnsi="宋体"/>
          <w:color w:val="auto"/>
          <w:spacing w:val="0"/>
          <w:position w:val="0"/>
          <w:szCs w:val="24"/>
          <w:highlight w:val="none"/>
        </w:rPr>
        <w:fldChar w:fldCharType="separate"/>
      </w:r>
      <w:r>
        <w:rPr>
          <w:rFonts w:hAnsi="宋体"/>
          <w:color w:val="auto"/>
          <w:spacing w:val="0"/>
          <w:position w:val="0"/>
          <w:highlight w:val="none"/>
        </w:rPr>
        <w:t>3</w:t>
      </w:r>
      <w:r>
        <w:rPr>
          <w:rFonts w:hint="eastAsia" w:hAnsi="宋体"/>
          <w:color w:val="auto"/>
          <w:spacing w:val="0"/>
          <w:position w:val="0"/>
          <w:highlight w:val="none"/>
        </w:rPr>
        <w:t>1.签订合同</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_Toc30943 \h </w:instrText>
      </w:r>
      <w:r>
        <w:rPr>
          <w:color w:val="auto"/>
          <w:spacing w:val="0"/>
          <w:position w:val="0"/>
          <w:highlight w:val="none"/>
        </w:rPr>
        <w:fldChar w:fldCharType="separate"/>
      </w:r>
      <w:r>
        <w:rPr>
          <w:color w:val="auto"/>
          <w:spacing w:val="0"/>
          <w:position w:val="0"/>
          <w:highlight w:val="none"/>
        </w:rPr>
        <w:t>22</w:t>
      </w:r>
      <w:r>
        <w:rPr>
          <w:color w:val="auto"/>
          <w:spacing w:val="0"/>
          <w:position w:val="0"/>
          <w:highlight w:val="none"/>
        </w:rPr>
        <w:fldChar w:fldCharType="end"/>
      </w:r>
      <w:r>
        <w:rPr>
          <w:rFonts w:hAnsi="宋体"/>
          <w:color w:val="auto"/>
          <w:spacing w:val="0"/>
          <w:position w:val="0"/>
          <w:szCs w:val="24"/>
          <w:highlight w:val="none"/>
        </w:rPr>
        <w:fldChar w:fldCharType="end"/>
      </w:r>
    </w:p>
    <w:p w14:paraId="359754C3">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_Toc4151 </w:instrText>
      </w:r>
      <w:r>
        <w:rPr>
          <w:rFonts w:hAnsi="宋体"/>
          <w:color w:val="auto"/>
          <w:spacing w:val="0"/>
          <w:position w:val="0"/>
          <w:szCs w:val="24"/>
          <w:highlight w:val="none"/>
        </w:rPr>
        <w:fldChar w:fldCharType="separate"/>
      </w:r>
      <w:r>
        <w:rPr>
          <w:rFonts w:hAnsi="宋体"/>
          <w:color w:val="auto"/>
          <w:spacing w:val="0"/>
          <w:position w:val="0"/>
          <w:highlight w:val="none"/>
        </w:rPr>
        <w:t>3</w:t>
      </w:r>
      <w:r>
        <w:rPr>
          <w:rFonts w:hint="eastAsia" w:hAnsi="宋体"/>
          <w:color w:val="auto"/>
          <w:spacing w:val="0"/>
          <w:position w:val="0"/>
          <w:highlight w:val="none"/>
        </w:rPr>
        <w:t>2.履约保证金</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_Toc4151 \h </w:instrText>
      </w:r>
      <w:r>
        <w:rPr>
          <w:color w:val="auto"/>
          <w:spacing w:val="0"/>
          <w:position w:val="0"/>
          <w:highlight w:val="none"/>
        </w:rPr>
        <w:fldChar w:fldCharType="separate"/>
      </w:r>
      <w:r>
        <w:rPr>
          <w:color w:val="auto"/>
          <w:spacing w:val="0"/>
          <w:position w:val="0"/>
          <w:highlight w:val="none"/>
        </w:rPr>
        <w:t>23</w:t>
      </w:r>
      <w:r>
        <w:rPr>
          <w:color w:val="auto"/>
          <w:spacing w:val="0"/>
          <w:position w:val="0"/>
          <w:highlight w:val="none"/>
        </w:rPr>
        <w:fldChar w:fldCharType="end"/>
      </w:r>
      <w:r>
        <w:rPr>
          <w:rFonts w:hAnsi="宋体"/>
          <w:color w:val="auto"/>
          <w:spacing w:val="0"/>
          <w:position w:val="0"/>
          <w:szCs w:val="24"/>
          <w:highlight w:val="none"/>
        </w:rPr>
        <w:fldChar w:fldCharType="end"/>
      </w:r>
    </w:p>
    <w:p w14:paraId="7ED7045C">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_Toc11158 </w:instrText>
      </w:r>
      <w:r>
        <w:rPr>
          <w:rFonts w:hAnsi="宋体"/>
          <w:color w:val="auto"/>
          <w:spacing w:val="0"/>
          <w:position w:val="0"/>
          <w:szCs w:val="24"/>
          <w:highlight w:val="none"/>
        </w:rPr>
        <w:fldChar w:fldCharType="separate"/>
      </w:r>
      <w:r>
        <w:rPr>
          <w:rFonts w:hint="eastAsia" w:hAnsi="宋体"/>
          <w:color w:val="auto"/>
          <w:spacing w:val="0"/>
          <w:position w:val="0"/>
          <w:highlight w:val="none"/>
        </w:rPr>
        <w:t>33.</w:t>
      </w:r>
      <w:r>
        <w:rPr>
          <w:rFonts w:hint="eastAsia" w:ascii="宋体" w:hAnsi="宋体"/>
          <w:color w:val="auto"/>
          <w:spacing w:val="0"/>
          <w:position w:val="0"/>
          <w:highlight w:val="none"/>
        </w:rPr>
        <w:t>政府采购合同融资</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_Toc11158 \h </w:instrText>
      </w:r>
      <w:r>
        <w:rPr>
          <w:color w:val="auto"/>
          <w:spacing w:val="0"/>
          <w:position w:val="0"/>
          <w:highlight w:val="none"/>
        </w:rPr>
        <w:fldChar w:fldCharType="separate"/>
      </w:r>
      <w:r>
        <w:rPr>
          <w:color w:val="auto"/>
          <w:spacing w:val="0"/>
          <w:position w:val="0"/>
          <w:highlight w:val="none"/>
        </w:rPr>
        <w:t>23</w:t>
      </w:r>
      <w:r>
        <w:rPr>
          <w:color w:val="auto"/>
          <w:spacing w:val="0"/>
          <w:position w:val="0"/>
          <w:highlight w:val="none"/>
        </w:rPr>
        <w:fldChar w:fldCharType="end"/>
      </w:r>
      <w:r>
        <w:rPr>
          <w:rFonts w:hAnsi="宋体"/>
          <w:color w:val="auto"/>
          <w:spacing w:val="0"/>
          <w:position w:val="0"/>
          <w:szCs w:val="24"/>
          <w:highlight w:val="none"/>
        </w:rPr>
        <w:fldChar w:fldCharType="end"/>
      </w:r>
    </w:p>
    <w:p w14:paraId="344785E8">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_Toc10421 </w:instrText>
      </w:r>
      <w:r>
        <w:rPr>
          <w:rFonts w:hAnsi="宋体"/>
          <w:color w:val="auto"/>
          <w:spacing w:val="0"/>
          <w:position w:val="0"/>
          <w:szCs w:val="24"/>
          <w:highlight w:val="none"/>
        </w:rPr>
        <w:fldChar w:fldCharType="separate"/>
      </w:r>
      <w:r>
        <w:rPr>
          <w:rFonts w:hint="eastAsia" w:hAnsi="宋体"/>
          <w:color w:val="auto"/>
          <w:spacing w:val="0"/>
          <w:position w:val="0"/>
          <w:highlight w:val="none"/>
        </w:rPr>
        <w:t>34.预付款</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_Toc10421 \h </w:instrText>
      </w:r>
      <w:r>
        <w:rPr>
          <w:color w:val="auto"/>
          <w:spacing w:val="0"/>
          <w:position w:val="0"/>
          <w:highlight w:val="none"/>
        </w:rPr>
        <w:fldChar w:fldCharType="separate"/>
      </w:r>
      <w:r>
        <w:rPr>
          <w:color w:val="auto"/>
          <w:spacing w:val="0"/>
          <w:position w:val="0"/>
          <w:highlight w:val="none"/>
        </w:rPr>
        <w:t>24</w:t>
      </w:r>
      <w:r>
        <w:rPr>
          <w:color w:val="auto"/>
          <w:spacing w:val="0"/>
          <w:position w:val="0"/>
          <w:highlight w:val="none"/>
        </w:rPr>
        <w:fldChar w:fldCharType="end"/>
      </w:r>
      <w:r>
        <w:rPr>
          <w:rFonts w:hAnsi="宋体"/>
          <w:color w:val="auto"/>
          <w:spacing w:val="0"/>
          <w:position w:val="0"/>
          <w:szCs w:val="24"/>
          <w:highlight w:val="none"/>
        </w:rPr>
        <w:fldChar w:fldCharType="end"/>
      </w:r>
    </w:p>
    <w:p w14:paraId="6A143A25">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_Toc10575 </w:instrText>
      </w:r>
      <w:r>
        <w:rPr>
          <w:rFonts w:hAnsi="宋体"/>
          <w:color w:val="auto"/>
          <w:spacing w:val="0"/>
          <w:position w:val="0"/>
          <w:szCs w:val="24"/>
          <w:highlight w:val="none"/>
        </w:rPr>
        <w:fldChar w:fldCharType="separate"/>
      </w:r>
      <w:r>
        <w:rPr>
          <w:rFonts w:hint="eastAsia" w:hAnsi="宋体"/>
          <w:color w:val="auto"/>
          <w:spacing w:val="0"/>
          <w:position w:val="0"/>
          <w:highlight w:val="none"/>
        </w:rPr>
        <w:t>35</w:t>
      </w:r>
      <w:r>
        <w:rPr>
          <w:rFonts w:hAnsi="宋体"/>
          <w:color w:val="auto"/>
          <w:spacing w:val="0"/>
          <w:position w:val="0"/>
          <w:highlight w:val="none"/>
        </w:rPr>
        <w:t>.</w:t>
      </w:r>
      <w:r>
        <w:rPr>
          <w:rFonts w:hint="eastAsia" w:hAnsi="宋体"/>
          <w:color w:val="auto"/>
          <w:spacing w:val="0"/>
          <w:position w:val="0"/>
          <w:highlight w:val="none"/>
        </w:rPr>
        <w:t>廉洁自律</w:t>
      </w:r>
      <w:r>
        <w:rPr>
          <w:rFonts w:hAnsi="宋体"/>
          <w:color w:val="auto"/>
          <w:spacing w:val="0"/>
          <w:position w:val="0"/>
          <w:highlight w:val="none"/>
        </w:rPr>
        <w:t>规定</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_Toc10575 \h </w:instrText>
      </w:r>
      <w:r>
        <w:rPr>
          <w:color w:val="auto"/>
          <w:spacing w:val="0"/>
          <w:position w:val="0"/>
          <w:highlight w:val="none"/>
        </w:rPr>
        <w:fldChar w:fldCharType="separate"/>
      </w:r>
      <w:r>
        <w:rPr>
          <w:color w:val="auto"/>
          <w:spacing w:val="0"/>
          <w:position w:val="0"/>
          <w:highlight w:val="none"/>
        </w:rPr>
        <w:t>24</w:t>
      </w:r>
      <w:r>
        <w:rPr>
          <w:color w:val="auto"/>
          <w:spacing w:val="0"/>
          <w:position w:val="0"/>
          <w:highlight w:val="none"/>
        </w:rPr>
        <w:fldChar w:fldCharType="end"/>
      </w:r>
      <w:r>
        <w:rPr>
          <w:rFonts w:hAnsi="宋体"/>
          <w:color w:val="auto"/>
          <w:spacing w:val="0"/>
          <w:position w:val="0"/>
          <w:szCs w:val="24"/>
          <w:highlight w:val="none"/>
        </w:rPr>
        <w:fldChar w:fldCharType="end"/>
      </w:r>
    </w:p>
    <w:p w14:paraId="67ECBF23">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_Toc20110 </w:instrText>
      </w:r>
      <w:r>
        <w:rPr>
          <w:rFonts w:hAnsi="宋体"/>
          <w:color w:val="auto"/>
          <w:spacing w:val="0"/>
          <w:position w:val="0"/>
          <w:szCs w:val="24"/>
          <w:highlight w:val="none"/>
        </w:rPr>
        <w:fldChar w:fldCharType="separate"/>
      </w:r>
      <w:r>
        <w:rPr>
          <w:rFonts w:hint="eastAsia" w:hAnsi="宋体"/>
          <w:color w:val="auto"/>
          <w:spacing w:val="0"/>
          <w:position w:val="0"/>
          <w:highlight w:val="none"/>
        </w:rPr>
        <w:t>37.质疑与接收</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_Toc20110 \h </w:instrText>
      </w:r>
      <w:r>
        <w:rPr>
          <w:color w:val="auto"/>
          <w:spacing w:val="0"/>
          <w:position w:val="0"/>
          <w:highlight w:val="none"/>
        </w:rPr>
        <w:fldChar w:fldCharType="separate"/>
      </w:r>
      <w:r>
        <w:rPr>
          <w:color w:val="auto"/>
          <w:spacing w:val="0"/>
          <w:position w:val="0"/>
          <w:highlight w:val="none"/>
        </w:rPr>
        <w:t>24</w:t>
      </w:r>
      <w:r>
        <w:rPr>
          <w:color w:val="auto"/>
          <w:spacing w:val="0"/>
          <w:position w:val="0"/>
          <w:highlight w:val="none"/>
        </w:rPr>
        <w:fldChar w:fldCharType="end"/>
      </w:r>
      <w:r>
        <w:rPr>
          <w:rFonts w:hAnsi="宋体"/>
          <w:color w:val="auto"/>
          <w:spacing w:val="0"/>
          <w:position w:val="0"/>
          <w:szCs w:val="24"/>
          <w:highlight w:val="none"/>
        </w:rPr>
        <w:fldChar w:fldCharType="end"/>
      </w:r>
    </w:p>
    <w:p w14:paraId="2B77890D">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_Toc31967 </w:instrText>
      </w:r>
      <w:r>
        <w:rPr>
          <w:rFonts w:hAnsi="宋体"/>
          <w:color w:val="auto"/>
          <w:spacing w:val="0"/>
          <w:position w:val="0"/>
          <w:szCs w:val="24"/>
          <w:highlight w:val="none"/>
        </w:rPr>
        <w:fldChar w:fldCharType="separate"/>
      </w:r>
      <w:r>
        <w:rPr>
          <w:rFonts w:hint="eastAsia" w:hAnsi="宋体"/>
          <w:color w:val="auto"/>
          <w:spacing w:val="0"/>
          <w:position w:val="0"/>
          <w:highlight w:val="none"/>
        </w:rPr>
        <w:t>38.项目其他相关费用</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_Toc31967 \h </w:instrText>
      </w:r>
      <w:r>
        <w:rPr>
          <w:color w:val="auto"/>
          <w:spacing w:val="0"/>
          <w:position w:val="0"/>
          <w:highlight w:val="none"/>
        </w:rPr>
        <w:fldChar w:fldCharType="separate"/>
      </w:r>
      <w:r>
        <w:rPr>
          <w:color w:val="auto"/>
          <w:spacing w:val="0"/>
          <w:position w:val="0"/>
          <w:highlight w:val="none"/>
        </w:rPr>
        <w:t>25</w:t>
      </w:r>
      <w:r>
        <w:rPr>
          <w:color w:val="auto"/>
          <w:spacing w:val="0"/>
          <w:position w:val="0"/>
          <w:highlight w:val="none"/>
        </w:rPr>
        <w:fldChar w:fldCharType="end"/>
      </w:r>
      <w:r>
        <w:rPr>
          <w:rFonts w:hAnsi="宋体"/>
          <w:color w:val="auto"/>
          <w:spacing w:val="0"/>
          <w:position w:val="0"/>
          <w:szCs w:val="24"/>
          <w:highlight w:val="none"/>
        </w:rPr>
        <w:fldChar w:fldCharType="end"/>
      </w:r>
    </w:p>
    <w:p w14:paraId="7A3C903A">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_Toc7726 </w:instrText>
      </w:r>
      <w:r>
        <w:rPr>
          <w:rFonts w:hAnsi="宋体"/>
          <w:color w:val="auto"/>
          <w:spacing w:val="0"/>
          <w:position w:val="0"/>
          <w:szCs w:val="24"/>
          <w:highlight w:val="none"/>
        </w:rPr>
        <w:fldChar w:fldCharType="separate"/>
      </w:r>
      <w:r>
        <w:rPr>
          <w:rFonts w:hint="eastAsia" w:hAnsi="宋体"/>
          <w:color w:val="auto"/>
          <w:spacing w:val="0"/>
          <w:position w:val="0"/>
          <w:szCs w:val="28"/>
          <w:highlight w:val="none"/>
        </w:rPr>
        <w:t>39</w:t>
      </w:r>
      <w:r>
        <w:rPr>
          <w:rFonts w:hint="eastAsia" w:hAnsi="宋体"/>
          <w:color w:val="auto"/>
          <w:spacing w:val="0"/>
          <w:position w:val="0"/>
          <w:highlight w:val="none"/>
        </w:rPr>
        <w:t>.</w:t>
      </w:r>
      <w:r>
        <w:rPr>
          <w:rFonts w:hint="eastAsia" w:hAnsi="宋体"/>
          <w:color w:val="auto"/>
          <w:spacing w:val="0"/>
          <w:position w:val="0"/>
          <w:szCs w:val="28"/>
          <w:highlight w:val="none"/>
        </w:rPr>
        <w:t>招标文件解释权</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_Toc7726 \h </w:instrText>
      </w:r>
      <w:r>
        <w:rPr>
          <w:color w:val="auto"/>
          <w:spacing w:val="0"/>
          <w:position w:val="0"/>
          <w:highlight w:val="none"/>
        </w:rPr>
        <w:fldChar w:fldCharType="separate"/>
      </w:r>
      <w:r>
        <w:rPr>
          <w:color w:val="auto"/>
          <w:spacing w:val="0"/>
          <w:position w:val="0"/>
          <w:highlight w:val="none"/>
        </w:rPr>
        <w:t>25</w:t>
      </w:r>
      <w:r>
        <w:rPr>
          <w:color w:val="auto"/>
          <w:spacing w:val="0"/>
          <w:position w:val="0"/>
          <w:highlight w:val="none"/>
        </w:rPr>
        <w:fldChar w:fldCharType="end"/>
      </w:r>
      <w:r>
        <w:rPr>
          <w:rFonts w:hAnsi="宋体"/>
          <w:color w:val="auto"/>
          <w:spacing w:val="0"/>
          <w:position w:val="0"/>
          <w:szCs w:val="24"/>
          <w:highlight w:val="none"/>
        </w:rPr>
        <w:fldChar w:fldCharType="end"/>
      </w:r>
    </w:p>
    <w:p w14:paraId="18FCCACF">
      <w:pPr>
        <w:pStyle w:val="21"/>
        <w:keepNext w:val="0"/>
        <w:keepLines w:val="0"/>
        <w:pageBreakBefore w:val="0"/>
        <w:widowControl w:val="0"/>
        <w:tabs>
          <w:tab w:val="right" w:leader="dot" w:pos="876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_Toc25127 </w:instrText>
      </w:r>
      <w:r>
        <w:rPr>
          <w:rFonts w:hAnsi="宋体"/>
          <w:color w:val="auto"/>
          <w:spacing w:val="0"/>
          <w:position w:val="0"/>
          <w:szCs w:val="24"/>
          <w:highlight w:val="none"/>
        </w:rPr>
        <w:fldChar w:fldCharType="separate"/>
      </w:r>
      <w:r>
        <w:rPr>
          <w:rFonts w:hint="eastAsia" w:hAnsi="宋体"/>
          <w:color w:val="auto"/>
          <w:spacing w:val="0"/>
          <w:position w:val="0"/>
          <w:highlight w:val="none"/>
        </w:rPr>
        <w:t>第2章 投标邀请</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_Toc25127 \h </w:instrText>
      </w:r>
      <w:r>
        <w:rPr>
          <w:color w:val="auto"/>
          <w:spacing w:val="0"/>
          <w:position w:val="0"/>
          <w:highlight w:val="none"/>
        </w:rPr>
        <w:fldChar w:fldCharType="separate"/>
      </w:r>
      <w:r>
        <w:rPr>
          <w:color w:val="auto"/>
          <w:spacing w:val="0"/>
          <w:position w:val="0"/>
          <w:highlight w:val="none"/>
        </w:rPr>
        <w:t>27</w:t>
      </w:r>
      <w:r>
        <w:rPr>
          <w:color w:val="auto"/>
          <w:spacing w:val="0"/>
          <w:position w:val="0"/>
          <w:highlight w:val="none"/>
        </w:rPr>
        <w:fldChar w:fldCharType="end"/>
      </w:r>
      <w:r>
        <w:rPr>
          <w:rFonts w:hAnsi="宋体"/>
          <w:color w:val="auto"/>
          <w:spacing w:val="0"/>
          <w:position w:val="0"/>
          <w:szCs w:val="24"/>
          <w:highlight w:val="none"/>
        </w:rPr>
        <w:fldChar w:fldCharType="end"/>
      </w:r>
    </w:p>
    <w:p w14:paraId="6B9C3140">
      <w:pPr>
        <w:pStyle w:val="21"/>
        <w:keepNext w:val="0"/>
        <w:keepLines w:val="0"/>
        <w:pageBreakBefore w:val="0"/>
        <w:widowControl w:val="0"/>
        <w:tabs>
          <w:tab w:val="right" w:leader="dot" w:pos="876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_Toc22651 </w:instrText>
      </w:r>
      <w:r>
        <w:rPr>
          <w:rFonts w:hAnsi="宋体"/>
          <w:color w:val="auto"/>
          <w:spacing w:val="0"/>
          <w:position w:val="0"/>
          <w:szCs w:val="24"/>
          <w:highlight w:val="none"/>
        </w:rPr>
        <w:fldChar w:fldCharType="separate"/>
      </w:r>
      <w:r>
        <w:rPr>
          <w:rFonts w:hint="eastAsia" w:hAnsi="宋体"/>
          <w:color w:val="auto"/>
          <w:spacing w:val="0"/>
          <w:position w:val="0"/>
          <w:highlight w:val="none"/>
        </w:rPr>
        <w:t>第3章 投标人须知</w:t>
      </w:r>
      <w:r>
        <w:rPr>
          <w:rFonts w:hint="eastAsia" w:hAnsi="宋体"/>
          <w:color w:val="auto"/>
          <w:spacing w:val="0"/>
          <w:position w:val="0"/>
          <w:szCs w:val="32"/>
          <w:highlight w:val="none"/>
        </w:rPr>
        <w:t>资料表</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_Toc22651 \h </w:instrText>
      </w:r>
      <w:r>
        <w:rPr>
          <w:color w:val="auto"/>
          <w:spacing w:val="0"/>
          <w:position w:val="0"/>
          <w:highlight w:val="none"/>
        </w:rPr>
        <w:fldChar w:fldCharType="separate"/>
      </w:r>
      <w:r>
        <w:rPr>
          <w:color w:val="auto"/>
          <w:spacing w:val="0"/>
          <w:position w:val="0"/>
          <w:highlight w:val="none"/>
        </w:rPr>
        <w:t>30</w:t>
      </w:r>
      <w:r>
        <w:rPr>
          <w:color w:val="auto"/>
          <w:spacing w:val="0"/>
          <w:position w:val="0"/>
          <w:highlight w:val="none"/>
        </w:rPr>
        <w:fldChar w:fldCharType="end"/>
      </w:r>
      <w:r>
        <w:rPr>
          <w:rFonts w:hAnsi="宋体"/>
          <w:color w:val="auto"/>
          <w:spacing w:val="0"/>
          <w:position w:val="0"/>
          <w:szCs w:val="24"/>
          <w:highlight w:val="none"/>
        </w:rPr>
        <w:fldChar w:fldCharType="end"/>
      </w:r>
    </w:p>
    <w:p w14:paraId="23295F47">
      <w:pPr>
        <w:pStyle w:val="21"/>
        <w:keepNext w:val="0"/>
        <w:keepLines w:val="0"/>
        <w:pageBreakBefore w:val="0"/>
        <w:widowControl w:val="0"/>
        <w:tabs>
          <w:tab w:val="right" w:leader="dot" w:pos="876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_Toc16628 </w:instrText>
      </w:r>
      <w:r>
        <w:rPr>
          <w:rFonts w:hAnsi="宋体"/>
          <w:color w:val="auto"/>
          <w:spacing w:val="0"/>
          <w:position w:val="0"/>
          <w:szCs w:val="24"/>
          <w:highlight w:val="none"/>
        </w:rPr>
        <w:fldChar w:fldCharType="separate"/>
      </w:r>
      <w:r>
        <w:rPr>
          <w:rFonts w:hint="eastAsia" w:hAnsi="宋体"/>
          <w:color w:val="auto"/>
          <w:spacing w:val="0"/>
          <w:position w:val="0"/>
          <w:highlight w:val="none"/>
        </w:rPr>
        <w:t xml:space="preserve">第4章 </w:t>
      </w:r>
      <w:r>
        <w:rPr>
          <w:rFonts w:hint="eastAsia" w:hAnsi="宋体"/>
          <w:color w:val="auto"/>
          <w:spacing w:val="0"/>
          <w:position w:val="0"/>
          <w:highlight w:val="none"/>
          <w:lang w:eastAsia="zh-CN"/>
        </w:rPr>
        <w:t>采购需求一览表及</w:t>
      </w:r>
      <w:r>
        <w:rPr>
          <w:rFonts w:hint="eastAsia" w:hAnsi="宋体"/>
          <w:color w:val="auto"/>
          <w:spacing w:val="0"/>
          <w:position w:val="0"/>
          <w:highlight w:val="none"/>
        </w:rPr>
        <w:t>技术规格</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_Toc16628 \h </w:instrText>
      </w:r>
      <w:r>
        <w:rPr>
          <w:color w:val="auto"/>
          <w:spacing w:val="0"/>
          <w:position w:val="0"/>
          <w:highlight w:val="none"/>
        </w:rPr>
        <w:fldChar w:fldCharType="separate"/>
      </w:r>
      <w:r>
        <w:rPr>
          <w:color w:val="auto"/>
          <w:spacing w:val="0"/>
          <w:position w:val="0"/>
          <w:highlight w:val="none"/>
        </w:rPr>
        <w:t>34</w:t>
      </w:r>
      <w:r>
        <w:rPr>
          <w:color w:val="auto"/>
          <w:spacing w:val="0"/>
          <w:position w:val="0"/>
          <w:highlight w:val="none"/>
        </w:rPr>
        <w:fldChar w:fldCharType="end"/>
      </w:r>
      <w:r>
        <w:rPr>
          <w:rFonts w:hAnsi="宋体"/>
          <w:color w:val="auto"/>
          <w:spacing w:val="0"/>
          <w:position w:val="0"/>
          <w:szCs w:val="24"/>
          <w:highlight w:val="none"/>
        </w:rPr>
        <w:fldChar w:fldCharType="end"/>
      </w:r>
    </w:p>
    <w:p w14:paraId="208A4ED3">
      <w:pPr>
        <w:pStyle w:val="21"/>
        <w:keepNext w:val="0"/>
        <w:keepLines w:val="0"/>
        <w:pageBreakBefore w:val="0"/>
        <w:widowControl w:val="0"/>
        <w:tabs>
          <w:tab w:val="right" w:leader="dot" w:pos="876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_Toc17847 </w:instrText>
      </w:r>
      <w:r>
        <w:rPr>
          <w:rFonts w:hAnsi="宋体"/>
          <w:color w:val="auto"/>
          <w:spacing w:val="0"/>
          <w:position w:val="0"/>
          <w:szCs w:val="24"/>
          <w:highlight w:val="none"/>
        </w:rPr>
        <w:fldChar w:fldCharType="separate"/>
      </w:r>
      <w:r>
        <w:rPr>
          <w:rFonts w:hint="eastAsia" w:hAnsi="宋体"/>
          <w:color w:val="auto"/>
          <w:spacing w:val="0"/>
          <w:position w:val="0"/>
          <w:highlight w:val="none"/>
        </w:rPr>
        <w:t>第5章  评标方法和标准</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_Toc17847 \h </w:instrText>
      </w:r>
      <w:r>
        <w:rPr>
          <w:color w:val="auto"/>
          <w:spacing w:val="0"/>
          <w:position w:val="0"/>
          <w:highlight w:val="none"/>
        </w:rPr>
        <w:fldChar w:fldCharType="separate"/>
      </w:r>
      <w:r>
        <w:rPr>
          <w:color w:val="auto"/>
          <w:spacing w:val="0"/>
          <w:position w:val="0"/>
          <w:highlight w:val="none"/>
        </w:rPr>
        <w:t>44</w:t>
      </w:r>
      <w:r>
        <w:rPr>
          <w:color w:val="auto"/>
          <w:spacing w:val="0"/>
          <w:position w:val="0"/>
          <w:highlight w:val="none"/>
        </w:rPr>
        <w:fldChar w:fldCharType="end"/>
      </w:r>
      <w:r>
        <w:rPr>
          <w:rFonts w:hAnsi="宋体"/>
          <w:color w:val="auto"/>
          <w:spacing w:val="0"/>
          <w:position w:val="0"/>
          <w:szCs w:val="24"/>
          <w:highlight w:val="none"/>
        </w:rPr>
        <w:fldChar w:fldCharType="end"/>
      </w:r>
    </w:p>
    <w:p w14:paraId="21BC5408">
      <w:pPr>
        <w:pStyle w:val="26"/>
        <w:keepNext w:val="0"/>
        <w:keepLines w:val="0"/>
        <w:pageBreakBefore w:val="0"/>
        <w:widowControl w:val="0"/>
        <w:tabs>
          <w:tab w:val="right" w:leader="dot" w:pos="876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_Toc19498 </w:instrText>
      </w:r>
      <w:r>
        <w:rPr>
          <w:rFonts w:hAnsi="宋体"/>
          <w:color w:val="auto"/>
          <w:spacing w:val="0"/>
          <w:position w:val="0"/>
          <w:szCs w:val="24"/>
          <w:highlight w:val="none"/>
        </w:rPr>
        <w:fldChar w:fldCharType="separate"/>
      </w:r>
      <w:r>
        <w:rPr>
          <w:rFonts w:hint="eastAsia" w:ascii="宋体" w:hAnsi="宋体"/>
          <w:color w:val="auto"/>
          <w:spacing w:val="0"/>
          <w:position w:val="0"/>
          <w:highlight w:val="none"/>
        </w:rPr>
        <w:t>（一）初步评审</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_Toc19498 \h </w:instrText>
      </w:r>
      <w:r>
        <w:rPr>
          <w:color w:val="auto"/>
          <w:spacing w:val="0"/>
          <w:position w:val="0"/>
          <w:highlight w:val="none"/>
        </w:rPr>
        <w:fldChar w:fldCharType="separate"/>
      </w:r>
      <w:r>
        <w:rPr>
          <w:color w:val="auto"/>
          <w:spacing w:val="0"/>
          <w:position w:val="0"/>
          <w:highlight w:val="none"/>
        </w:rPr>
        <w:t>46</w:t>
      </w:r>
      <w:r>
        <w:rPr>
          <w:color w:val="auto"/>
          <w:spacing w:val="0"/>
          <w:position w:val="0"/>
          <w:highlight w:val="none"/>
        </w:rPr>
        <w:fldChar w:fldCharType="end"/>
      </w:r>
      <w:r>
        <w:rPr>
          <w:rFonts w:hAnsi="宋体"/>
          <w:color w:val="auto"/>
          <w:spacing w:val="0"/>
          <w:position w:val="0"/>
          <w:szCs w:val="24"/>
          <w:highlight w:val="none"/>
        </w:rPr>
        <w:fldChar w:fldCharType="end"/>
      </w:r>
    </w:p>
    <w:p w14:paraId="6CB7BE37">
      <w:pPr>
        <w:pStyle w:val="26"/>
        <w:keepNext w:val="0"/>
        <w:keepLines w:val="0"/>
        <w:pageBreakBefore w:val="0"/>
        <w:widowControl w:val="0"/>
        <w:tabs>
          <w:tab w:val="right" w:leader="dot" w:pos="876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_Toc5418 </w:instrText>
      </w:r>
      <w:r>
        <w:rPr>
          <w:rFonts w:hAnsi="宋体"/>
          <w:color w:val="auto"/>
          <w:spacing w:val="0"/>
          <w:position w:val="0"/>
          <w:szCs w:val="24"/>
          <w:highlight w:val="none"/>
        </w:rPr>
        <w:fldChar w:fldCharType="separate"/>
      </w:r>
      <w:r>
        <w:rPr>
          <w:rFonts w:hint="eastAsia" w:ascii="宋体" w:hAnsi="宋体"/>
          <w:color w:val="auto"/>
          <w:spacing w:val="0"/>
          <w:position w:val="0"/>
          <w:highlight w:val="none"/>
        </w:rPr>
        <w:t>（二）评分细则</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_Toc5418 \h </w:instrText>
      </w:r>
      <w:r>
        <w:rPr>
          <w:color w:val="auto"/>
          <w:spacing w:val="0"/>
          <w:position w:val="0"/>
          <w:highlight w:val="none"/>
        </w:rPr>
        <w:fldChar w:fldCharType="separate"/>
      </w:r>
      <w:r>
        <w:rPr>
          <w:color w:val="auto"/>
          <w:spacing w:val="0"/>
          <w:position w:val="0"/>
          <w:highlight w:val="none"/>
        </w:rPr>
        <w:t>47</w:t>
      </w:r>
      <w:r>
        <w:rPr>
          <w:color w:val="auto"/>
          <w:spacing w:val="0"/>
          <w:position w:val="0"/>
          <w:highlight w:val="none"/>
        </w:rPr>
        <w:fldChar w:fldCharType="end"/>
      </w:r>
      <w:r>
        <w:rPr>
          <w:rFonts w:hAnsi="宋体"/>
          <w:color w:val="auto"/>
          <w:spacing w:val="0"/>
          <w:position w:val="0"/>
          <w:szCs w:val="24"/>
          <w:highlight w:val="none"/>
        </w:rPr>
        <w:fldChar w:fldCharType="end"/>
      </w:r>
    </w:p>
    <w:p w14:paraId="6FC7FD58">
      <w:pPr>
        <w:pStyle w:val="21"/>
        <w:keepNext w:val="0"/>
        <w:keepLines w:val="0"/>
        <w:pageBreakBefore w:val="0"/>
        <w:widowControl w:val="0"/>
        <w:tabs>
          <w:tab w:val="right" w:leader="dot" w:pos="876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_Toc1300 </w:instrText>
      </w:r>
      <w:r>
        <w:rPr>
          <w:rFonts w:hAnsi="宋体"/>
          <w:color w:val="auto"/>
          <w:spacing w:val="0"/>
          <w:position w:val="0"/>
          <w:szCs w:val="24"/>
          <w:highlight w:val="none"/>
        </w:rPr>
        <w:fldChar w:fldCharType="separate"/>
      </w:r>
      <w:r>
        <w:rPr>
          <w:rFonts w:hint="eastAsia"/>
          <w:color w:val="auto"/>
          <w:spacing w:val="0"/>
          <w:position w:val="0"/>
          <w:highlight w:val="none"/>
          <w:lang w:val="en-US" w:eastAsia="zh-CN"/>
        </w:rPr>
        <w:t>第6章 投标文件格式</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_Toc1300 \h </w:instrText>
      </w:r>
      <w:r>
        <w:rPr>
          <w:color w:val="auto"/>
          <w:spacing w:val="0"/>
          <w:position w:val="0"/>
          <w:highlight w:val="none"/>
        </w:rPr>
        <w:fldChar w:fldCharType="separate"/>
      </w:r>
      <w:r>
        <w:rPr>
          <w:color w:val="auto"/>
          <w:spacing w:val="0"/>
          <w:position w:val="0"/>
          <w:highlight w:val="none"/>
        </w:rPr>
        <w:t>52</w:t>
      </w:r>
      <w:r>
        <w:rPr>
          <w:color w:val="auto"/>
          <w:spacing w:val="0"/>
          <w:position w:val="0"/>
          <w:highlight w:val="none"/>
        </w:rPr>
        <w:fldChar w:fldCharType="end"/>
      </w:r>
      <w:r>
        <w:rPr>
          <w:rFonts w:hAnsi="宋体"/>
          <w:color w:val="auto"/>
          <w:spacing w:val="0"/>
          <w:position w:val="0"/>
          <w:szCs w:val="24"/>
          <w:highlight w:val="none"/>
        </w:rPr>
        <w:fldChar w:fldCharType="end"/>
      </w:r>
    </w:p>
    <w:p w14:paraId="4D2827DD">
      <w:pPr>
        <w:pStyle w:val="26"/>
        <w:keepNext w:val="0"/>
        <w:keepLines w:val="0"/>
        <w:pageBreakBefore w:val="0"/>
        <w:widowControl w:val="0"/>
        <w:tabs>
          <w:tab w:val="right" w:leader="dot" w:pos="876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_Toc29896 </w:instrText>
      </w:r>
      <w:r>
        <w:rPr>
          <w:rFonts w:hAnsi="宋体"/>
          <w:color w:val="auto"/>
          <w:spacing w:val="0"/>
          <w:position w:val="0"/>
          <w:szCs w:val="24"/>
          <w:highlight w:val="none"/>
        </w:rPr>
        <w:fldChar w:fldCharType="separate"/>
      </w:r>
      <w:r>
        <w:rPr>
          <w:rFonts w:hint="eastAsia" w:ascii="宋体" w:hAnsi="宋体"/>
          <w:color w:val="auto"/>
          <w:spacing w:val="0"/>
          <w:position w:val="0"/>
          <w:highlight w:val="none"/>
        </w:rPr>
        <w:t>一、开标一览表</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_Toc29896 \h </w:instrText>
      </w:r>
      <w:r>
        <w:rPr>
          <w:color w:val="auto"/>
          <w:spacing w:val="0"/>
          <w:position w:val="0"/>
          <w:highlight w:val="none"/>
        </w:rPr>
        <w:fldChar w:fldCharType="separate"/>
      </w:r>
      <w:r>
        <w:rPr>
          <w:color w:val="auto"/>
          <w:spacing w:val="0"/>
          <w:position w:val="0"/>
          <w:highlight w:val="none"/>
        </w:rPr>
        <w:t>52</w:t>
      </w:r>
      <w:r>
        <w:rPr>
          <w:color w:val="auto"/>
          <w:spacing w:val="0"/>
          <w:position w:val="0"/>
          <w:highlight w:val="none"/>
        </w:rPr>
        <w:fldChar w:fldCharType="end"/>
      </w:r>
      <w:r>
        <w:rPr>
          <w:rFonts w:hAnsi="宋体"/>
          <w:color w:val="auto"/>
          <w:spacing w:val="0"/>
          <w:position w:val="0"/>
          <w:szCs w:val="24"/>
          <w:highlight w:val="none"/>
        </w:rPr>
        <w:fldChar w:fldCharType="end"/>
      </w:r>
    </w:p>
    <w:p w14:paraId="71F2DFD7">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_Toc18119 </w:instrText>
      </w:r>
      <w:r>
        <w:rPr>
          <w:rFonts w:hAnsi="宋体"/>
          <w:color w:val="auto"/>
          <w:spacing w:val="0"/>
          <w:position w:val="0"/>
          <w:szCs w:val="24"/>
          <w:highlight w:val="none"/>
        </w:rPr>
        <w:fldChar w:fldCharType="separate"/>
      </w:r>
      <w:r>
        <w:rPr>
          <w:rFonts w:hint="eastAsia"/>
          <w:color w:val="auto"/>
          <w:spacing w:val="0"/>
          <w:position w:val="0"/>
          <w:highlight w:val="none"/>
        </w:rPr>
        <w:t>1.开标一览表</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_Toc18119 \h </w:instrText>
      </w:r>
      <w:r>
        <w:rPr>
          <w:color w:val="auto"/>
          <w:spacing w:val="0"/>
          <w:position w:val="0"/>
          <w:highlight w:val="none"/>
        </w:rPr>
        <w:fldChar w:fldCharType="separate"/>
      </w:r>
      <w:r>
        <w:rPr>
          <w:color w:val="auto"/>
          <w:spacing w:val="0"/>
          <w:position w:val="0"/>
          <w:highlight w:val="none"/>
        </w:rPr>
        <w:t>52</w:t>
      </w:r>
      <w:r>
        <w:rPr>
          <w:color w:val="auto"/>
          <w:spacing w:val="0"/>
          <w:position w:val="0"/>
          <w:highlight w:val="none"/>
        </w:rPr>
        <w:fldChar w:fldCharType="end"/>
      </w:r>
      <w:r>
        <w:rPr>
          <w:rFonts w:hAnsi="宋体"/>
          <w:color w:val="auto"/>
          <w:spacing w:val="0"/>
          <w:position w:val="0"/>
          <w:szCs w:val="24"/>
          <w:highlight w:val="none"/>
        </w:rPr>
        <w:fldChar w:fldCharType="end"/>
      </w:r>
    </w:p>
    <w:p w14:paraId="0729222A">
      <w:pPr>
        <w:pStyle w:val="26"/>
        <w:keepNext w:val="0"/>
        <w:keepLines w:val="0"/>
        <w:pageBreakBefore w:val="0"/>
        <w:widowControl w:val="0"/>
        <w:tabs>
          <w:tab w:val="right" w:leader="dot" w:pos="876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_Toc3875 </w:instrText>
      </w:r>
      <w:r>
        <w:rPr>
          <w:rFonts w:hAnsi="宋体"/>
          <w:color w:val="auto"/>
          <w:spacing w:val="0"/>
          <w:position w:val="0"/>
          <w:szCs w:val="24"/>
          <w:highlight w:val="none"/>
        </w:rPr>
        <w:fldChar w:fldCharType="separate"/>
      </w:r>
      <w:r>
        <w:rPr>
          <w:rFonts w:hint="eastAsia"/>
          <w:color w:val="auto"/>
          <w:spacing w:val="0"/>
          <w:position w:val="0"/>
          <w:highlight w:val="none"/>
          <w:lang w:val="en-US" w:eastAsia="zh-CN"/>
        </w:rPr>
        <w:t>二</w:t>
      </w:r>
      <w:r>
        <w:rPr>
          <w:rFonts w:hint="eastAsia"/>
          <w:color w:val="auto"/>
          <w:spacing w:val="0"/>
          <w:position w:val="0"/>
          <w:highlight w:val="none"/>
        </w:rPr>
        <w:t>、资格证明文件</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_Toc3875 \h </w:instrText>
      </w:r>
      <w:r>
        <w:rPr>
          <w:color w:val="auto"/>
          <w:spacing w:val="0"/>
          <w:position w:val="0"/>
          <w:highlight w:val="none"/>
        </w:rPr>
        <w:fldChar w:fldCharType="separate"/>
      </w:r>
      <w:r>
        <w:rPr>
          <w:color w:val="auto"/>
          <w:spacing w:val="0"/>
          <w:position w:val="0"/>
          <w:highlight w:val="none"/>
        </w:rPr>
        <w:t>53</w:t>
      </w:r>
      <w:r>
        <w:rPr>
          <w:color w:val="auto"/>
          <w:spacing w:val="0"/>
          <w:position w:val="0"/>
          <w:highlight w:val="none"/>
        </w:rPr>
        <w:fldChar w:fldCharType="end"/>
      </w:r>
      <w:r>
        <w:rPr>
          <w:rFonts w:hAnsi="宋体"/>
          <w:color w:val="auto"/>
          <w:spacing w:val="0"/>
          <w:position w:val="0"/>
          <w:szCs w:val="24"/>
          <w:highlight w:val="none"/>
        </w:rPr>
        <w:fldChar w:fldCharType="end"/>
      </w:r>
    </w:p>
    <w:p w14:paraId="3AC5EA7D">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_Toc20750 </w:instrText>
      </w:r>
      <w:r>
        <w:rPr>
          <w:rFonts w:hAnsi="宋体"/>
          <w:color w:val="auto"/>
          <w:spacing w:val="0"/>
          <w:position w:val="0"/>
          <w:szCs w:val="24"/>
          <w:highlight w:val="none"/>
        </w:rPr>
        <w:fldChar w:fldCharType="separate"/>
      </w:r>
      <w:r>
        <w:rPr>
          <w:rFonts w:hint="eastAsia"/>
          <w:color w:val="auto"/>
          <w:spacing w:val="0"/>
          <w:position w:val="0"/>
          <w:highlight w:val="none"/>
        </w:rPr>
        <w:t>2.法人或者其他组织的营业执照等证明文件或自然人的身份证明</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_Toc20750 \h </w:instrText>
      </w:r>
      <w:r>
        <w:rPr>
          <w:color w:val="auto"/>
          <w:spacing w:val="0"/>
          <w:position w:val="0"/>
          <w:highlight w:val="none"/>
        </w:rPr>
        <w:fldChar w:fldCharType="separate"/>
      </w:r>
      <w:r>
        <w:rPr>
          <w:color w:val="auto"/>
          <w:spacing w:val="0"/>
          <w:position w:val="0"/>
          <w:highlight w:val="none"/>
        </w:rPr>
        <w:t>54</w:t>
      </w:r>
      <w:r>
        <w:rPr>
          <w:color w:val="auto"/>
          <w:spacing w:val="0"/>
          <w:position w:val="0"/>
          <w:highlight w:val="none"/>
        </w:rPr>
        <w:fldChar w:fldCharType="end"/>
      </w:r>
      <w:r>
        <w:rPr>
          <w:rFonts w:hAnsi="宋体"/>
          <w:color w:val="auto"/>
          <w:spacing w:val="0"/>
          <w:position w:val="0"/>
          <w:szCs w:val="24"/>
          <w:highlight w:val="none"/>
        </w:rPr>
        <w:fldChar w:fldCharType="end"/>
      </w:r>
    </w:p>
    <w:p w14:paraId="0AA85A85">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_Toc9100 </w:instrText>
      </w:r>
      <w:r>
        <w:rPr>
          <w:rFonts w:hAnsi="宋体"/>
          <w:color w:val="auto"/>
          <w:spacing w:val="0"/>
          <w:position w:val="0"/>
          <w:szCs w:val="24"/>
          <w:highlight w:val="none"/>
        </w:rPr>
        <w:fldChar w:fldCharType="separate"/>
      </w:r>
      <w:r>
        <w:rPr>
          <w:rFonts w:hint="eastAsia"/>
          <w:color w:val="auto"/>
          <w:spacing w:val="0"/>
          <w:position w:val="0"/>
          <w:highlight w:val="none"/>
        </w:rPr>
        <w:t>3.法定代表人或负责人身份证明书</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_Toc9100 \h </w:instrText>
      </w:r>
      <w:r>
        <w:rPr>
          <w:color w:val="auto"/>
          <w:spacing w:val="0"/>
          <w:position w:val="0"/>
          <w:highlight w:val="none"/>
        </w:rPr>
        <w:fldChar w:fldCharType="separate"/>
      </w:r>
      <w:r>
        <w:rPr>
          <w:color w:val="auto"/>
          <w:spacing w:val="0"/>
          <w:position w:val="0"/>
          <w:highlight w:val="none"/>
        </w:rPr>
        <w:t>55</w:t>
      </w:r>
      <w:r>
        <w:rPr>
          <w:color w:val="auto"/>
          <w:spacing w:val="0"/>
          <w:position w:val="0"/>
          <w:highlight w:val="none"/>
        </w:rPr>
        <w:fldChar w:fldCharType="end"/>
      </w:r>
      <w:r>
        <w:rPr>
          <w:rFonts w:hAnsi="宋体"/>
          <w:color w:val="auto"/>
          <w:spacing w:val="0"/>
          <w:position w:val="0"/>
          <w:szCs w:val="24"/>
          <w:highlight w:val="none"/>
        </w:rPr>
        <w:fldChar w:fldCharType="end"/>
      </w:r>
    </w:p>
    <w:p w14:paraId="0A77FC1E">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_Toc2379 </w:instrText>
      </w:r>
      <w:r>
        <w:rPr>
          <w:rFonts w:hAnsi="宋体"/>
          <w:color w:val="auto"/>
          <w:spacing w:val="0"/>
          <w:position w:val="0"/>
          <w:szCs w:val="24"/>
          <w:highlight w:val="none"/>
        </w:rPr>
        <w:fldChar w:fldCharType="separate"/>
      </w:r>
      <w:r>
        <w:rPr>
          <w:rFonts w:hint="eastAsia"/>
          <w:color w:val="auto"/>
          <w:spacing w:val="0"/>
          <w:position w:val="0"/>
          <w:highlight w:val="none"/>
        </w:rPr>
        <w:t>4.法定代表人或负责人授权书</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_Toc2379 \h </w:instrText>
      </w:r>
      <w:r>
        <w:rPr>
          <w:color w:val="auto"/>
          <w:spacing w:val="0"/>
          <w:position w:val="0"/>
          <w:highlight w:val="none"/>
        </w:rPr>
        <w:fldChar w:fldCharType="separate"/>
      </w:r>
      <w:r>
        <w:rPr>
          <w:color w:val="auto"/>
          <w:spacing w:val="0"/>
          <w:position w:val="0"/>
          <w:highlight w:val="none"/>
        </w:rPr>
        <w:t>55</w:t>
      </w:r>
      <w:r>
        <w:rPr>
          <w:color w:val="auto"/>
          <w:spacing w:val="0"/>
          <w:position w:val="0"/>
          <w:highlight w:val="none"/>
        </w:rPr>
        <w:fldChar w:fldCharType="end"/>
      </w:r>
      <w:r>
        <w:rPr>
          <w:rFonts w:hAnsi="宋体"/>
          <w:color w:val="auto"/>
          <w:spacing w:val="0"/>
          <w:position w:val="0"/>
          <w:szCs w:val="24"/>
          <w:highlight w:val="none"/>
        </w:rPr>
        <w:fldChar w:fldCharType="end"/>
      </w:r>
    </w:p>
    <w:p w14:paraId="56438A97">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_Toc1622 </w:instrText>
      </w:r>
      <w:r>
        <w:rPr>
          <w:rFonts w:hAnsi="宋体"/>
          <w:color w:val="auto"/>
          <w:spacing w:val="0"/>
          <w:position w:val="0"/>
          <w:szCs w:val="24"/>
          <w:highlight w:val="none"/>
        </w:rPr>
        <w:fldChar w:fldCharType="separate"/>
      </w:r>
      <w:r>
        <w:rPr>
          <w:rFonts w:hint="eastAsia"/>
          <w:color w:val="auto"/>
          <w:spacing w:val="0"/>
          <w:position w:val="0"/>
          <w:highlight w:val="none"/>
          <w:lang w:val="en-US" w:eastAsia="zh-CN"/>
        </w:rPr>
        <w:t>5</w:t>
      </w:r>
      <w:r>
        <w:rPr>
          <w:rFonts w:hint="eastAsia"/>
          <w:color w:val="auto"/>
          <w:spacing w:val="0"/>
          <w:position w:val="0"/>
          <w:highlight w:val="none"/>
        </w:rPr>
        <w:t>.依法缴纳税收和社会保障资金承诺函</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_Toc1622 \h </w:instrText>
      </w:r>
      <w:r>
        <w:rPr>
          <w:color w:val="auto"/>
          <w:spacing w:val="0"/>
          <w:position w:val="0"/>
          <w:highlight w:val="none"/>
        </w:rPr>
        <w:fldChar w:fldCharType="separate"/>
      </w:r>
      <w:r>
        <w:rPr>
          <w:color w:val="auto"/>
          <w:spacing w:val="0"/>
          <w:position w:val="0"/>
          <w:highlight w:val="none"/>
        </w:rPr>
        <w:t>56</w:t>
      </w:r>
      <w:r>
        <w:rPr>
          <w:color w:val="auto"/>
          <w:spacing w:val="0"/>
          <w:position w:val="0"/>
          <w:highlight w:val="none"/>
        </w:rPr>
        <w:fldChar w:fldCharType="end"/>
      </w:r>
      <w:r>
        <w:rPr>
          <w:rFonts w:hAnsi="宋体"/>
          <w:color w:val="auto"/>
          <w:spacing w:val="0"/>
          <w:position w:val="0"/>
          <w:szCs w:val="24"/>
          <w:highlight w:val="none"/>
        </w:rPr>
        <w:fldChar w:fldCharType="end"/>
      </w:r>
    </w:p>
    <w:p w14:paraId="04A38A7C">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_Toc29332 </w:instrText>
      </w:r>
      <w:r>
        <w:rPr>
          <w:rFonts w:hAnsi="宋体"/>
          <w:color w:val="auto"/>
          <w:spacing w:val="0"/>
          <w:position w:val="0"/>
          <w:szCs w:val="24"/>
          <w:highlight w:val="none"/>
        </w:rPr>
        <w:fldChar w:fldCharType="separate"/>
      </w:r>
      <w:r>
        <w:rPr>
          <w:rFonts w:hint="eastAsia"/>
          <w:color w:val="auto"/>
          <w:spacing w:val="0"/>
          <w:position w:val="0"/>
          <w:highlight w:val="none"/>
          <w:lang w:val="en-US" w:eastAsia="zh-CN"/>
        </w:rPr>
        <w:t>7</w:t>
      </w:r>
      <w:r>
        <w:rPr>
          <w:rFonts w:hint="eastAsia"/>
          <w:color w:val="auto"/>
          <w:spacing w:val="0"/>
          <w:position w:val="0"/>
          <w:highlight w:val="none"/>
        </w:rPr>
        <w:t>.参加政府采购活动前3年内在经营活动中没有重大违法记录的书面声明</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_Toc29332 \h </w:instrText>
      </w:r>
      <w:r>
        <w:rPr>
          <w:color w:val="auto"/>
          <w:spacing w:val="0"/>
          <w:position w:val="0"/>
          <w:highlight w:val="none"/>
        </w:rPr>
        <w:fldChar w:fldCharType="separate"/>
      </w:r>
      <w:r>
        <w:rPr>
          <w:color w:val="auto"/>
          <w:spacing w:val="0"/>
          <w:position w:val="0"/>
          <w:highlight w:val="none"/>
        </w:rPr>
        <w:t>58</w:t>
      </w:r>
      <w:r>
        <w:rPr>
          <w:color w:val="auto"/>
          <w:spacing w:val="0"/>
          <w:position w:val="0"/>
          <w:highlight w:val="none"/>
        </w:rPr>
        <w:fldChar w:fldCharType="end"/>
      </w:r>
      <w:r>
        <w:rPr>
          <w:rFonts w:hAnsi="宋体"/>
          <w:color w:val="auto"/>
          <w:spacing w:val="0"/>
          <w:position w:val="0"/>
          <w:szCs w:val="24"/>
          <w:highlight w:val="none"/>
        </w:rPr>
        <w:fldChar w:fldCharType="end"/>
      </w:r>
    </w:p>
    <w:p w14:paraId="07440BD5">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_Toc31021 </w:instrText>
      </w:r>
      <w:r>
        <w:rPr>
          <w:rFonts w:hAnsi="宋体"/>
          <w:color w:val="auto"/>
          <w:spacing w:val="0"/>
          <w:position w:val="0"/>
          <w:szCs w:val="24"/>
          <w:highlight w:val="none"/>
        </w:rPr>
        <w:fldChar w:fldCharType="separate"/>
      </w:r>
      <w:r>
        <w:rPr>
          <w:rFonts w:hint="eastAsia"/>
          <w:color w:val="auto"/>
          <w:spacing w:val="0"/>
          <w:position w:val="0"/>
          <w:highlight w:val="none"/>
          <w:lang w:val="en-US" w:eastAsia="zh-CN"/>
        </w:rPr>
        <w:t>8</w:t>
      </w:r>
      <w:r>
        <w:rPr>
          <w:rFonts w:hint="eastAsia"/>
          <w:color w:val="auto"/>
          <w:spacing w:val="0"/>
          <w:position w:val="0"/>
          <w:highlight w:val="none"/>
        </w:rPr>
        <w:t>.落实政府采购政策</w:t>
      </w:r>
      <w:r>
        <w:rPr>
          <w:rFonts w:hint="eastAsia"/>
          <w:color w:val="auto"/>
          <w:spacing w:val="0"/>
          <w:position w:val="0"/>
          <w:highlight w:val="none"/>
          <w:lang w:val="en-US" w:eastAsia="zh-CN"/>
        </w:rPr>
        <w:t>证明材料</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_Toc31021 \h </w:instrText>
      </w:r>
      <w:r>
        <w:rPr>
          <w:color w:val="auto"/>
          <w:spacing w:val="0"/>
          <w:position w:val="0"/>
          <w:highlight w:val="none"/>
        </w:rPr>
        <w:fldChar w:fldCharType="separate"/>
      </w:r>
      <w:r>
        <w:rPr>
          <w:color w:val="auto"/>
          <w:spacing w:val="0"/>
          <w:position w:val="0"/>
          <w:highlight w:val="none"/>
        </w:rPr>
        <w:t>59</w:t>
      </w:r>
      <w:r>
        <w:rPr>
          <w:color w:val="auto"/>
          <w:spacing w:val="0"/>
          <w:position w:val="0"/>
          <w:highlight w:val="none"/>
        </w:rPr>
        <w:fldChar w:fldCharType="end"/>
      </w:r>
      <w:r>
        <w:rPr>
          <w:rFonts w:hAnsi="宋体"/>
          <w:color w:val="auto"/>
          <w:spacing w:val="0"/>
          <w:position w:val="0"/>
          <w:szCs w:val="24"/>
          <w:highlight w:val="none"/>
        </w:rPr>
        <w:fldChar w:fldCharType="end"/>
      </w:r>
    </w:p>
    <w:p w14:paraId="66906161">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_Toc30143 </w:instrText>
      </w:r>
      <w:r>
        <w:rPr>
          <w:rFonts w:hAnsi="宋体"/>
          <w:color w:val="auto"/>
          <w:spacing w:val="0"/>
          <w:position w:val="0"/>
          <w:szCs w:val="24"/>
          <w:highlight w:val="none"/>
        </w:rPr>
        <w:fldChar w:fldCharType="separate"/>
      </w:r>
      <w:r>
        <w:rPr>
          <w:rFonts w:hint="eastAsia"/>
          <w:color w:val="auto"/>
          <w:spacing w:val="0"/>
          <w:position w:val="0"/>
          <w:highlight w:val="none"/>
          <w:lang w:val="en-US" w:eastAsia="zh-CN"/>
        </w:rPr>
        <w:t>9</w:t>
      </w:r>
      <w:r>
        <w:rPr>
          <w:rFonts w:hint="eastAsia"/>
          <w:color w:val="auto"/>
          <w:spacing w:val="0"/>
          <w:position w:val="0"/>
          <w:highlight w:val="none"/>
        </w:rPr>
        <w:t>.投标人须知资料表要求的其他资格证明文件</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_Toc30143 \h </w:instrText>
      </w:r>
      <w:r>
        <w:rPr>
          <w:color w:val="auto"/>
          <w:spacing w:val="0"/>
          <w:position w:val="0"/>
          <w:highlight w:val="none"/>
        </w:rPr>
        <w:fldChar w:fldCharType="separate"/>
      </w:r>
      <w:r>
        <w:rPr>
          <w:color w:val="auto"/>
          <w:spacing w:val="0"/>
          <w:position w:val="0"/>
          <w:highlight w:val="none"/>
        </w:rPr>
        <w:t>63</w:t>
      </w:r>
      <w:r>
        <w:rPr>
          <w:color w:val="auto"/>
          <w:spacing w:val="0"/>
          <w:position w:val="0"/>
          <w:highlight w:val="none"/>
        </w:rPr>
        <w:fldChar w:fldCharType="end"/>
      </w:r>
      <w:r>
        <w:rPr>
          <w:rFonts w:hAnsi="宋体"/>
          <w:color w:val="auto"/>
          <w:spacing w:val="0"/>
          <w:position w:val="0"/>
          <w:szCs w:val="24"/>
          <w:highlight w:val="none"/>
        </w:rPr>
        <w:fldChar w:fldCharType="end"/>
      </w:r>
    </w:p>
    <w:p w14:paraId="281760A8">
      <w:pPr>
        <w:pStyle w:val="26"/>
        <w:keepNext w:val="0"/>
        <w:keepLines w:val="0"/>
        <w:pageBreakBefore w:val="0"/>
        <w:widowControl w:val="0"/>
        <w:tabs>
          <w:tab w:val="right" w:leader="dot" w:pos="876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_Toc21202 </w:instrText>
      </w:r>
      <w:r>
        <w:rPr>
          <w:rFonts w:hAnsi="宋体"/>
          <w:color w:val="auto"/>
          <w:spacing w:val="0"/>
          <w:position w:val="0"/>
          <w:szCs w:val="24"/>
          <w:highlight w:val="none"/>
        </w:rPr>
        <w:fldChar w:fldCharType="separate"/>
      </w:r>
      <w:r>
        <w:rPr>
          <w:rFonts w:hint="eastAsia"/>
          <w:color w:val="auto"/>
          <w:spacing w:val="0"/>
          <w:position w:val="0"/>
          <w:highlight w:val="none"/>
          <w:lang w:val="en-US" w:eastAsia="zh-CN"/>
        </w:rPr>
        <w:t>三</w:t>
      </w:r>
      <w:r>
        <w:rPr>
          <w:rFonts w:hint="eastAsia"/>
          <w:color w:val="auto"/>
          <w:spacing w:val="0"/>
          <w:position w:val="0"/>
          <w:highlight w:val="none"/>
        </w:rPr>
        <w:t>、商务及</w:t>
      </w:r>
      <w:r>
        <w:rPr>
          <w:color w:val="auto"/>
          <w:spacing w:val="0"/>
          <w:position w:val="0"/>
          <w:highlight w:val="none"/>
        </w:rPr>
        <w:t>技术</w:t>
      </w:r>
      <w:r>
        <w:rPr>
          <w:rFonts w:hint="eastAsia"/>
          <w:color w:val="auto"/>
          <w:spacing w:val="0"/>
          <w:position w:val="0"/>
          <w:highlight w:val="none"/>
        </w:rPr>
        <w:t>文件</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_Toc21202 \h </w:instrText>
      </w:r>
      <w:r>
        <w:rPr>
          <w:color w:val="auto"/>
          <w:spacing w:val="0"/>
          <w:position w:val="0"/>
          <w:highlight w:val="none"/>
        </w:rPr>
        <w:fldChar w:fldCharType="separate"/>
      </w:r>
      <w:r>
        <w:rPr>
          <w:color w:val="auto"/>
          <w:spacing w:val="0"/>
          <w:position w:val="0"/>
          <w:highlight w:val="none"/>
        </w:rPr>
        <w:t>64</w:t>
      </w:r>
      <w:r>
        <w:rPr>
          <w:color w:val="auto"/>
          <w:spacing w:val="0"/>
          <w:position w:val="0"/>
          <w:highlight w:val="none"/>
        </w:rPr>
        <w:fldChar w:fldCharType="end"/>
      </w:r>
      <w:r>
        <w:rPr>
          <w:rFonts w:hAnsi="宋体"/>
          <w:color w:val="auto"/>
          <w:spacing w:val="0"/>
          <w:position w:val="0"/>
          <w:szCs w:val="24"/>
          <w:highlight w:val="none"/>
        </w:rPr>
        <w:fldChar w:fldCharType="end"/>
      </w:r>
    </w:p>
    <w:p w14:paraId="78BB3CD6">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_Toc1514 </w:instrText>
      </w:r>
      <w:r>
        <w:rPr>
          <w:rFonts w:hAnsi="宋体"/>
          <w:color w:val="auto"/>
          <w:spacing w:val="0"/>
          <w:position w:val="0"/>
          <w:szCs w:val="24"/>
          <w:highlight w:val="none"/>
        </w:rPr>
        <w:fldChar w:fldCharType="separate"/>
      </w:r>
      <w:r>
        <w:rPr>
          <w:rFonts w:hint="eastAsia"/>
          <w:color w:val="auto"/>
          <w:spacing w:val="0"/>
          <w:position w:val="0"/>
          <w:highlight w:val="none"/>
          <w:lang w:val="en-US" w:eastAsia="zh-CN"/>
        </w:rPr>
        <w:t>10</w:t>
      </w:r>
      <w:r>
        <w:rPr>
          <w:rFonts w:hint="eastAsia"/>
          <w:color w:val="auto"/>
          <w:spacing w:val="0"/>
          <w:position w:val="0"/>
          <w:highlight w:val="none"/>
        </w:rPr>
        <w:t>.投标书</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_Toc1514 \h </w:instrText>
      </w:r>
      <w:r>
        <w:rPr>
          <w:color w:val="auto"/>
          <w:spacing w:val="0"/>
          <w:position w:val="0"/>
          <w:highlight w:val="none"/>
        </w:rPr>
        <w:fldChar w:fldCharType="separate"/>
      </w:r>
      <w:r>
        <w:rPr>
          <w:color w:val="auto"/>
          <w:spacing w:val="0"/>
          <w:position w:val="0"/>
          <w:highlight w:val="none"/>
        </w:rPr>
        <w:t>64</w:t>
      </w:r>
      <w:r>
        <w:rPr>
          <w:color w:val="auto"/>
          <w:spacing w:val="0"/>
          <w:position w:val="0"/>
          <w:highlight w:val="none"/>
        </w:rPr>
        <w:fldChar w:fldCharType="end"/>
      </w:r>
      <w:r>
        <w:rPr>
          <w:rFonts w:hAnsi="宋体"/>
          <w:color w:val="auto"/>
          <w:spacing w:val="0"/>
          <w:position w:val="0"/>
          <w:szCs w:val="24"/>
          <w:highlight w:val="none"/>
        </w:rPr>
        <w:fldChar w:fldCharType="end"/>
      </w:r>
    </w:p>
    <w:p w14:paraId="773934E0">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_Toc2525 </w:instrText>
      </w:r>
      <w:r>
        <w:rPr>
          <w:rFonts w:hAnsi="宋体"/>
          <w:color w:val="auto"/>
          <w:spacing w:val="0"/>
          <w:position w:val="0"/>
          <w:szCs w:val="24"/>
          <w:highlight w:val="none"/>
        </w:rPr>
        <w:fldChar w:fldCharType="separate"/>
      </w:r>
      <w:r>
        <w:rPr>
          <w:rFonts w:hint="eastAsia"/>
          <w:color w:val="auto"/>
          <w:spacing w:val="0"/>
          <w:position w:val="0"/>
          <w:highlight w:val="none"/>
          <w:lang w:val="en-US" w:eastAsia="zh-CN"/>
        </w:rPr>
        <w:t>11</w:t>
      </w:r>
      <w:r>
        <w:rPr>
          <w:rFonts w:hint="eastAsia"/>
          <w:color w:val="auto"/>
          <w:spacing w:val="0"/>
          <w:position w:val="0"/>
          <w:highlight w:val="none"/>
        </w:rPr>
        <w:t>.投标分项报价表</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_Toc2525 \h </w:instrText>
      </w:r>
      <w:r>
        <w:rPr>
          <w:color w:val="auto"/>
          <w:spacing w:val="0"/>
          <w:position w:val="0"/>
          <w:highlight w:val="none"/>
        </w:rPr>
        <w:fldChar w:fldCharType="separate"/>
      </w:r>
      <w:r>
        <w:rPr>
          <w:color w:val="auto"/>
          <w:spacing w:val="0"/>
          <w:position w:val="0"/>
          <w:highlight w:val="none"/>
        </w:rPr>
        <w:t>65</w:t>
      </w:r>
      <w:r>
        <w:rPr>
          <w:color w:val="auto"/>
          <w:spacing w:val="0"/>
          <w:position w:val="0"/>
          <w:highlight w:val="none"/>
        </w:rPr>
        <w:fldChar w:fldCharType="end"/>
      </w:r>
      <w:r>
        <w:rPr>
          <w:rFonts w:hAnsi="宋体"/>
          <w:color w:val="auto"/>
          <w:spacing w:val="0"/>
          <w:position w:val="0"/>
          <w:szCs w:val="24"/>
          <w:highlight w:val="none"/>
        </w:rPr>
        <w:fldChar w:fldCharType="end"/>
      </w:r>
    </w:p>
    <w:p w14:paraId="18CA125F">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_Toc29121 </w:instrText>
      </w:r>
      <w:r>
        <w:rPr>
          <w:rFonts w:hAnsi="宋体"/>
          <w:color w:val="auto"/>
          <w:spacing w:val="0"/>
          <w:position w:val="0"/>
          <w:szCs w:val="24"/>
          <w:highlight w:val="none"/>
        </w:rPr>
        <w:fldChar w:fldCharType="separate"/>
      </w:r>
      <w:r>
        <w:rPr>
          <w:rFonts w:hint="eastAsia"/>
          <w:color w:val="auto"/>
          <w:spacing w:val="0"/>
          <w:position w:val="0"/>
          <w:highlight w:val="none"/>
          <w:lang w:val="en-US" w:eastAsia="zh-CN"/>
        </w:rPr>
        <w:t>12</w:t>
      </w:r>
      <w:r>
        <w:rPr>
          <w:rFonts w:hint="eastAsia"/>
          <w:color w:val="auto"/>
          <w:spacing w:val="0"/>
          <w:position w:val="0"/>
          <w:highlight w:val="none"/>
        </w:rPr>
        <w:t>.</w:t>
      </w:r>
      <w:r>
        <w:rPr>
          <w:rFonts w:hint="eastAsia"/>
          <w:color w:val="auto"/>
          <w:spacing w:val="0"/>
          <w:position w:val="0"/>
          <w:highlight w:val="none"/>
          <w:lang w:val="en-US" w:eastAsia="zh-CN"/>
        </w:rPr>
        <w:t>商务</w:t>
      </w:r>
      <w:r>
        <w:rPr>
          <w:rFonts w:hint="eastAsia"/>
          <w:color w:val="auto"/>
          <w:spacing w:val="0"/>
          <w:position w:val="0"/>
          <w:highlight w:val="none"/>
        </w:rPr>
        <w:t>响应表</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_Toc29121 \h </w:instrText>
      </w:r>
      <w:r>
        <w:rPr>
          <w:color w:val="auto"/>
          <w:spacing w:val="0"/>
          <w:position w:val="0"/>
          <w:highlight w:val="none"/>
        </w:rPr>
        <w:fldChar w:fldCharType="separate"/>
      </w:r>
      <w:r>
        <w:rPr>
          <w:color w:val="auto"/>
          <w:spacing w:val="0"/>
          <w:position w:val="0"/>
          <w:highlight w:val="none"/>
        </w:rPr>
        <w:t>66</w:t>
      </w:r>
      <w:r>
        <w:rPr>
          <w:color w:val="auto"/>
          <w:spacing w:val="0"/>
          <w:position w:val="0"/>
          <w:highlight w:val="none"/>
        </w:rPr>
        <w:fldChar w:fldCharType="end"/>
      </w:r>
      <w:r>
        <w:rPr>
          <w:rFonts w:hAnsi="宋体"/>
          <w:color w:val="auto"/>
          <w:spacing w:val="0"/>
          <w:position w:val="0"/>
          <w:szCs w:val="24"/>
          <w:highlight w:val="none"/>
        </w:rPr>
        <w:fldChar w:fldCharType="end"/>
      </w:r>
    </w:p>
    <w:p w14:paraId="71B0823D">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_Toc15505 </w:instrText>
      </w:r>
      <w:r>
        <w:rPr>
          <w:rFonts w:hAnsi="宋体"/>
          <w:color w:val="auto"/>
          <w:spacing w:val="0"/>
          <w:position w:val="0"/>
          <w:szCs w:val="24"/>
          <w:highlight w:val="none"/>
        </w:rPr>
        <w:fldChar w:fldCharType="separate"/>
      </w:r>
      <w:r>
        <w:rPr>
          <w:rFonts w:hint="eastAsia"/>
          <w:color w:val="auto"/>
          <w:spacing w:val="0"/>
          <w:position w:val="0"/>
          <w:highlight w:val="none"/>
        </w:rPr>
        <w:t>1</w:t>
      </w:r>
      <w:r>
        <w:rPr>
          <w:rFonts w:hint="eastAsia"/>
          <w:color w:val="auto"/>
          <w:spacing w:val="0"/>
          <w:position w:val="0"/>
          <w:highlight w:val="none"/>
          <w:lang w:val="en-US" w:eastAsia="zh-CN"/>
        </w:rPr>
        <w:t>3</w:t>
      </w:r>
      <w:r>
        <w:rPr>
          <w:rFonts w:hint="eastAsia"/>
          <w:color w:val="auto"/>
          <w:spacing w:val="0"/>
          <w:position w:val="0"/>
          <w:highlight w:val="none"/>
        </w:rPr>
        <w:t>.技术响应表</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_Toc15505 \h </w:instrText>
      </w:r>
      <w:r>
        <w:rPr>
          <w:color w:val="auto"/>
          <w:spacing w:val="0"/>
          <w:position w:val="0"/>
          <w:highlight w:val="none"/>
        </w:rPr>
        <w:fldChar w:fldCharType="separate"/>
      </w:r>
      <w:r>
        <w:rPr>
          <w:color w:val="auto"/>
          <w:spacing w:val="0"/>
          <w:position w:val="0"/>
          <w:highlight w:val="none"/>
        </w:rPr>
        <w:t>66</w:t>
      </w:r>
      <w:r>
        <w:rPr>
          <w:color w:val="auto"/>
          <w:spacing w:val="0"/>
          <w:position w:val="0"/>
          <w:highlight w:val="none"/>
        </w:rPr>
        <w:fldChar w:fldCharType="end"/>
      </w:r>
      <w:r>
        <w:rPr>
          <w:rFonts w:hAnsi="宋体"/>
          <w:color w:val="auto"/>
          <w:spacing w:val="0"/>
          <w:position w:val="0"/>
          <w:szCs w:val="24"/>
          <w:highlight w:val="none"/>
        </w:rPr>
        <w:fldChar w:fldCharType="end"/>
      </w:r>
    </w:p>
    <w:p w14:paraId="59D24873">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_Toc31641 </w:instrText>
      </w:r>
      <w:r>
        <w:rPr>
          <w:rFonts w:hAnsi="宋体"/>
          <w:color w:val="auto"/>
          <w:spacing w:val="0"/>
          <w:position w:val="0"/>
          <w:szCs w:val="24"/>
          <w:highlight w:val="none"/>
        </w:rPr>
        <w:fldChar w:fldCharType="separate"/>
      </w:r>
      <w:r>
        <w:rPr>
          <w:rFonts w:hint="eastAsia" w:hAnsi="宋体"/>
          <w:color w:val="auto"/>
          <w:spacing w:val="0"/>
          <w:position w:val="0"/>
          <w:highlight w:val="none"/>
        </w:rPr>
        <w:t>1</w:t>
      </w:r>
      <w:r>
        <w:rPr>
          <w:rFonts w:hint="eastAsia" w:hAnsi="宋体"/>
          <w:color w:val="auto"/>
          <w:spacing w:val="0"/>
          <w:position w:val="0"/>
          <w:highlight w:val="none"/>
          <w:lang w:val="en-US" w:eastAsia="zh-CN"/>
        </w:rPr>
        <w:t>4</w:t>
      </w:r>
      <w:r>
        <w:rPr>
          <w:rFonts w:hint="eastAsia" w:hAnsi="宋体"/>
          <w:color w:val="auto"/>
          <w:spacing w:val="0"/>
          <w:position w:val="0"/>
          <w:highlight w:val="none"/>
        </w:rPr>
        <w:t>.环境标志产品明细表</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_Toc31641 \h </w:instrText>
      </w:r>
      <w:r>
        <w:rPr>
          <w:color w:val="auto"/>
          <w:spacing w:val="0"/>
          <w:position w:val="0"/>
          <w:highlight w:val="none"/>
        </w:rPr>
        <w:fldChar w:fldCharType="separate"/>
      </w:r>
      <w:r>
        <w:rPr>
          <w:color w:val="auto"/>
          <w:spacing w:val="0"/>
          <w:position w:val="0"/>
          <w:highlight w:val="none"/>
        </w:rPr>
        <w:t>68</w:t>
      </w:r>
      <w:r>
        <w:rPr>
          <w:color w:val="auto"/>
          <w:spacing w:val="0"/>
          <w:position w:val="0"/>
          <w:highlight w:val="none"/>
        </w:rPr>
        <w:fldChar w:fldCharType="end"/>
      </w:r>
      <w:r>
        <w:rPr>
          <w:rFonts w:hAnsi="宋体"/>
          <w:color w:val="auto"/>
          <w:spacing w:val="0"/>
          <w:position w:val="0"/>
          <w:szCs w:val="24"/>
          <w:highlight w:val="none"/>
        </w:rPr>
        <w:fldChar w:fldCharType="end"/>
      </w:r>
    </w:p>
    <w:p w14:paraId="2BABE2DE">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_Toc11080 </w:instrText>
      </w:r>
      <w:r>
        <w:rPr>
          <w:rFonts w:hAnsi="宋体"/>
          <w:color w:val="auto"/>
          <w:spacing w:val="0"/>
          <w:position w:val="0"/>
          <w:szCs w:val="24"/>
          <w:highlight w:val="none"/>
        </w:rPr>
        <w:fldChar w:fldCharType="separate"/>
      </w:r>
      <w:r>
        <w:rPr>
          <w:rFonts w:hint="eastAsia" w:hAnsi="宋体"/>
          <w:color w:val="auto"/>
          <w:spacing w:val="0"/>
          <w:position w:val="0"/>
          <w:highlight w:val="none"/>
        </w:rPr>
        <w:t>1</w:t>
      </w:r>
      <w:r>
        <w:rPr>
          <w:rFonts w:hint="eastAsia" w:hAnsi="宋体"/>
          <w:color w:val="auto"/>
          <w:spacing w:val="0"/>
          <w:position w:val="0"/>
          <w:highlight w:val="none"/>
          <w:lang w:val="en-US" w:eastAsia="zh-CN"/>
        </w:rPr>
        <w:t>5</w:t>
      </w:r>
      <w:r>
        <w:rPr>
          <w:rFonts w:hint="eastAsia" w:hAnsi="宋体"/>
          <w:color w:val="auto"/>
          <w:spacing w:val="0"/>
          <w:position w:val="0"/>
          <w:highlight w:val="none"/>
        </w:rPr>
        <w:t>.节能产品明细表</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_Toc11080 \h </w:instrText>
      </w:r>
      <w:r>
        <w:rPr>
          <w:color w:val="auto"/>
          <w:spacing w:val="0"/>
          <w:position w:val="0"/>
          <w:highlight w:val="none"/>
        </w:rPr>
        <w:fldChar w:fldCharType="separate"/>
      </w:r>
      <w:r>
        <w:rPr>
          <w:color w:val="auto"/>
          <w:spacing w:val="0"/>
          <w:position w:val="0"/>
          <w:highlight w:val="none"/>
        </w:rPr>
        <w:t>70</w:t>
      </w:r>
      <w:r>
        <w:rPr>
          <w:color w:val="auto"/>
          <w:spacing w:val="0"/>
          <w:position w:val="0"/>
          <w:highlight w:val="none"/>
        </w:rPr>
        <w:fldChar w:fldCharType="end"/>
      </w:r>
      <w:r>
        <w:rPr>
          <w:rFonts w:hAnsi="宋体"/>
          <w:color w:val="auto"/>
          <w:spacing w:val="0"/>
          <w:position w:val="0"/>
          <w:szCs w:val="24"/>
          <w:highlight w:val="none"/>
        </w:rPr>
        <w:fldChar w:fldCharType="end"/>
      </w:r>
    </w:p>
    <w:p w14:paraId="22E0CD4B">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_Toc13404 </w:instrText>
      </w:r>
      <w:r>
        <w:rPr>
          <w:rFonts w:hAnsi="宋体"/>
          <w:color w:val="auto"/>
          <w:spacing w:val="0"/>
          <w:position w:val="0"/>
          <w:szCs w:val="24"/>
          <w:highlight w:val="none"/>
        </w:rPr>
        <w:fldChar w:fldCharType="separate"/>
      </w:r>
      <w:r>
        <w:rPr>
          <w:rFonts w:hint="eastAsia"/>
          <w:color w:val="auto"/>
          <w:spacing w:val="0"/>
          <w:position w:val="0"/>
          <w:highlight w:val="none"/>
        </w:rPr>
        <w:t>1</w:t>
      </w:r>
      <w:r>
        <w:rPr>
          <w:rFonts w:hint="eastAsia"/>
          <w:color w:val="auto"/>
          <w:spacing w:val="0"/>
          <w:position w:val="0"/>
          <w:highlight w:val="none"/>
          <w:lang w:val="en-US" w:eastAsia="zh-CN"/>
        </w:rPr>
        <w:t>6</w:t>
      </w:r>
      <w:r>
        <w:rPr>
          <w:rFonts w:hint="eastAsia"/>
          <w:color w:val="auto"/>
          <w:spacing w:val="0"/>
          <w:position w:val="0"/>
          <w:highlight w:val="none"/>
        </w:rPr>
        <w:t>.技术评审文件</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_Toc13404 \h </w:instrText>
      </w:r>
      <w:r>
        <w:rPr>
          <w:color w:val="auto"/>
          <w:spacing w:val="0"/>
          <w:position w:val="0"/>
          <w:highlight w:val="none"/>
        </w:rPr>
        <w:fldChar w:fldCharType="separate"/>
      </w:r>
      <w:r>
        <w:rPr>
          <w:color w:val="auto"/>
          <w:spacing w:val="0"/>
          <w:position w:val="0"/>
          <w:highlight w:val="none"/>
        </w:rPr>
        <w:t>72</w:t>
      </w:r>
      <w:r>
        <w:rPr>
          <w:color w:val="auto"/>
          <w:spacing w:val="0"/>
          <w:position w:val="0"/>
          <w:highlight w:val="none"/>
        </w:rPr>
        <w:fldChar w:fldCharType="end"/>
      </w:r>
      <w:r>
        <w:rPr>
          <w:rFonts w:hAnsi="宋体"/>
          <w:color w:val="auto"/>
          <w:spacing w:val="0"/>
          <w:position w:val="0"/>
          <w:szCs w:val="24"/>
          <w:highlight w:val="none"/>
        </w:rPr>
        <w:fldChar w:fldCharType="end"/>
      </w:r>
    </w:p>
    <w:p w14:paraId="33B6E105">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_Toc30058 </w:instrText>
      </w:r>
      <w:r>
        <w:rPr>
          <w:rFonts w:hAnsi="宋体"/>
          <w:color w:val="auto"/>
          <w:spacing w:val="0"/>
          <w:position w:val="0"/>
          <w:szCs w:val="24"/>
          <w:highlight w:val="none"/>
        </w:rPr>
        <w:fldChar w:fldCharType="separate"/>
      </w:r>
      <w:r>
        <w:rPr>
          <w:rFonts w:hint="eastAsia"/>
          <w:color w:val="auto"/>
          <w:spacing w:val="0"/>
          <w:position w:val="0"/>
          <w:highlight w:val="none"/>
        </w:rPr>
        <w:t>1</w:t>
      </w:r>
      <w:r>
        <w:rPr>
          <w:rFonts w:hint="eastAsia"/>
          <w:color w:val="auto"/>
          <w:spacing w:val="0"/>
          <w:position w:val="0"/>
          <w:highlight w:val="none"/>
          <w:lang w:val="en-US" w:eastAsia="zh-CN"/>
        </w:rPr>
        <w:t>7</w:t>
      </w:r>
      <w:r>
        <w:rPr>
          <w:rFonts w:hint="eastAsia"/>
          <w:color w:val="auto"/>
          <w:spacing w:val="0"/>
          <w:position w:val="0"/>
          <w:highlight w:val="none"/>
        </w:rPr>
        <w:t>.</w:t>
      </w:r>
      <w:r>
        <w:rPr>
          <w:color w:val="auto"/>
          <w:spacing w:val="0"/>
          <w:position w:val="0"/>
          <w:highlight w:val="none"/>
        </w:rPr>
        <w:t>其他用于评分的证明材料</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_Toc30058 \h </w:instrText>
      </w:r>
      <w:r>
        <w:rPr>
          <w:color w:val="auto"/>
          <w:spacing w:val="0"/>
          <w:position w:val="0"/>
          <w:highlight w:val="none"/>
        </w:rPr>
        <w:fldChar w:fldCharType="separate"/>
      </w:r>
      <w:r>
        <w:rPr>
          <w:color w:val="auto"/>
          <w:spacing w:val="0"/>
          <w:position w:val="0"/>
          <w:highlight w:val="none"/>
        </w:rPr>
        <w:t>72</w:t>
      </w:r>
      <w:r>
        <w:rPr>
          <w:color w:val="auto"/>
          <w:spacing w:val="0"/>
          <w:position w:val="0"/>
          <w:highlight w:val="none"/>
        </w:rPr>
        <w:fldChar w:fldCharType="end"/>
      </w:r>
      <w:r>
        <w:rPr>
          <w:rFonts w:hAnsi="宋体"/>
          <w:color w:val="auto"/>
          <w:spacing w:val="0"/>
          <w:position w:val="0"/>
          <w:szCs w:val="24"/>
          <w:highlight w:val="none"/>
        </w:rPr>
        <w:fldChar w:fldCharType="end"/>
      </w:r>
    </w:p>
    <w:p w14:paraId="7FC85AC1">
      <w:pPr>
        <w:pStyle w:val="13"/>
        <w:keepNext w:val="0"/>
        <w:keepLines w:val="0"/>
        <w:pageBreakBefore w:val="0"/>
        <w:widowControl w:val="0"/>
        <w:tabs>
          <w:tab w:val="right" w:leader="dot" w:pos="8760"/>
          <w:tab w:val="clear" w:pos="1260"/>
          <w:tab w:val="clear" w:pos="863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_Toc28494 </w:instrText>
      </w:r>
      <w:r>
        <w:rPr>
          <w:rFonts w:hAnsi="宋体"/>
          <w:color w:val="auto"/>
          <w:spacing w:val="0"/>
          <w:position w:val="0"/>
          <w:szCs w:val="24"/>
          <w:highlight w:val="none"/>
        </w:rPr>
        <w:fldChar w:fldCharType="separate"/>
      </w:r>
      <w:r>
        <w:rPr>
          <w:rFonts w:hint="eastAsia"/>
          <w:color w:val="auto"/>
          <w:spacing w:val="0"/>
          <w:position w:val="0"/>
          <w:highlight w:val="none"/>
          <w:lang w:val="en-US" w:eastAsia="zh-CN"/>
        </w:rPr>
        <w:t>18</w:t>
      </w:r>
      <w:r>
        <w:rPr>
          <w:rFonts w:hint="eastAsia"/>
          <w:color w:val="auto"/>
          <w:spacing w:val="0"/>
          <w:position w:val="0"/>
          <w:highlight w:val="none"/>
        </w:rPr>
        <w:t>.</w:t>
      </w:r>
      <w:r>
        <w:rPr>
          <w:color w:val="auto"/>
          <w:spacing w:val="0"/>
          <w:position w:val="0"/>
          <w:highlight w:val="none"/>
        </w:rPr>
        <w:t>其他材料</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_Toc28494 \h </w:instrText>
      </w:r>
      <w:r>
        <w:rPr>
          <w:color w:val="auto"/>
          <w:spacing w:val="0"/>
          <w:position w:val="0"/>
          <w:highlight w:val="none"/>
        </w:rPr>
        <w:fldChar w:fldCharType="separate"/>
      </w:r>
      <w:r>
        <w:rPr>
          <w:color w:val="auto"/>
          <w:spacing w:val="0"/>
          <w:position w:val="0"/>
          <w:highlight w:val="none"/>
        </w:rPr>
        <w:t>72</w:t>
      </w:r>
      <w:r>
        <w:rPr>
          <w:color w:val="auto"/>
          <w:spacing w:val="0"/>
          <w:position w:val="0"/>
          <w:highlight w:val="none"/>
        </w:rPr>
        <w:fldChar w:fldCharType="end"/>
      </w:r>
      <w:r>
        <w:rPr>
          <w:rFonts w:hAnsi="宋体"/>
          <w:color w:val="auto"/>
          <w:spacing w:val="0"/>
          <w:position w:val="0"/>
          <w:szCs w:val="24"/>
          <w:highlight w:val="none"/>
        </w:rPr>
        <w:fldChar w:fldCharType="end"/>
      </w:r>
    </w:p>
    <w:p w14:paraId="14ACEBF3">
      <w:pPr>
        <w:pStyle w:val="21"/>
        <w:keepNext w:val="0"/>
        <w:keepLines w:val="0"/>
        <w:pageBreakBefore w:val="0"/>
        <w:widowControl w:val="0"/>
        <w:tabs>
          <w:tab w:val="right" w:leader="dot" w:pos="8760"/>
        </w:tabs>
        <w:kinsoku/>
        <w:wordWrap/>
        <w:overflowPunct/>
        <w:topLinePunct w:val="0"/>
        <w:autoSpaceDE/>
        <w:autoSpaceDN/>
        <w:bidi w:val="0"/>
        <w:adjustRightInd/>
        <w:snapToGrid/>
        <w:spacing w:line="240" w:lineRule="auto"/>
        <w:textAlignment w:val="auto"/>
        <w:rPr>
          <w:color w:val="auto"/>
          <w:spacing w:val="0"/>
          <w:position w:val="0"/>
          <w:highlight w:val="none"/>
        </w:rPr>
      </w:pPr>
      <w:r>
        <w:rPr>
          <w:rFonts w:hAnsi="宋体"/>
          <w:color w:val="auto"/>
          <w:spacing w:val="0"/>
          <w:position w:val="0"/>
          <w:szCs w:val="24"/>
          <w:highlight w:val="none"/>
        </w:rPr>
        <w:fldChar w:fldCharType="begin"/>
      </w:r>
      <w:r>
        <w:rPr>
          <w:rFonts w:hAnsi="宋体"/>
          <w:color w:val="auto"/>
          <w:spacing w:val="0"/>
          <w:position w:val="0"/>
          <w:szCs w:val="24"/>
          <w:highlight w:val="none"/>
        </w:rPr>
        <w:instrText xml:space="preserve"> HYPERLINK \l _Toc5290 </w:instrText>
      </w:r>
      <w:r>
        <w:rPr>
          <w:rFonts w:hAnsi="宋体"/>
          <w:color w:val="auto"/>
          <w:spacing w:val="0"/>
          <w:position w:val="0"/>
          <w:szCs w:val="24"/>
          <w:highlight w:val="none"/>
        </w:rPr>
        <w:fldChar w:fldCharType="separate"/>
      </w:r>
      <w:r>
        <w:rPr>
          <w:rFonts w:hint="eastAsia" w:hAnsi="宋体"/>
          <w:color w:val="auto"/>
          <w:spacing w:val="0"/>
          <w:position w:val="0"/>
          <w:highlight w:val="none"/>
        </w:rPr>
        <w:t>第7章 政府采购合同格式</w:t>
      </w:r>
      <w:r>
        <w:rPr>
          <w:color w:val="auto"/>
          <w:spacing w:val="0"/>
          <w:position w:val="0"/>
          <w:highlight w:val="none"/>
        </w:rPr>
        <w:tab/>
      </w:r>
      <w:r>
        <w:rPr>
          <w:color w:val="auto"/>
          <w:spacing w:val="0"/>
          <w:position w:val="0"/>
          <w:highlight w:val="none"/>
        </w:rPr>
        <w:fldChar w:fldCharType="begin"/>
      </w:r>
      <w:r>
        <w:rPr>
          <w:color w:val="auto"/>
          <w:spacing w:val="0"/>
          <w:position w:val="0"/>
          <w:highlight w:val="none"/>
        </w:rPr>
        <w:instrText xml:space="preserve"> PAGEREF _Toc5290 \h </w:instrText>
      </w:r>
      <w:r>
        <w:rPr>
          <w:color w:val="auto"/>
          <w:spacing w:val="0"/>
          <w:position w:val="0"/>
          <w:highlight w:val="none"/>
        </w:rPr>
        <w:fldChar w:fldCharType="separate"/>
      </w:r>
      <w:r>
        <w:rPr>
          <w:color w:val="auto"/>
          <w:spacing w:val="0"/>
          <w:position w:val="0"/>
          <w:highlight w:val="none"/>
        </w:rPr>
        <w:t>73</w:t>
      </w:r>
      <w:r>
        <w:rPr>
          <w:color w:val="auto"/>
          <w:spacing w:val="0"/>
          <w:position w:val="0"/>
          <w:highlight w:val="none"/>
        </w:rPr>
        <w:fldChar w:fldCharType="end"/>
      </w:r>
      <w:r>
        <w:rPr>
          <w:rFonts w:hAnsi="宋体"/>
          <w:color w:val="auto"/>
          <w:spacing w:val="0"/>
          <w:position w:val="0"/>
          <w:szCs w:val="24"/>
          <w:highlight w:val="none"/>
        </w:rPr>
        <w:fldChar w:fldCharType="end"/>
      </w:r>
    </w:p>
    <w:p w14:paraId="79AC05F7">
      <w:pPr>
        <w:pStyle w:val="21"/>
        <w:pageBreakBefore w:val="0"/>
        <w:widowControl w:val="0"/>
        <w:kinsoku/>
        <w:wordWrap/>
        <w:overflowPunct/>
        <w:topLinePunct w:val="0"/>
        <w:bidi w:val="0"/>
        <w:snapToGrid/>
        <w:spacing w:before="0" w:after="0" w:line="240" w:lineRule="auto"/>
        <w:ind w:right="-59" w:rightChars="-28"/>
        <w:textAlignment w:val="auto"/>
        <w:rPr>
          <w:rFonts w:hAnsi="宋体"/>
          <w:color w:val="auto"/>
          <w:spacing w:val="0"/>
          <w:position w:val="0"/>
          <w:highlight w:val="none"/>
        </w:rPr>
      </w:pPr>
      <w:r>
        <w:rPr>
          <w:rFonts w:hAnsi="宋体"/>
          <w:color w:val="auto"/>
          <w:spacing w:val="0"/>
          <w:position w:val="0"/>
          <w:sz w:val="24"/>
          <w:szCs w:val="24"/>
          <w:highlight w:val="none"/>
        </w:rPr>
        <w:fldChar w:fldCharType="end"/>
      </w:r>
      <w:bookmarkStart w:id="3" w:name="_Toc515647756"/>
    </w:p>
    <w:p w14:paraId="6F98D83D">
      <w:pPr>
        <w:pStyle w:val="2"/>
        <w:spacing w:line="600" w:lineRule="exact"/>
        <w:rPr>
          <w:rFonts w:hint="eastAsia" w:hAnsi="宋体"/>
          <w:color w:val="auto"/>
          <w:spacing w:val="0"/>
          <w:position w:val="0"/>
          <w:highlight w:val="none"/>
        </w:rPr>
      </w:pPr>
      <w:r>
        <w:rPr>
          <w:rFonts w:hAnsi="宋体"/>
          <w:color w:val="auto"/>
          <w:spacing w:val="0"/>
          <w:position w:val="0"/>
          <w:highlight w:val="none"/>
        </w:rPr>
        <w:br w:type="page"/>
      </w:r>
      <w:bookmarkStart w:id="4" w:name="_Toc21195"/>
      <w:r>
        <w:rPr>
          <w:rFonts w:hint="eastAsia" w:hAnsi="宋体"/>
          <w:color w:val="auto"/>
          <w:spacing w:val="0"/>
          <w:position w:val="0"/>
          <w:highlight w:val="none"/>
        </w:rPr>
        <w:t>第1章 投标人须知</w:t>
      </w:r>
      <w:bookmarkEnd w:id="0"/>
      <w:bookmarkEnd w:id="1"/>
      <w:bookmarkEnd w:id="2"/>
      <w:bookmarkEnd w:id="3"/>
      <w:bookmarkEnd w:id="4"/>
    </w:p>
    <w:p w14:paraId="267218FE">
      <w:pPr>
        <w:pStyle w:val="3"/>
        <w:spacing w:before="0" w:line="500" w:lineRule="exact"/>
        <w:rPr>
          <w:rFonts w:hint="eastAsia" w:ascii="宋体" w:hAnsi="宋体"/>
          <w:color w:val="auto"/>
          <w:spacing w:val="0"/>
          <w:position w:val="0"/>
          <w:highlight w:val="none"/>
        </w:rPr>
      </w:pPr>
      <w:bookmarkStart w:id="5" w:name="_Toc515647757"/>
      <w:bookmarkStart w:id="6" w:name="_Toc520356143"/>
      <w:bookmarkStart w:id="7" w:name="_Toc216582805"/>
      <w:bookmarkStart w:id="8" w:name="_Toc21215"/>
      <w:bookmarkStart w:id="9" w:name="_Toc21015"/>
      <w:bookmarkStart w:id="10" w:name="_Toc5457"/>
      <w:r>
        <w:rPr>
          <w:rFonts w:hint="eastAsia" w:ascii="宋体" w:hAnsi="宋体"/>
          <w:color w:val="auto"/>
          <w:spacing w:val="0"/>
          <w:position w:val="0"/>
          <w:highlight w:val="none"/>
        </w:rPr>
        <w:t>一</w:t>
      </w:r>
      <w:bookmarkEnd w:id="5"/>
      <w:bookmarkEnd w:id="6"/>
      <w:bookmarkEnd w:id="7"/>
      <w:r>
        <w:rPr>
          <w:rFonts w:hint="eastAsia" w:ascii="宋体" w:hAnsi="宋体"/>
          <w:color w:val="auto"/>
          <w:spacing w:val="0"/>
          <w:position w:val="0"/>
          <w:highlight w:val="none"/>
        </w:rPr>
        <w:t>、总 则</w:t>
      </w:r>
      <w:bookmarkEnd w:id="8"/>
      <w:bookmarkEnd w:id="9"/>
      <w:bookmarkEnd w:id="10"/>
    </w:p>
    <w:p w14:paraId="4C2DDAB7">
      <w:pPr>
        <w:pStyle w:val="4"/>
        <w:spacing w:before="0" w:after="0" w:line="500" w:lineRule="exact"/>
        <w:rPr>
          <w:rFonts w:hAnsi="宋体"/>
          <w:color w:val="auto"/>
          <w:spacing w:val="0"/>
          <w:position w:val="0"/>
          <w:highlight w:val="none"/>
        </w:rPr>
      </w:pPr>
      <w:bookmarkStart w:id="11" w:name="_Toc520356144"/>
      <w:bookmarkStart w:id="12" w:name="_Toc32623"/>
      <w:bookmarkStart w:id="13" w:name="_Toc5434"/>
      <w:bookmarkStart w:id="14" w:name="_Toc32189"/>
      <w:bookmarkStart w:id="15" w:name="_Toc515647758"/>
      <w:r>
        <w:rPr>
          <w:rFonts w:hint="eastAsia" w:hAnsi="宋体"/>
          <w:color w:val="auto"/>
          <w:spacing w:val="0"/>
          <w:position w:val="0"/>
          <w:highlight w:val="none"/>
        </w:rPr>
        <w:t>1.采购人、采购代理机构及</w:t>
      </w:r>
      <w:bookmarkEnd w:id="11"/>
      <w:r>
        <w:rPr>
          <w:rFonts w:hint="eastAsia" w:hAnsi="宋体"/>
          <w:color w:val="auto"/>
          <w:spacing w:val="0"/>
          <w:position w:val="0"/>
          <w:highlight w:val="none"/>
        </w:rPr>
        <w:t>投标人</w:t>
      </w:r>
      <w:bookmarkEnd w:id="12"/>
      <w:bookmarkEnd w:id="13"/>
      <w:bookmarkEnd w:id="14"/>
      <w:bookmarkEnd w:id="15"/>
    </w:p>
    <w:p w14:paraId="6F2A97E9">
      <w:pPr>
        <w:numPr>
          <w:ilvl w:val="1"/>
          <w:numId w:val="1"/>
        </w:numPr>
        <w:tabs>
          <w:tab w:val="left" w:pos="0"/>
          <w:tab w:val="clear" w:pos="900"/>
        </w:tabs>
        <w:spacing w:line="500" w:lineRule="exact"/>
        <w:ind w:left="0" w:firstLine="426"/>
        <w:rPr>
          <w:rFonts w:ascii="宋体" w:hAnsi="宋体"/>
          <w:color w:val="auto"/>
          <w:spacing w:val="0"/>
          <w:position w:val="0"/>
          <w:sz w:val="24"/>
          <w:highlight w:val="none"/>
        </w:rPr>
      </w:pPr>
      <w:r>
        <w:rPr>
          <w:rFonts w:hint="eastAsia" w:ascii="宋体" w:hAnsi="宋体"/>
          <w:color w:val="auto"/>
          <w:spacing w:val="0"/>
          <w:position w:val="0"/>
          <w:sz w:val="24"/>
          <w:highlight w:val="none"/>
        </w:rPr>
        <w:t xml:space="preserve">  采购人：是指</w:t>
      </w:r>
      <w:r>
        <w:rPr>
          <w:rFonts w:ascii="宋体" w:hAnsi="宋体"/>
          <w:color w:val="auto"/>
          <w:spacing w:val="0"/>
          <w:position w:val="0"/>
          <w:sz w:val="24"/>
          <w:highlight w:val="none"/>
        </w:rPr>
        <w:t>依法</w:t>
      </w:r>
      <w:r>
        <w:rPr>
          <w:rFonts w:hint="eastAsia" w:ascii="宋体" w:hAnsi="宋体"/>
          <w:color w:val="auto"/>
          <w:spacing w:val="0"/>
          <w:position w:val="0"/>
          <w:sz w:val="24"/>
          <w:highlight w:val="none"/>
        </w:rPr>
        <w:t>开展</w:t>
      </w:r>
      <w:r>
        <w:rPr>
          <w:rFonts w:ascii="宋体" w:hAnsi="宋体"/>
          <w:color w:val="auto"/>
          <w:spacing w:val="0"/>
          <w:position w:val="0"/>
          <w:sz w:val="24"/>
          <w:highlight w:val="none"/>
        </w:rPr>
        <w:t>政府采购</w:t>
      </w:r>
      <w:r>
        <w:rPr>
          <w:rFonts w:hint="eastAsia" w:ascii="宋体" w:hAnsi="宋体"/>
          <w:color w:val="auto"/>
          <w:spacing w:val="0"/>
          <w:position w:val="0"/>
          <w:sz w:val="24"/>
          <w:highlight w:val="none"/>
        </w:rPr>
        <w:t>活动</w:t>
      </w:r>
      <w:r>
        <w:rPr>
          <w:rFonts w:ascii="宋体" w:hAnsi="宋体"/>
          <w:color w:val="auto"/>
          <w:spacing w:val="0"/>
          <w:position w:val="0"/>
          <w:sz w:val="24"/>
          <w:highlight w:val="none"/>
        </w:rPr>
        <w:t>的国家机</w:t>
      </w:r>
      <w:r>
        <w:rPr>
          <w:rFonts w:hint="eastAsia" w:ascii="宋体" w:hAnsi="宋体"/>
          <w:color w:val="auto"/>
          <w:spacing w:val="0"/>
          <w:position w:val="0"/>
          <w:sz w:val="24"/>
          <w:highlight w:val="none"/>
        </w:rPr>
        <w:t>关</w:t>
      </w:r>
      <w:r>
        <w:rPr>
          <w:rFonts w:ascii="宋体" w:hAnsi="宋体"/>
          <w:color w:val="auto"/>
          <w:spacing w:val="0"/>
          <w:position w:val="0"/>
          <w:sz w:val="24"/>
          <w:highlight w:val="none"/>
        </w:rPr>
        <w:t>、事业单位、团体组织</w:t>
      </w:r>
      <w:r>
        <w:rPr>
          <w:rFonts w:hint="eastAsia" w:ascii="宋体" w:hAnsi="宋体"/>
          <w:color w:val="auto"/>
          <w:spacing w:val="0"/>
          <w:position w:val="0"/>
          <w:sz w:val="24"/>
          <w:highlight w:val="none"/>
        </w:rPr>
        <w:t>。</w:t>
      </w:r>
    </w:p>
    <w:p w14:paraId="51EADB22">
      <w:pPr>
        <w:tabs>
          <w:tab w:val="left" w:pos="0"/>
        </w:tabs>
        <w:spacing w:line="500" w:lineRule="exact"/>
        <w:ind w:firstLine="426"/>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本项目的采购人见</w:t>
      </w:r>
      <w:r>
        <w:rPr>
          <w:rFonts w:hint="eastAsia" w:ascii="宋体" w:hAnsi="宋体"/>
          <w:color w:val="auto"/>
          <w:spacing w:val="0"/>
          <w:position w:val="0"/>
          <w:sz w:val="24"/>
          <w:highlight w:val="none"/>
          <w:u w:val="single"/>
        </w:rPr>
        <w:t>投标人须知资料表</w:t>
      </w:r>
      <w:r>
        <w:rPr>
          <w:rFonts w:hint="eastAsia" w:ascii="宋体" w:hAnsi="宋体"/>
          <w:color w:val="auto"/>
          <w:spacing w:val="0"/>
          <w:position w:val="0"/>
          <w:sz w:val="24"/>
          <w:highlight w:val="none"/>
        </w:rPr>
        <w:t>。</w:t>
      </w:r>
    </w:p>
    <w:p w14:paraId="104BEDCA">
      <w:pPr>
        <w:numPr>
          <w:ilvl w:val="1"/>
          <w:numId w:val="1"/>
        </w:numPr>
        <w:tabs>
          <w:tab w:val="left" w:pos="0"/>
          <w:tab w:val="clear" w:pos="900"/>
        </w:tabs>
        <w:spacing w:line="500" w:lineRule="exact"/>
        <w:ind w:left="0" w:firstLine="426"/>
        <w:rPr>
          <w:rFonts w:ascii="宋体" w:hAnsi="宋体"/>
          <w:color w:val="auto"/>
          <w:spacing w:val="0"/>
          <w:position w:val="0"/>
          <w:sz w:val="24"/>
          <w:highlight w:val="none"/>
        </w:rPr>
      </w:pPr>
      <w:r>
        <w:rPr>
          <w:rFonts w:hint="eastAsia" w:ascii="宋体" w:hAnsi="宋体"/>
          <w:color w:val="auto"/>
          <w:spacing w:val="0"/>
          <w:position w:val="0"/>
          <w:sz w:val="24"/>
          <w:highlight w:val="none"/>
        </w:rPr>
        <w:t xml:space="preserve">  采购代理机构：是指采购代理机构或从事采购代理业务的社会中介机构。本项目的采购代理机构见</w:t>
      </w:r>
      <w:r>
        <w:rPr>
          <w:rFonts w:hint="eastAsia" w:ascii="宋体" w:hAnsi="宋体"/>
          <w:color w:val="auto"/>
          <w:spacing w:val="0"/>
          <w:position w:val="0"/>
          <w:sz w:val="24"/>
          <w:highlight w:val="none"/>
          <w:u w:val="single"/>
        </w:rPr>
        <w:t>投标人须知资料表</w:t>
      </w:r>
      <w:r>
        <w:rPr>
          <w:rFonts w:hint="eastAsia" w:ascii="宋体" w:hAnsi="宋体"/>
          <w:color w:val="auto"/>
          <w:spacing w:val="0"/>
          <w:position w:val="0"/>
          <w:sz w:val="24"/>
          <w:highlight w:val="none"/>
        </w:rPr>
        <w:t>。</w:t>
      </w:r>
    </w:p>
    <w:p w14:paraId="5A011244">
      <w:pPr>
        <w:numPr>
          <w:ilvl w:val="1"/>
          <w:numId w:val="1"/>
        </w:numPr>
        <w:tabs>
          <w:tab w:val="left" w:pos="0"/>
          <w:tab w:val="clear" w:pos="900"/>
        </w:tabs>
        <w:spacing w:line="500" w:lineRule="exact"/>
        <w:ind w:left="0" w:firstLine="426"/>
        <w:rPr>
          <w:rFonts w:ascii="宋体" w:hAnsi="宋体"/>
          <w:color w:val="auto"/>
          <w:spacing w:val="0"/>
          <w:position w:val="0"/>
          <w:sz w:val="24"/>
          <w:highlight w:val="none"/>
        </w:rPr>
      </w:pPr>
      <w:r>
        <w:rPr>
          <w:rFonts w:hint="eastAsia" w:ascii="宋体" w:hAnsi="宋体"/>
          <w:color w:val="auto"/>
          <w:spacing w:val="0"/>
          <w:position w:val="0"/>
          <w:sz w:val="24"/>
          <w:highlight w:val="none"/>
        </w:rPr>
        <w:t>投标人</w:t>
      </w:r>
      <w:r>
        <w:rPr>
          <w:rFonts w:ascii="宋体" w:hAnsi="宋体"/>
          <w:color w:val="auto"/>
          <w:spacing w:val="0"/>
          <w:position w:val="0"/>
          <w:sz w:val="24"/>
          <w:highlight w:val="none"/>
        </w:rPr>
        <w:t>：是指向采购人提供货物</w:t>
      </w:r>
      <w:r>
        <w:rPr>
          <w:rFonts w:hint="eastAsia" w:ascii="宋体" w:hAnsi="宋体"/>
          <w:color w:val="auto"/>
          <w:spacing w:val="0"/>
          <w:position w:val="0"/>
          <w:sz w:val="24"/>
          <w:highlight w:val="none"/>
        </w:rPr>
        <w:t>及伴随的</w:t>
      </w:r>
      <w:r>
        <w:rPr>
          <w:rFonts w:ascii="宋体" w:hAnsi="宋体"/>
          <w:color w:val="auto"/>
          <w:spacing w:val="0"/>
          <w:position w:val="0"/>
          <w:sz w:val="24"/>
          <w:highlight w:val="none"/>
        </w:rPr>
        <w:t>服务的法人、其他组织或者自然人。是指</w:t>
      </w:r>
      <w:r>
        <w:rPr>
          <w:rFonts w:hint="eastAsia" w:ascii="宋体" w:hAnsi="宋体"/>
          <w:color w:val="auto"/>
          <w:spacing w:val="0"/>
          <w:position w:val="0"/>
          <w:sz w:val="24"/>
          <w:highlight w:val="none"/>
        </w:rPr>
        <w:t>响应招标</w:t>
      </w:r>
      <w:r>
        <w:rPr>
          <w:rFonts w:ascii="宋体" w:hAnsi="宋体"/>
          <w:color w:val="auto"/>
          <w:spacing w:val="0"/>
          <w:position w:val="0"/>
          <w:sz w:val="24"/>
          <w:highlight w:val="none"/>
        </w:rPr>
        <w:t>、参加投标竞争的法人、其他组织或者自然人。</w:t>
      </w:r>
      <w:r>
        <w:rPr>
          <w:rFonts w:hint="eastAsia" w:ascii="宋体" w:hAnsi="宋体"/>
          <w:color w:val="auto"/>
          <w:spacing w:val="0"/>
          <w:position w:val="0"/>
          <w:sz w:val="24"/>
          <w:highlight w:val="none"/>
        </w:rPr>
        <w:t>潜在</w:t>
      </w:r>
      <w:r>
        <w:rPr>
          <w:rFonts w:ascii="宋体" w:hAnsi="宋体"/>
          <w:color w:val="auto"/>
          <w:spacing w:val="0"/>
          <w:position w:val="0"/>
          <w:sz w:val="24"/>
          <w:highlight w:val="none"/>
        </w:rPr>
        <w:t>投标人：</w:t>
      </w:r>
      <w:r>
        <w:rPr>
          <w:rFonts w:hint="eastAsia" w:ascii="宋体" w:hAnsi="宋体"/>
          <w:color w:val="auto"/>
          <w:spacing w:val="0"/>
          <w:position w:val="0"/>
          <w:sz w:val="24"/>
          <w:highlight w:val="none"/>
        </w:rPr>
        <w:t>以招标文件规定</w:t>
      </w:r>
      <w:r>
        <w:rPr>
          <w:rFonts w:ascii="宋体" w:hAnsi="宋体"/>
          <w:color w:val="auto"/>
          <w:spacing w:val="0"/>
          <w:position w:val="0"/>
          <w:sz w:val="24"/>
          <w:highlight w:val="none"/>
        </w:rPr>
        <w:t>的方式</w:t>
      </w:r>
      <w:r>
        <w:rPr>
          <w:rFonts w:hint="eastAsia" w:ascii="宋体" w:hAnsi="宋体"/>
          <w:color w:val="auto"/>
          <w:spacing w:val="0"/>
          <w:position w:val="0"/>
          <w:sz w:val="24"/>
          <w:highlight w:val="none"/>
        </w:rPr>
        <w:t>获取本项目</w:t>
      </w:r>
      <w:r>
        <w:rPr>
          <w:rFonts w:ascii="宋体" w:hAnsi="宋体"/>
          <w:color w:val="auto"/>
          <w:spacing w:val="0"/>
          <w:position w:val="0"/>
          <w:sz w:val="24"/>
          <w:highlight w:val="none"/>
        </w:rPr>
        <w:t>招标文件的法人、其他组织或者自然人。</w:t>
      </w:r>
    </w:p>
    <w:p w14:paraId="3A6DC96A">
      <w:pPr>
        <w:spacing w:line="500" w:lineRule="exact"/>
        <w:ind w:firstLine="480" w:firstLineChars="200"/>
        <w:rPr>
          <w:rFonts w:ascii="宋体" w:hAnsi="宋体"/>
          <w:color w:val="auto"/>
          <w:spacing w:val="0"/>
          <w:position w:val="0"/>
          <w:sz w:val="24"/>
          <w:highlight w:val="none"/>
        </w:rPr>
      </w:pPr>
      <w:r>
        <w:rPr>
          <w:rFonts w:hint="eastAsia" w:ascii="宋体" w:hAnsi="宋体"/>
          <w:color w:val="auto"/>
          <w:spacing w:val="0"/>
          <w:position w:val="0"/>
          <w:sz w:val="24"/>
          <w:highlight w:val="none"/>
        </w:rPr>
        <w:t>本项目</w:t>
      </w:r>
      <w:r>
        <w:rPr>
          <w:rFonts w:ascii="宋体" w:hAnsi="宋体"/>
          <w:color w:val="auto"/>
          <w:spacing w:val="0"/>
          <w:position w:val="0"/>
          <w:sz w:val="24"/>
          <w:highlight w:val="none"/>
        </w:rPr>
        <w:t>的</w:t>
      </w:r>
      <w:r>
        <w:rPr>
          <w:rFonts w:hint="eastAsia" w:ascii="宋体" w:hAnsi="宋体"/>
          <w:color w:val="auto"/>
          <w:spacing w:val="0"/>
          <w:position w:val="0"/>
          <w:sz w:val="24"/>
          <w:highlight w:val="none"/>
        </w:rPr>
        <w:t>投标人须满足以下条件：</w:t>
      </w:r>
    </w:p>
    <w:p w14:paraId="1EAA3463">
      <w:pPr>
        <w:spacing w:line="500" w:lineRule="exact"/>
        <w:ind w:firstLine="426"/>
        <w:rPr>
          <w:rFonts w:ascii="宋体" w:hAnsi="宋体"/>
          <w:color w:val="auto"/>
          <w:spacing w:val="0"/>
          <w:position w:val="0"/>
          <w:sz w:val="24"/>
          <w:highlight w:val="none"/>
        </w:rPr>
      </w:pPr>
      <w:r>
        <w:rPr>
          <w:rFonts w:hint="eastAsia" w:ascii="宋体" w:hAnsi="宋体"/>
          <w:color w:val="auto"/>
          <w:spacing w:val="0"/>
          <w:position w:val="0"/>
          <w:sz w:val="24"/>
          <w:highlight w:val="none"/>
        </w:rPr>
        <w:t>1.</w:t>
      </w:r>
      <w:r>
        <w:rPr>
          <w:rFonts w:ascii="宋体" w:hAnsi="宋体"/>
          <w:color w:val="auto"/>
          <w:spacing w:val="0"/>
          <w:position w:val="0"/>
          <w:sz w:val="24"/>
          <w:highlight w:val="none"/>
        </w:rPr>
        <w:t>3.1</w:t>
      </w:r>
      <w:r>
        <w:rPr>
          <w:rFonts w:hint="eastAsia" w:ascii="宋体" w:hAnsi="宋体"/>
          <w:color w:val="auto"/>
          <w:spacing w:val="0"/>
          <w:position w:val="0"/>
          <w:sz w:val="24"/>
          <w:highlight w:val="none"/>
        </w:rPr>
        <w:tab/>
      </w:r>
      <w:r>
        <w:rPr>
          <w:rFonts w:hint="eastAsia" w:ascii="宋体" w:hAnsi="宋体"/>
          <w:color w:val="auto"/>
          <w:spacing w:val="0"/>
          <w:position w:val="0"/>
          <w:sz w:val="24"/>
          <w:highlight w:val="none"/>
        </w:rPr>
        <w:t>在中华人民共和国境内注册，能够独立承担民事责任</w:t>
      </w:r>
      <w:r>
        <w:rPr>
          <w:rFonts w:hint="eastAsia" w:ascii="宋体" w:hAnsi="宋体"/>
          <w:color w:val="auto"/>
          <w:spacing w:val="0"/>
          <w:position w:val="0"/>
          <w:sz w:val="24"/>
          <w:highlight w:val="none"/>
          <w:lang w:eastAsia="zh-CN"/>
        </w:rPr>
        <w:t>，具</w:t>
      </w:r>
      <w:r>
        <w:rPr>
          <w:rFonts w:hint="eastAsia" w:ascii="宋体" w:hAnsi="宋体"/>
          <w:color w:val="auto"/>
          <w:spacing w:val="0"/>
          <w:position w:val="0"/>
          <w:sz w:val="24"/>
          <w:highlight w:val="none"/>
        </w:rPr>
        <w:t>有生产或供应能力的本国投标人。</w:t>
      </w:r>
    </w:p>
    <w:p w14:paraId="7FC225E7">
      <w:pPr>
        <w:spacing w:line="500" w:lineRule="exact"/>
        <w:ind w:firstLine="426"/>
        <w:rPr>
          <w:rFonts w:hint="eastAsia" w:ascii="宋体" w:hAnsi="宋体"/>
          <w:color w:val="auto"/>
          <w:spacing w:val="0"/>
          <w:position w:val="0"/>
          <w:sz w:val="24"/>
          <w:highlight w:val="none"/>
        </w:rPr>
      </w:pPr>
      <w:r>
        <w:rPr>
          <w:rFonts w:ascii="宋体" w:hAnsi="宋体"/>
          <w:color w:val="auto"/>
          <w:spacing w:val="0"/>
          <w:position w:val="0"/>
          <w:sz w:val="24"/>
          <w:highlight w:val="none"/>
        </w:rPr>
        <w:t>1.3.2</w:t>
      </w:r>
      <w:r>
        <w:rPr>
          <w:rFonts w:hint="eastAsia" w:ascii="宋体" w:hAnsi="宋体"/>
          <w:color w:val="auto"/>
          <w:spacing w:val="0"/>
          <w:position w:val="0"/>
          <w:sz w:val="24"/>
          <w:highlight w:val="none"/>
        </w:rPr>
        <w:t xml:space="preserve">  具备《中华人民共和国政府采购法》第二十二条关于投标人条件的规定，遵守本项目采购人本级</w:t>
      </w:r>
      <w:r>
        <w:rPr>
          <w:rFonts w:ascii="宋体" w:hAnsi="宋体"/>
          <w:color w:val="auto"/>
          <w:spacing w:val="0"/>
          <w:position w:val="0"/>
          <w:sz w:val="24"/>
          <w:highlight w:val="none"/>
        </w:rPr>
        <w:t>和上级财政部门</w:t>
      </w:r>
      <w:r>
        <w:rPr>
          <w:rFonts w:hint="eastAsia" w:ascii="宋体" w:hAnsi="宋体"/>
          <w:color w:val="auto"/>
          <w:spacing w:val="0"/>
          <w:position w:val="0"/>
          <w:sz w:val="24"/>
          <w:highlight w:val="none"/>
        </w:rPr>
        <w:t>政府采购的有关规定。</w:t>
      </w:r>
    </w:p>
    <w:p w14:paraId="74FFB972">
      <w:pPr>
        <w:spacing w:line="500" w:lineRule="exact"/>
        <w:ind w:left="899" w:leftChars="228" w:hanging="420" w:hangingChars="175"/>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1.</w:t>
      </w:r>
      <w:r>
        <w:rPr>
          <w:rFonts w:ascii="宋体" w:hAnsi="宋体"/>
          <w:color w:val="auto"/>
          <w:spacing w:val="0"/>
          <w:position w:val="0"/>
          <w:sz w:val="24"/>
          <w:highlight w:val="none"/>
        </w:rPr>
        <w:t>3.3</w:t>
      </w:r>
      <w:r>
        <w:rPr>
          <w:rFonts w:hint="eastAsia" w:ascii="宋体" w:hAnsi="宋体"/>
          <w:color w:val="auto"/>
          <w:spacing w:val="0"/>
          <w:position w:val="0"/>
          <w:sz w:val="24"/>
          <w:highlight w:val="none"/>
        </w:rPr>
        <w:t xml:space="preserve">  以招标文件规定</w:t>
      </w:r>
      <w:r>
        <w:rPr>
          <w:rFonts w:ascii="宋体" w:hAnsi="宋体"/>
          <w:color w:val="auto"/>
          <w:spacing w:val="0"/>
          <w:position w:val="0"/>
          <w:sz w:val="24"/>
          <w:highlight w:val="none"/>
        </w:rPr>
        <w:t>的方式</w:t>
      </w:r>
      <w:r>
        <w:rPr>
          <w:rFonts w:hint="eastAsia" w:ascii="宋体" w:hAnsi="宋体"/>
          <w:color w:val="auto"/>
          <w:spacing w:val="0"/>
          <w:position w:val="0"/>
          <w:sz w:val="24"/>
          <w:highlight w:val="none"/>
        </w:rPr>
        <w:t>获得了本项目的招标文件。</w:t>
      </w:r>
    </w:p>
    <w:p w14:paraId="5EB49BAA">
      <w:pPr>
        <w:spacing w:line="500" w:lineRule="exact"/>
        <w:ind w:left="899" w:leftChars="228" w:hanging="420" w:hangingChars="175"/>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1.</w:t>
      </w:r>
      <w:r>
        <w:rPr>
          <w:rFonts w:ascii="宋体" w:hAnsi="宋体"/>
          <w:color w:val="auto"/>
          <w:spacing w:val="0"/>
          <w:position w:val="0"/>
          <w:sz w:val="24"/>
          <w:highlight w:val="none"/>
        </w:rPr>
        <w:t>3</w:t>
      </w:r>
      <w:r>
        <w:rPr>
          <w:rFonts w:hint="eastAsia" w:ascii="宋体" w:hAnsi="宋体"/>
          <w:color w:val="auto"/>
          <w:spacing w:val="0"/>
          <w:position w:val="0"/>
          <w:sz w:val="24"/>
          <w:highlight w:val="none"/>
        </w:rPr>
        <w:t>.</w:t>
      </w:r>
      <w:r>
        <w:rPr>
          <w:rFonts w:ascii="宋体" w:hAnsi="宋体"/>
          <w:color w:val="auto"/>
          <w:spacing w:val="0"/>
          <w:position w:val="0"/>
          <w:sz w:val="24"/>
          <w:highlight w:val="none"/>
        </w:rPr>
        <w:t>4</w:t>
      </w:r>
      <w:r>
        <w:rPr>
          <w:rFonts w:hint="eastAsia" w:ascii="宋体" w:hAnsi="宋体"/>
          <w:color w:val="auto"/>
          <w:spacing w:val="0"/>
          <w:position w:val="0"/>
          <w:sz w:val="24"/>
          <w:highlight w:val="none"/>
        </w:rPr>
        <w:t xml:space="preserve">  符合投标人须知资料表中规定的其他要求。</w:t>
      </w:r>
    </w:p>
    <w:p w14:paraId="2232EE25">
      <w:pPr>
        <w:spacing w:line="500" w:lineRule="exact"/>
        <w:ind w:firstLine="426"/>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1.</w:t>
      </w:r>
      <w:r>
        <w:rPr>
          <w:rFonts w:ascii="宋体" w:hAnsi="宋体"/>
          <w:color w:val="auto"/>
          <w:spacing w:val="0"/>
          <w:position w:val="0"/>
          <w:sz w:val="24"/>
          <w:highlight w:val="none"/>
        </w:rPr>
        <w:t>3</w:t>
      </w:r>
      <w:r>
        <w:rPr>
          <w:rFonts w:hint="eastAsia" w:ascii="宋体" w:hAnsi="宋体"/>
          <w:color w:val="auto"/>
          <w:spacing w:val="0"/>
          <w:position w:val="0"/>
          <w:sz w:val="24"/>
          <w:highlight w:val="none"/>
        </w:rPr>
        <w:t>.5  若</w:t>
      </w:r>
      <w:r>
        <w:rPr>
          <w:rFonts w:hint="eastAsia" w:ascii="宋体" w:hAnsi="宋体"/>
          <w:color w:val="auto"/>
          <w:spacing w:val="0"/>
          <w:position w:val="0"/>
          <w:sz w:val="24"/>
          <w:highlight w:val="none"/>
          <w:u w:val="single"/>
        </w:rPr>
        <w:t>投标人须知资料表</w:t>
      </w:r>
      <w:r>
        <w:rPr>
          <w:rFonts w:hint="eastAsia" w:ascii="宋体" w:hAnsi="宋体"/>
          <w:color w:val="auto"/>
          <w:spacing w:val="0"/>
          <w:position w:val="0"/>
          <w:sz w:val="24"/>
          <w:highlight w:val="none"/>
        </w:rPr>
        <w:t>中写明</w:t>
      </w:r>
      <w:r>
        <w:rPr>
          <w:rFonts w:ascii="宋体" w:hAnsi="宋体"/>
          <w:color w:val="auto"/>
          <w:spacing w:val="0"/>
          <w:position w:val="0"/>
          <w:sz w:val="24"/>
          <w:highlight w:val="none"/>
        </w:rPr>
        <w:t>专门面向中小企业采购</w:t>
      </w:r>
      <w:r>
        <w:rPr>
          <w:rFonts w:hint="eastAsia" w:ascii="宋体" w:hAnsi="宋体"/>
          <w:color w:val="auto"/>
          <w:spacing w:val="0"/>
          <w:position w:val="0"/>
          <w:sz w:val="24"/>
          <w:highlight w:val="none"/>
        </w:rPr>
        <w:t>的，如所投产品为非中小企业产品，其投标将被认定为</w:t>
      </w:r>
      <w:r>
        <w:rPr>
          <w:rFonts w:hint="eastAsia" w:ascii="宋体" w:hAnsi="宋体"/>
          <w:b/>
          <w:bCs/>
          <w:color w:val="auto"/>
          <w:spacing w:val="0"/>
          <w:position w:val="0"/>
          <w:sz w:val="24"/>
          <w:highlight w:val="none"/>
        </w:rPr>
        <w:t>投标无效</w:t>
      </w:r>
      <w:r>
        <w:rPr>
          <w:rFonts w:hint="eastAsia" w:ascii="宋体" w:hAnsi="宋体"/>
          <w:color w:val="auto"/>
          <w:spacing w:val="0"/>
          <w:position w:val="0"/>
          <w:sz w:val="24"/>
          <w:highlight w:val="none"/>
        </w:rPr>
        <w:t>。</w:t>
      </w:r>
    </w:p>
    <w:p w14:paraId="04F86B6D">
      <w:pPr>
        <w:spacing w:line="500" w:lineRule="exact"/>
        <w:ind w:firstLine="426"/>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1.</w:t>
      </w:r>
      <w:r>
        <w:rPr>
          <w:rFonts w:ascii="宋体" w:hAnsi="宋体"/>
          <w:color w:val="auto"/>
          <w:spacing w:val="0"/>
          <w:position w:val="0"/>
          <w:sz w:val="24"/>
          <w:highlight w:val="none"/>
        </w:rPr>
        <w:t>3</w:t>
      </w:r>
      <w:r>
        <w:rPr>
          <w:rFonts w:hint="eastAsia" w:ascii="宋体" w:hAnsi="宋体"/>
          <w:color w:val="auto"/>
          <w:spacing w:val="0"/>
          <w:position w:val="0"/>
          <w:sz w:val="24"/>
          <w:highlight w:val="none"/>
        </w:rPr>
        <w:t xml:space="preserve">.6  </w:t>
      </w:r>
      <w:r>
        <w:rPr>
          <w:rFonts w:hint="eastAsia" w:ascii="宋体" w:hAnsi="宋体"/>
          <w:b/>
          <w:bCs/>
          <w:color w:val="auto"/>
          <w:spacing w:val="0"/>
          <w:position w:val="0"/>
          <w:sz w:val="24"/>
          <w:highlight w:val="none"/>
        </w:rPr>
        <w:t>进口产品</w:t>
      </w:r>
      <w:r>
        <w:rPr>
          <w:rFonts w:hint="eastAsia" w:ascii="宋体" w:hAnsi="宋体"/>
          <w:b/>
          <w:bCs/>
          <w:color w:val="auto"/>
          <w:spacing w:val="0"/>
          <w:position w:val="0"/>
          <w:sz w:val="24"/>
          <w:highlight w:val="none"/>
          <w:lang w:eastAsia="zh-CN"/>
        </w:rPr>
        <w:t>，</w:t>
      </w:r>
      <w:r>
        <w:rPr>
          <w:rFonts w:hint="eastAsia" w:ascii="宋体" w:hAnsi="宋体"/>
          <w:b/>
          <w:bCs/>
          <w:color w:val="auto"/>
          <w:spacing w:val="0"/>
          <w:position w:val="0"/>
          <w:sz w:val="24"/>
          <w:highlight w:val="none"/>
        </w:rPr>
        <w:t>是指通过中国海关报关验放进入中国境内且产自关境外的产品。若投标人须知资料表中写明允许采购进口产品，投标人应保证所投产品可履行</w:t>
      </w:r>
      <w:r>
        <w:rPr>
          <w:rFonts w:hint="eastAsia" w:ascii="宋体" w:hAnsi="宋体"/>
          <w:b/>
          <w:bCs/>
          <w:color w:val="auto"/>
          <w:spacing w:val="0"/>
          <w:position w:val="0"/>
          <w:sz w:val="24"/>
          <w:highlight w:val="none"/>
          <w:lang w:eastAsia="zh-CN"/>
        </w:rPr>
        <w:t>合法</w:t>
      </w:r>
      <w:r>
        <w:rPr>
          <w:rFonts w:hint="eastAsia" w:ascii="宋体" w:hAnsi="宋体"/>
          <w:b/>
          <w:bCs/>
          <w:color w:val="auto"/>
          <w:spacing w:val="0"/>
          <w:position w:val="0"/>
          <w:sz w:val="24"/>
          <w:highlight w:val="none"/>
        </w:rPr>
        <w:t>通关手续进入中国关境内。</w:t>
      </w:r>
    </w:p>
    <w:p w14:paraId="219122EF">
      <w:pPr>
        <w:spacing w:line="500" w:lineRule="exact"/>
        <w:ind w:firstLine="426"/>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若投标人须知资料表中未写明允许采购进口产品，如投标人所投产品为进口产品，其投标将被认定为</w:t>
      </w:r>
      <w:r>
        <w:rPr>
          <w:rFonts w:hint="eastAsia" w:ascii="宋体" w:hAnsi="宋体"/>
          <w:b/>
          <w:bCs/>
          <w:color w:val="auto"/>
          <w:spacing w:val="0"/>
          <w:position w:val="0"/>
          <w:sz w:val="24"/>
          <w:highlight w:val="none"/>
        </w:rPr>
        <w:t>投标无效</w:t>
      </w:r>
      <w:r>
        <w:rPr>
          <w:rFonts w:hint="eastAsia" w:ascii="宋体" w:hAnsi="宋体"/>
          <w:color w:val="auto"/>
          <w:spacing w:val="0"/>
          <w:position w:val="0"/>
          <w:sz w:val="24"/>
          <w:highlight w:val="none"/>
        </w:rPr>
        <w:t>。</w:t>
      </w:r>
    </w:p>
    <w:p w14:paraId="4865FAAE">
      <w:pPr>
        <w:spacing w:line="500" w:lineRule="exact"/>
        <w:ind w:firstLine="426"/>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1.4    如</w:t>
      </w:r>
      <w:r>
        <w:rPr>
          <w:rFonts w:hint="eastAsia" w:ascii="宋体" w:hAnsi="宋体"/>
          <w:color w:val="auto"/>
          <w:spacing w:val="0"/>
          <w:position w:val="0"/>
          <w:sz w:val="24"/>
          <w:highlight w:val="none"/>
          <w:u w:val="single"/>
        </w:rPr>
        <w:t>投标人须知资料表</w:t>
      </w:r>
      <w:r>
        <w:rPr>
          <w:rFonts w:hint="eastAsia" w:ascii="宋体" w:hAnsi="宋体"/>
          <w:color w:val="auto"/>
          <w:spacing w:val="0"/>
          <w:position w:val="0"/>
          <w:sz w:val="24"/>
          <w:highlight w:val="none"/>
        </w:rPr>
        <w:t>中允许联合体投标，对联合体规定如下：</w:t>
      </w:r>
    </w:p>
    <w:p w14:paraId="77596710">
      <w:pPr>
        <w:spacing w:line="500" w:lineRule="exact"/>
        <w:ind w:firstLine="426"/>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1.4.1  两个以上投标人可以组成一个投标联合体，以一个投标人的身份投标。</w:t>
      </w:r>
    </w:p>
    <w:p w14:paraId="17DBF19E">
      <w:pPr>
        <w:spacing w:line="500" w:lineRule="exact"/>
        <w:ind w:firstLine="426"/>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1.4.2  联合体各方均应符合本须知1.3.2规定。</w:t>
      </w:r>
    </w:p>
    <w:p w14:paraId="316F9E72">
      <w:pPr>
        <w:spacing w:line="500" w:lineRule="exact"/>
        <w:ind w:firstLine="426"/>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1.4</w:t>
      </w:r>
      <w:r>
        <w:rPr>
          <w:rFonts w:ascii="宋体" w:hAnsi="宋体"/>
          <w:color w:val="auto"/>
          <w:spacing w:val="0"/>
          <w:position w:val="0"/>
          <w:sz w:val="24"/>
          <w:highlight w:val="none"/>
        </w:rPr>
        <w:t>.</w:t>
      </w:r>
      <w:r>
        <w:rPr>
          <w:rFonts w:hint="eastAsia" w:ascii="宋体" w:hAnsi="宋体"/>
          <w:color w:val="auto"/>
          <w:spacing w:val="0"/>
          <w:position w:val="0"/>
          <w:sz w:val="24"/>
          <w:highlight w:val="none"/>
        </w:rPr>
        <w:t>3  采购人根据采购项目对投标人的特殊要求，联合体中至少应当有一方符合相关规定。</w:t>
      </w:r>
    </w:p>
    <w:p w14:paraId="53B53FCE">
      <w:pPr>
        <w:spacing w:line="500" w:lineRule="exact"/>
        <w:ind w:firstLine="426"/>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1.4</w:t>
      </w:r>
      <w:r>
        <w:rPr>
          <w:rFonts w:ascii="宋体" w:hAnsi="宋体"/>
          <w:color w:val="auto"/>
          <w:spacing w:val="0"/>
          <w:position w:val="0"/>
          <w:sz w:val="24"/>
          <w:highlight w:val="none"/>
        </w:rPr>
        <w:t>.</w:t>
      </w:r>
      <w:r>
        <w:rPr>
          <w:rFonts w:hint="eastAsia" w:ascii="宋体" w:hAnsi="宋体"/>
          <w:color w:val="auto"/>
          <w:spacing w:val="0"/>
          <w:position w:val="0"/>
          <w:sz w:val="24"/>
          <w:highlight w:val="none"/>
        </w:rPr>
        <w:t>4  联合体各方应签订共同投标协议，明确约定联合体各方承担的工作和相应的责任，并将共同投标协议连同作为投标文件第一部分的内容提交，否则投标将被认定为</w:t>
      </w:r>
      <w:r>
        <w:rPr>
          <w:rFonts w:hint="eastAsia" w:ascii="宋体" w:hAnsi="宋体"/>
          <w:b/>
          <w:color w:val="auto"/>
          <w:spacing w:val="0"/>
          <w:position w:val="0"/>
          <w:sz w:val="24"/>
          <w:highlight w:val="none"/>
        </w:rPr>
        <w:t>投标无效</w:t>
      </w:r>
      <w:r>
        <w:rPr>
          <w:rFonts w:hint="eastAsia" w:ascii="宋体" w:hAnsi="宋体"/>
          <w:color w:val="auto"/>
          <w:spacing w:val="0"/>
          <w:position w:val="0"/>
          <w:sz w:val="24"/>
          <w:highlight w:val="none"/>
        </w:rPr>
        <w:t>。</w:t>
      </w:r>
    </w:p>
    <w:p w14:paraId="4BC5E50C">
      <w:pPr>
        <w:spacing w:line="500" w:lineRule="exact"/>
        <w:ind w:firstLine="426"/>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 xml:space="preserve">1.4.5  </w:t>
      </w:r>
      <w:r>
        <w:rPr>
          <w:rFonts w:ascii="宋体" w:hAnsi="宋体"/>
          <w:color w:val="auto"/>
          <w:spacing w:val="0"/>
          <w:position w:val="0"/>
          <w:sz w:val="24"/>
          <w:highlight w:val="none"/>
        </w:rPr>
        <w:t>大中型企业</w:t>
      </w:r>
      <w:r>
        <w:rPr>
          <w:rFonts w:hint="eastAsia" w:ascii="宋体" w:hAnsi="宋体"/>
          <w:color w:val="auto"/>
          <w:spacing w:val="0"/>
          <w:position w:val="0"/>
          <w:sz w:val="24"/>
          <w:highlight w:val="none"/>
        </w:rPr>
        <w:t>、</w:t>
      </w:r>
      <w:r>
        <w:rPr>
          <w:rFonts w:ascii="宋体" w:hAnsi="宋体"/>
          <w:color w:val="auto"/>
          <w:spacing w:val="0"/>
          <w:position w:val="0"/>
          <w:sz w:val="24"/>
          <w:highlight w:val="none"/>
        </w:rPr>
        <w:t>其他自然人、法人或者</w:t>
      </w:r>
      <w:r>
        <w:rPr>
          <w:rFonts w:hint="eastAsia" w:ascii="宋体" w:hAnsi="宋体"/>
          <w:color w:val="auto"/>
          <w:spacing w:val="0"/>
          <w:position w:val="0"/>
          <w:sz w:val="24"/>
          <w:highlight w:val="none"/>
        </w:rPr>
        <w:t>其他组织</w:t>
      </w:r>
      <w:r>
        <w:rPr>
          <w:rFonts w:ascii="宋体" w:hAnsi="宋体"/>
          <w:color w:val="auto"/>
          <w:spacing w:val="0"/>
          <w:position w:val="0"/>
          <w:sz w:val="24"/>
          <w:highlight w:val="none"/>
        </w:rPr>
        <w:t>与小型、微型企业组成联合体共同参加</w:t>
      </w:r>
      <w:r>
        <w:rPr>
          <w:rFonts w:hint="eastAsia" w:ascii="宋体" w:hAnsi="宋体"/>
          <w:color w:val="auto"/>
          <w:spacing w:val="0"/>
          <w:position w:val="0"/>
          <w:sz w:val="24"/>
          <w:highlight w:val="none"/>
        </w:rPr>
        <w:t>投标，共同投标</w:t>
      </w:r>
      <w:r>
        <w:rPr>
          <w:rFonts w:ascii="宋体" w:hAnsi="宋体"/>
          <w:color w:val="auto"/>
          <w:spacing w:val="0"/>
          <w:position w:val="0"/>
          <w:sz w:val="24"/>
          <w:highlight w:val="none"/>
        </w:rPr>
        <w:t>协议中</w:t>
      </w:r>
      <w:r>
        <w:rPr>
          <w:rFonts w:hint="eastAsia" w:ascii="宋体" w:hAnsi="宋体"/>
          <w:color w:val="auto"/>
          <w:spacing w:val="0"/>
          <w:position w:val="0"/>
          <w:sz w:val="24"/>
          <w:highlight w:val="none"/>
        </w:rPr>
        <w:t>应写明</w:t>
      </w:r>
      <w:r>
        <w:rPr>
          <w:rFonts w:ascii="宋体" w:hAnsi="宋体"/>
          <w:color w:val="auto"/>
          <w:spacing w:val="0"/>
          <w:position w:val="0"/>
          <w:sz w:val="24"/>
          <w:highlight w:val="none"/>
        </w:rPr>
        <w:t>小型、微型企业的协议合同金额</w:t>
      </w:r>
      <w:r>
        <w:rPr>
          <w:rFonts w:hint="eastAsia" w:ascii="宋体" w:hAnsi="宋体"/>
          <w:color w:val="auto"/>
          <w:spacing w:val="0"/>
          <w:position w:val="0"/>
          <w:sz w:val="24"/>
          <w:highlight w:val="none"/>
          <w:lang w:eastAsia="zh-CN"/>
        </w:rPr>
        <w:t>占</w:t>
      </w:r>
      <w:r>
        <w:rPr>
          <w:rFonts w:hint="eastAsia" w:ascii="宋体" w:hAnsi="宋体"/>
          <w:color w:val="auto"/>
          <w:spacing w:val="0"/>
          <w:position w:val="0"/>
          <w:sz w:val="24"/>
          <w:highlight w:val="none"/>
        </w:rPr>
        <w:t>共同投标</w:t>
      </w:r>
      <w:r>
        <w:rPr>
          <w:rFonts w:ascii="宋体" w:hAnsi="宋体"/>
          <w:color w:val="auto"/>
          <w:spacing w:val="0"/>
          <w:position w:val="0"/>
          <w:sz w:val="24"/>
          <w:highlight w:val="none"/>
        </w:rPr>
        <w:t>协议</w:t>
      </w:r>
      <w:r>
        <w:rPr>
          <w:rFonts w:hint="eastAsia" w:ascii="宋体" w:hAnsi="宋体"/>
          <w:color w:val="auto"/>
          <w:spacing w:val="0"/>
          <w:position w:val="0"/>
          <w:sz w:val="24"/>
          <w:highlight w:val="none"/>
        </w:rPr>
        <w:t>投标</w:t>
      </w:r>
      <w:r>
        <w:rPr>
          <w:rFonts w:ascii="宋体" w:hAnsi="宋体"/>
          <w:color w:val="auto"/>
          <w:spacing w:val="0"/>
          <w:position w:val="0"/>
          <w:sz w:val="24"/>
          <w:highlight w:val="none"/>
        </w:rPr>
        <w:t>总金额</w:t>
      </w:r>
      <w:r>
        <w:rPr>
          <w:rFonts w:hint="eastAsia" w:ascii="宋体" w:hAnsi="宋体"/>
          <w:color w:val="auto"/>
          <w:spacing w:val="0"/>
          <w:position w:val="0"/>
          <w:sz w:val="24"/>
          <w:highlight w:val="none"/>
        </w:rPr>
        <w:t>的比例。</w:t>
      </w:r>
    </w:p>
    <w:p w14:paraId="3A88CFDA">
      <w:pPr>
        <w:spacing w:line="500" w:lineRule="exact"/>
        <w:ind w:firstLine="426"/>
        <w:rPr>
          <w:rFonts w:hint="eastAsia" w:ascii="宋体" w:hAnsi="宋体"/>
          <w:color w:val="auto"/>
          <w:spacing w:val="0"/>
          <w:position w:val="0"/>
          <w:sz w:val="24"/>
          <w:highlight w:val="none"/>
        </w:rPr>
      </w:pPr>
      <w:r>
        <w:rPr>
          <w:rFonts w:ascii="宋体" w:hAnsi="宋体"/>
          <w:color w:val="auto"/>
          <w:spacing w:val="0"/>
          <w:position w:val="0"/>
          <w:sz w:val="24"/>
          <w:highlight w:val="none"/>
        </w:rPr>
        <w:t>1.</w:t>
      </w:r>
      <w:r>
        <w:rPr>
          <w:rFonts w:hint="eastAsia" w:ascii="宋体" w:hAnsi="宋体"/>
          <w:color w:val="auto"/>
          <w:spacing w:val="0"/>
          <w:position w:val="0"/>
          <w:sz w:val="24"/>
          <w:highlight w:val="none"/>
        </w:rPr>
        <w:t>4</w:t>
      </w:r>
      <w:r>
        <w:rPr>
          <w:rFonts w:ascii="宋体" w:hAnsi="宋体"/>
          <w:color w:val="auto"/>
          <w:spacing w:val="0"/>
          <w:position w:val="0"/>
          <w:sz w:val="24"/>
          <w:highlight w:val="none"/>
        </w:rPr>
        <w:t>.</w:t>
      </w:r>
      <w:r>
        <w:rPr>
          <w:rFonts w:hint="eastAsia" w:ascii="宋体" w:hAnsi="宋体"/>
          <w:color w:val="auto"/>
          <w:spacing w:val="0"/>
          <w:position w:val="0"/>
          <w:sz w:val="24"/>
          <w:highlight w:val="none"/>
        </w:rPr>
        <w:t xml:space="preserve">6 </w:t>
      </w:r>
      <w:r>
        <w:rPr>
          <w:rFonts w:ascii="宋体" w:hAnsi="宋体"/>
          <w:color w:val="auto"/>
          <w:spacing w:val="0"/>
          <w:position w:val="0"/>
          <w:sz w:val="24"/>
          <w:highlight w:val="none"/>
        </w:rPr>
        <w:t xml:space="preserve"> </w:t>
      </w:r>
      <w:r>
        <w:rPr>
          <w:rFonts w:hint="eastAsia" w:ascii="宋体" w:hAnsi="宋体"/>
          <w:color w:val="auto"/>
          <w:spacing w:val="0"/>
          <w:position w:val="0"/>
          <w:sz w:val="24"/>
          <w:highlight w:val="none"/>
        </w:rPr>
        <w:t>以</w:t>
      </w:r>
      <w:r>
        <w:rPr>
          <w:rFonts w:ascii="宋体" w:hAnsi="宋体"/>
          <w:color w:val="auto"/>
          <w:spacing w:val="0"/>
          <w:position w:val="0"/>
          <w:sz w:val="24"/>
          <w:highlight w:val="none"/>
        </w:rPr>
        <w:t>联合体形式参加政府采购活动的，联合体各方不得再</w:t>
      </w:r>
      <w:r>
        <w:rPr>
          <w:rFonts w:hint="eastAsia" w:ascii="宋体" w:hAnsi="宋体"/>
          <w:color w:val="auto"/>
          <w:spacing w:val="0"/>
          <w:position w:val="0"/>
          <w:sz w:val="24"/>
          <w:highlight w:val="none"/>
        </w:rPr>
        <w:t>单独</w:t>
      </w:r>
      <w:r>
        <w:rPr>
          <w:rFonts w:ascii="宋体" w:hAnsi="宋体"/>
          <w:color w:val="auto"/>
          <w:spacing w:val="0"/>
          <w:position w:val="0"/>
          <w:sz w:val="24"/>
          <w:highlight w:val="none"/>
        </w:rPr>
        <w:t>参加或者与其他投标人另外组成联合体参加</w:t>
      </w:r>
      <w:r>
        <w:rPr>
          <w:rFonts w:hint="eastAsia" w:ascii="宋体" w:hAnsi="宋体"/>
          <w:color w:val="auto"/>
          <w:spacing w:val="0"/>
          <w:position w:val="0"/>
          <w:sz w:val="24"/>
          <w:highlight w:val="none"/>
        </w:rPr>
        <w:t>本项目投标，否则</w:t>
      </w:r>
      <w:r>
        <w:rPr>
          <w:rFonts w:ascii="宋体" w:hAnsi="宋体"/>
          <w:color w:val="auto"/>
          <w:spacing w:val="0"/>
          <w:position w:val="0"/>
          <w:sz w:val="24"/>
          <w:highlight w:val="none"/>
        </w:rPr>
        <w:t>相关投标</w:t>
      </w:r>
      <w:r>
        <w:rPr>
          <w:rFonts w:hint="eastAsia" w:ascii="宋体" w:hAnsi="宋体"/>
          <w:color w:val="auto"/>
          <w:spacing w:val="0"/>
          <w:position w:val="0"/>
          <w:sz w:val="24"/>
          <w:highlight w:val="none"/>
        </w:rPr>
        <w:t>将被认定为</w:t>
      </w:r>
      <w:r>
        <w:rPr>
          <w:rFonts w:hint="eastAsia" w:ascii="宋体" w:hAnsi="宋体"/>
          <w:b/>
          <w:bCs/>
          <w:color w:val="auto"/>
          <w:spacing w:val="0"/>
          <w:position w:val="0"/>
          <w:sz w:val="24"/>
          <w:highlight w:val="none"/>
        </w:rPr>
        <w:t>投标无效</w:t>
      </w:r>
      <w:r>
        <w:rPr>
          <w:rFonts w:ascii="宋体" w:hAnsi="宋体"/>
          <w:color w:val="auto"/>
          <w:spacing w:val="0"/>
          <w:position w:val="0"/>
          <w:sz w:val="24"/>
          <w:highlight w:val="none"/>
        </w:rPr>
        <w:t>。</w:t>
      </w:r>
    </w:p>
    <w:p w14:paraId="22021809">
      <w:pPr>
        <w:spacing w:line="500" w:lineRule="exact"/>
        <w:ind w:left="900" w:hanging="900" w:hangingChars="375"/>
        <w:rPr>
          <w:rFonts w:hint="eastAsia" w:ascii="宋体" w:hAnsi="宋体"/>
          <w:color w:val="auto"/>
          <w:spacing w:val="0"/>
          <w:position w:val="0"/>
          <w:sz w:val="24"/>
          <w:highlight w:val="none"/>
        </w:rPr>
      </w:pPr>
      <w:r>
        <w:rPr>
          <w:rFonts w:ascii="宋体" w:hAnsi="宋体"/>
          <w:color w:val="auto"/>
          <w:spacing w:val="0"/>
          <w:position w:val="0"/>
          <w:sz w:val="24"/>
          <w:highlight w:val="none"/>
        </w:rPr>
        <w:t>1.</w:t>
      </w:r>
      <w:r>
        <w:rPr>
          <w:rFonts w:hint="eastAsia" w:ascii="宋体" w:hAnsi="宋体"/>
          <w:color w:val="auto"/>
          <w:spacing w:val="0"/>
          <w:position w:val="0"/>
          <w:sz w:val="24"/>
          <w:highlight w:val="none"/>
        </w:rPr>
        <w:t>4.</w:t>
      </w:r>
      <w:r>
        <w:rPr>
          <w:rFonts w:ascii="宋体" w:hAnsi="宋体"/>
          <w:color w:val="auto"/>
          <w:spacing w:val="0"/>
          <w:position w:val="0"/>
          <w:sz w:val="24"/>
          <w:highlight w:val="none"/>
        </w:rPr>
        <w:t>7</w:t>
      </w:r>
      <w:r>
        <w:rPr>
          <w:rFonts w:hint="eastAsia" w:ascii="宋体" w:hAnsi="宋体"/>
          <w:color w:val="auto"/>
          <w:spacing w:val="0"/>
          <w:position w:val="0"/>
          <w:sz w:val="24"/>
          <w:highlight w:val="none"/>
        </w:rPr>
        <w:t xml:space="preserve"> 对联合体投标的其他资格要求见</w:t>
      </w:r>
      <w:r>
        <w:rPr>
          <w:rFonts w:hint="eastAsia" w:ascii="宋体" w:hAnsi="宋体"/>
          <w:color w:val="auto"/>
          <w:spacing w:val="0"/>
          <w:position w:val="0"/>
          <w:sz w:val="24"/>
          <w:highlight w:val="none"/>
          <w:u w:val="single"/>
        </w:rPr>
        <w:t>投标人须知资料表</w:t>
      </w:r>
      <w:r>
        <w:rPr>
          <w:rFonts w:hint="eastAsia" w:ascii="宋体" w:hAnsi="宋体"/>
          <w:color w:val="auto"/>
          <w:spacing w:val="0"/>
          <w:position w:val="0"/>
          <w:sz w:val="24"/>
          <w:highlight w:val="none"/>
        </w:rPr>
        <w:t>。</w:t>
      </w:r>
    </w:p>
    <w:p w14:paraId="0652F3F9">
      <w:pPr>
        <w:spacing w:line="500" w:lineRule="exact"/>
        <w:ind w:firstLine="426"/>
        <w:rPr>
          <w:rFonts w:ascii="宋体" w:hAnsi="宋体"/>
          <w:color w:val="auto"/>
          <w:spacing w:val="0"/>
          <w:position w:val="0"/>
          <w:sz w:val="24"/>
          <w:highlight w:val="none"/>
        </w:rPr>
      </w:pPr>
      <w:r>
        <w:rPr>
          <w:rFonts w:hint="eastAsia" w:ascii="宋体" w:hAnsi="宋体"/>
          <w:color w:val="auto"/>
          <w:spacing w:val="0"/>
          <w:position w:val="0"/>
          <w:sz w:val="24"/>
          <w:highlight w:val="none"/>
        </w:rPr>
        <w:t>1.5 货物，是指投标人按招标文件第4章的要求，向采购人提供全新的、未使用过的各种形态和种类的物品，包括原材料、燃料、设备、产品等。</w:t>
      </w:r>
    </w:p>
    <w:p w14:paraId="6AC237E3">
      <w:pPr>
        <w:spacing w:line="500" w:lineRule="exact"/>
        <w:ind w:firstLine="426"/>
        <w:rPr>
          <w:rFonts w:ascii="宋体" w:hAnsi="宋体"/>
          <w:color w:val="auto"/>
          <w:spacing w:val="0"/>
          <w:position w:val="0"/>
          <w:sz w:val="24"/>
          <w:highlight w:val="none"/>
        </w:rPr>
      </w:pPr>
      <w:r>
        <w:rPr>
          <w:rFonts w:hint="eastAsia" w:ascii="宋体" w:hAnsi="宋体"/>
          <w:color w:val="auto"/>
          <w:spacing w:val="0"/>
          <w:position w:val="0"/>
          <w:sz w:val="24"/>
          <w:highlight w:val="none"/>
        </w:rPr>
        <w:t>1.6 服务，是指投标人按招标文件第4章的要求，完成规定的货物供货过程中</w:t>
      </w:r>
      <w:r>
        <w:rPr>
          <w:rFonts w:hint="eastAsia" w:ascii="宋体" w:hAnsi="宋体"/>
          <w:color w:val="auto"/>
          <w:spacing w:val="0"/>
          <w:position w:val="0"/>
          <w:sz w:val="24"/>
          <w:highlight w:val="none"/>
          <w:lang w:eastAsia="zh-CN"/>
        </w:rPr>
        <w:t>需承担</w:t>
      </w:r>
      <w:r>
        <w:rPr>
          <w:rFonts w:hint="eastAsia" w:ascii="宋体" w:hAnsi="宋体"/>
          <w:color w:val="auto"/>
          <w:spacing w:val="0"/>
          <w:position w:val="0"/>
          <w:sz w:val="24"/>
          <w:highlight w:val="none"/>
        </w:rPr>
        <w:t>的制造、运输、吊拉、安装、调试、技术协助、培训及其他各项义务。</w:t>
      </w:r>
    </w:p>
    <w:p w14:paraId="70A6EC2E">
      <w:pPr>
        <w:spacing w:line="500" w:lineRule="exact"/>
        <w:ind w:firstLine="426"/>
        <w:rPr>
          <w:rFonts w:ascii="宋体" w:hAnsi="宋体"/>
          <w:color w:val="auto"/>
          <w:spacing w:val="0"/>
          <w:position w:val="0"/>
          <w:sz w:val="24"/>
          <w:highlight w:val="none"/>
        </w:rPr>
      </w:pPr>
      <w:r>
        <w:rPr>
          <w:rFonts w:hint="eastAsia" w:ascii="宋体" w:hAnsi="宋体"/>
          <w:color w:val="auto"/>
          <w:spacing w:val="0"/>
          <w:position w:val="0"/>
          <w:sz w:val="24"/>
          <w:highlight w:val="none"/>
        </w:rPr>
        <w:t>1.7 单位</w:t>
      </w:r>
      <w:r>
        <w:rPr>
          <w:rFonts w:ascii="宋体" w:hAnsi="宋体"/>
          <w:color w:val="auto"/>
          <w:spacing w:val="0"/>
          <w:position w:val="0"/>
          <w:sz w:val="24"/>
          <w:highlight w:val="none"/>
        </w:rPr>
        <w:t>负责人为同一</w:t>
      </w:r>
      <w:r>
        <w:rPr>
          <w:rFonts w:hint="eastAsia" w:ascii="宋体" w:hAnsi="宋体"/>
          <w:color w:val="auto"/>
          <w:spacing w:val="0"/>
          <w:position w:val="0"/>
          <w:sz w:val="24"/>
          <w:highlight w:val="none"/>
        </w:rPr>
        <w:t>人</w:t>
      </w:r>
      <w:r>
        <w:rPr>
          <w:rFonts w:ascii="宋体" w:hAnsi="宋体"/>
          <w:color w:val="auto"/>
          <w:spacing w:val="0"/>
          <w:position w:val="0"/>
          <w:sz w:val="24"/>
          <w:highlight w:val="none"/>
        </w:rPr>
        <w:t>或者存在</w:t>
      </w:r>
      <w:r>
        <w:rPr>
          <w:rFonts w:hint="eastAsia" w:ascii="宋体" w:hAnsi="宋体"/>
          <w:color w:val="auto"/>
          <w:spacing w:val="0"/>
          <w:position w:val="0"/>
          <w:sz w:val="24"/>
          <w:highlight w:val="none"/>
        </w:rPr>
        <w:t>直接</w:t>
      </w:r>
      <w:r>
        <w:rPr>
          <w:rFonts w:ascii="宋体" w:hAnsi="宋体"/>
          <w:color w:val="auto"/>
          <w:spacing w:val="0"/>
          <w:position w:val="0"/>
          <w:sz w:val="24"/>
          <w:highlight w:val="none"/>
        </w:rPr>
        <w:t>控股、管理</w:t>
      </w:r>
      <w:r>
        <w:rPr>
          <w:rFonts w:hint="eastAsia" w:ascii="宋体" w:hAnsi="宋体"/>
          <w:color w:val="auto"/>
          <w:spacing w:val="0"/>
          <w:position w:val="0"/>
          <w:sz w:val="24"/>
          <w:highlight w:val="none"/>
        </w:rPr>
        <w:t>关系</w:t>
      </w:r>
      <w:r>
        <w:rPr>
          <w:rFonts w:ascii="宋体" w:hAnsi="宋体"/>
          <w:color w:val="auto"/>
          <w:spacing w:val="0"/>
          <w:position w:val="0"/>
          <w:sz w:val="24"/>
          <w:highlight w:val="none"/>
        </w:rPr>
        <w:t>的不同</w:t>
      </w:r>
      <w:r>
        <w:rPr>
          <w:rFonts w:hint="eastAsia" w:ascii="宋体" w:hAnsi="宋体"/>
          <w:color w:val="auto"/>
          <w:spacing w:val="0"/>
          <w:position w:val="0"/>
          <w:sz w:val="24"/>
          <w:highlight w:val="none"/>
          <w:lang w:eastAsia="zh-CN"/>
        </w:rPr>
        <w:t>投标人</w:t>
      </w:r>
      <w:r>
        <w:rPr>
          <w:rFonts w:ascii="宋体" w:hAnsi="宋体"/>
          <w:color w:val="auto"/>
          <w:spacing w:val="0"/>
          <w:position w:val="0"/>
          <w:sz w:val="24"/>
          <w:highlight w:val="none"/>
        </w:rPr>
        <w:t>，不得</w:t>
      </w:r>
      <w:r>
        <w:rPr>
          <w:rFonts w:hint="eastAsia" w:ascii="宋体" w:hAnsi="宋体"/>
          <w:color w:val="auto"/>
          <w:spacing w:val="0"/>
          <w:position w:val="0"/>
          <w:sz w:val="24"/>
          <w:highlight w:val="none"/>
        </w:rPr>
        <w:t>参加同一合同项下的政府采购活动，否则其相关投标均将被认定为</w:t>
      </w:r>
      <w:r>
        <w:rPr>
          <w:rFonts w:hint="eastAsia" w:ascii="宋体" w:hAnsi="宋体"/>
          <w:b/>
          <w:color w:val="auto"/>
          <w:spacing w:val="0"/>
          <w:position w:val="0"/>
          <w:sz w:val="24"/>
          <w:highlight w:val="none"/>
        </w:rPr>
        <w:t>投标无效</w:t>
      </w:r>
      <w:r>
        <w:rPr>
          <w:rFonts w:ascii="宋体" w:hAnsi="宋体"/>
          <w:color w:val="auto"/>
          <w:spacing w:val="0"/>
          <w:position w:val="0"/>
          <w:sz w:val="24"/>
          <w:highlight w:val="none"/>
        </w:rPr>
        <w:t>。</w:t>
      </w:r>
    </w:p>
    <w:p w14:paraId="62809AAB">
      <w:pPr>
        <w:spacing w:line="500" w:lineRule="exact"/>
        <w:ind w:firstLine="426"/>
        <w:rPr>
          <w:rFonts w:hint="eastAsia" w:ascii="宋体" w:hAnsi="宋体"/>
          <w:color w:val="auto"/>
          <w:spacing w:val="0"/>
          <w:position w:val="0"/>
          <w:sz w:val="24"/>
          <w:highlight w:val="none"/>
        </w:rPr>
      </w:pPr>
      <w:r>
        <w:rPr>
          <w:rFonts w:ascii="宋体" w:hAnsi="宋体"/>
          <w:color w:val="auto"/>
          <w:spacing w:val="0"/>
          <w:position w:val="0"/>
          <w:sz w:val="24"/>
          <w:highlight w:val="none"/>
        </w:rPr>
        <w:t>1.</w:t>
      </w:r>
      <w:r>
        <w:rPr>
          <w:rFonts w:hint="eastAsia" w:ascii="宋体" w:hAnsi="宋体"/>
          <w:color w:val="auto"/>
          <w:spacing w:val="0"/>
          <w:position w:val="0"/>
          <w:sz w:val="24"/>
          <w:highlight w:val="none"/>
        </w:rPr>
        <w:t>8</w:t>
      </w:r>
      <w:r>
        <w:rPr>
          <w:rFonts w:ascii="宋体" w:hAnsi="宋体"/>
          <w:color w:val="auto"/>
          <w:spacing w:val="0"/>
          <w:position w:val="0"/>
          <w:sz w:val="24"/>
          <w:highlight w:val="none"/>
        </w:rPr>
        <w:t xml:space="preserve">  </w:t>
      </w:r>
      <w:r>
        <w:rPr>
          <w:rFonts w:hint="eastAsia" w:ascii="宋体" w:hAnsi="宋体"/>
          <w:color w:val="auto"/>
          <w:spacing w:val="0"/>
          <w:position w:val="0"/>
          <w:sz w:val="24"/>
          <w:highlight w:val="none"/>
        </w:rPr>
        <w:t>各投标人须对本项目指定一个项目负责人，对本项目所有事宜全程负责。未经采购人同意中途不得更换项目负责人。</w:t>
      </w:r>
    </w:p>
    <w:p w14:paraId="47E0C3A4">
      <w:pPr>
        <w:pStyle w:val="4"/>
        <w:spacing w:before="0" w:after="0" w:line="500" w:lineRule="exact"/>
        <w:rPr>
          <w:rFonts w:hint="eastAsia" w:hAnsi="宋体"/>
          <w:color w:val="auto"/>
          <w:spacing w:val="0"/>
          <w:position w:val="0"/>
          <w:highlight w:val="none"/>
        </w:rPr>
      </w:pPr>
      <w:bookmarkStart w:id="16" w:name="_Toc11331"/>
      <w:bookmarkStart w:id="17" w:name="_Toc5286"/>
      <w:bookmarkStart w:id="18" w:name="_Toc12139"/>
      <w:bookmarkStart w:id="19" w:name="_Toc515647759"/>
      <w:r>
        <w:rPr>
          <w:rFonts w:hint="eastAsia" w:hAnsi="宋体"/>
          <w:color w:val="auto"/>
          <w:spacing w:val="0"/>
          <w:position w:val="0"/>
          <w:highlight w:val="none"/>
        </w:rPr>
        <w:t>2.资金来源</w:t>
      </w:r>
      <w:bookmarkEnd w:id="16"/>
      <w:bookmarkEnd w:id="17"/>
      <w:bookmarkEnd w:id="18"/>
      <w:bookmarkEnd w:id="19"/>
    </w:p>
    <w:p w14:paraId="52EC3187">
      <w:pPr>
        <w:spacing w:line="500" w:lineRule="exact"/>
        <w:ind w:firstLine="424" w:firstLineChars="17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2</w:t>
      </w:r>
      <w:r>
        <w:rPr>
          <w:rFonts w:ascii="宋体" w:hAnsi="宋体"/>
          <w:color w:val="auto"/>
          <w:spacing w:val="0"/>
          <w:position w:val="0"/>
          <w:sz w:val="24"/>
          <w:highlight w:val="none"/>
        </w:rPr>
        <w:t>.1</w:t>
      </w:r>
      <w:r>
        <w:rPr>
          <w:rFonts w:hint="eastAsia" w:ascii="宋体" w:hAnsi="宋体"/>
          <w:color w:val="auto"/>
          <w:spacing w:val="0"/>
          <w:position w:val="0"/>
          <w:sz w:val="24"/>
          <w:highlight w:val="none"/>
        </w:rPr>
        <w:tab/>
      </w:r>
      <w:r>
        <w:rPr>
          <w:rFonts w:hint="eastAsia" w:ascii="宋体" w:hAnsi="宋体"/>
          <w:color w:val="auto"/>
          <w:spacing w:val="0"/>
          <w:position w:val="0"/>
          <w:sz w:val="24"/>
          <w:highlight w:val="none"/>
        </w:rPr>
        <w:t>本项目的采购人已获得足以支付本次招标后所签订的合同项下的资金（包括财政性资金和本项目采购</w:t>
      </w:r>
      <w:r>
        <w:rPr>
          <w:rFonts w:ascii="宋体" w:hAnsi="宋体"/>
          <w:color w:val="auto"/>
          <w:spacing w:val="0"/>
          <w:position w:val="0"/>
          <w:sz w:val="24"/>
          <w:highlight w:val="none"/>
        </w:rPr>
        <w:t>中无法</w:t>
      </w:r>
      <w:r>
        <w:rPr>
          <w:rFonts w:hint="eastAsia" w:ascii="宋体" w:hAnsi="宋体"/>
          <w:color w:val="auto"/>
          <w:spacing w:val="0"/>
          <w:position w:val="0"/>
          <w:sz w:val="24"/>
          <w:highlight w:val="none"/>
        </w:rPr>
        <w:t>与</w:t>
      </w:r>
      <w:r>
        <w:rPr>
          <w:rFonts w:ascii="宋体" w:hAnsi="宋体"/>
          <w:color w:val="auto"/>
          <w:spacing w:val="0"/>
          <w:position w:val="0"/>
          <w:sz w:val="24"/>
          <w:highlight w:val="none"/>
        </w:rPr>
        <w:t>财政性资金分割的非财政性资金</w:t>
      </w:r>
      <w:r>
        <w:rPr>
          <w:rFonts w:hint="eastAsia" w:ascii="宋体" w:hAnsi="宋体"/>
          <w:color w:val="auto"/>
          <w:spacing w:val="0"/>
          <w:position w:val="0"/>
          <w:sz w:val="24"/>
          <w:highlight w:val="none"/>
        </w:rPr>
        <w:t>，预采购项目除外）。</w:t>
      </w:r>
    </w:p>
    <w:p w14:paraId="2EDC6634">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2.2 项目预算金额和分项或分包最高限价</w:t>
      </w:r>
      <w:r>
        <w:rPr>
          <w:rFonts w:hint="eastAsia" w:ascii="宋体" w:hAnsi="宋体"/>
          <w:color w:val="auto"/>
          <w:spacing w:val="0"/>
          <w:position w:val="0"/>
          <w:sz w:val="24"/>
          <w:highlight w:val="none"/>
          <w:u w:val="single"/>
        </w:rPr>
        <w:t>见投标人须知资料表</w:t>
      </w:r>
      <w:r>
        <w:rPr>
          <w:rFonts w:hint="eastAsia" w:ascii="宋体" w:hAnsi="宋体"/>
          <w:color w:val="auto"/>
          <w:spacing w:val="0"/>
          <w:position w:val="0"/>
          <w:sz w:val="24"/>
          <w:highlight w:val="none"/>
        </w:rPr>
        <w:t>。</w:t>
      </w:r>
    </w:p>
    <w:p w14:paraId="7A7899AA">
      <w:pPr>
        <w:spacing w:line="500" w:lineRule="exact"/>
        <w:ind w:firstLine="424" w:firstLineChars="17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2.3 投标人报价超过招标文件规定的预算金额或者分项、分包最高限价的，其投标将被认定为</w:t>
      </w:r>
      <w:r>
        <w:rPr>
          <w:rFonts w:hint="eastAsia" w:ascii="宋体" w:hAnsi="宋体"/>
          <w:b/>
          <w:bCs/>
          <w:color w:val="auto"/>
          <w:spacing w:val="0"/>
          <w:position w:val="0"/>
          <w:sz w:val="24"/>
          <w:highlight w:val="none"/>
        </w:rPr>
        <w:t>投标无效</w:t>
      </w:r>
      <w:r>
        <w:rPr>
          <w:rFonts w:ascii="宋体" w:hAnsi="宋体"/>
          <w:color w:val="auto"/>
          <w:spacing w:val="0"/>
          <w:position w:val="0"/>
          <w:sz w:val="24"/>
          <w:highlight w:val="none"/>
        </w:rPr>
        <w:t>。</w:t>
      </w:r>
    </w:p>
    <w:p w14:paraId="4393902D">
      <w:pPr>
        <w:pStyle w:val="4"/>
        <w:spacing w:before="0" w:after="0" w:line="500" w:lineRule="exact"/>
        <w:rPr>
          <w:rFonts w:hint="eastAsia" w:hAnsi="宋体"/>
          <w:color w:val="auto"/>
          <w:spacing w:val="0"/>
          <w:position w:val="0"/>
          <w:highlight w:val="none"/>
        </w:rPr>
      </w:pPr>
      <w:bookmarkStart w:id="20" w:name="_Toc15936"/>
      <w:bookmarkStart w:id="21" w:name="_Toc20526"/>
      <w:bookmarkStart w:id="22" w:name="_Toc520356145"/>
      <w:bookmarkStart w:id="23" w:name="_Toc515647760"/>
      <w:bookmarkStart w:id="24" w:name="_Toc6990"/>
      <w:r>
        <w:rPr>
          <w:rFonts w:hint="eastAsia" w:hAnsi="宋体"/>
          <w:color w:val="auto"/>
          <w:spacing w:val="0"/>
          <w:position w:val="0"/>
          <w:highlight w:val="none"/>
        </w:rPr>
        <w:t>3.投标费用</w:t>
      </w:r>
      <w:bookmarkEnd w:id="20"/>
      <w:bookmarkEnd w:id="21"/>
      <w:bookmarkEnd w:id="22"/>
      <w:bookmarkEnd w:id="23"/>
      <w:bookmarkEnd w:id="24"/>
    </w:p>
    <w:p w14:paraId="3F2E4F53">
      <w:pPr>
        <w:spacing w:line="500" w:lineRule="exact"/>
        <w:rPr>
          <w:rFonts w:hint="eastAsia" w:ascii="宋体" w:hAnsi="宋体"/>
          <w:color w:val="auto"/>
          <w:spacing w:val="0"/>
          <w:position w:val="0"/>
          <w:sz w:val="24"/>
          <w:highlight w:val="none"/>
        </w:rPr>
      </w:pPr>
      <w:r>
        <w:rPr>
          <w:rFonts w:ascii="宋体" w:hAnsi="宋体"/>
          <w:color w:val="auto"/>
          <w:spacing w:val="0"/>
          <w:position w:val="0"/>
          <w:sz w:val="24"/>
          <w:highlight w:val="none"/>
        </w:rPr>
        <w:tab/>
      </w:r>
      <w:r>
        <w:rPr>
          <w:rFonts w:hint="eastAsia" w:ascii="宋体" w:hAnsi="宋体"/>
          <w:color w:val="auto"/>
          <w:spacing w:val="0"/>
          <w:position w:val="0"/>
          <w:sz w:val="24"/>
          <w:highlight w:val="none"/>
        </w:rPr>
        <w:t>不论投标的结果如何，投标人应承担所有与准备和参加投标有关的费用。</w:t>
      </w:r>
    </w:p>
    <w:p w14:paraId="6ACDF652">
      <w:pPr>
        <w:pStyle w:val="4"/>
        <w:spacing w:before="0" w:after="0" w:line="500" w:lineRule="exact"/>
        <w:rPr>
          <w:rFonts w:hint="eastAsia" w:hAnsi="宋体"/>
          <w:color w:val="auto"/>
          <w:spacing w:val="0"/>
          <w:position w:val="0"/>
          <w:highlight w:val="none"/>
        </w:rPr>
      </w:pPr>
      <w:bookmarkStart w:id="25" w:name="_Toc4463"/>
      <w:bookmarkStart w:id="26" w:name="_Toc515647761"/>
      <w:bookmarkStart w:id="27" w:name="_Toc2156"/>
      <w:bookmarkStart w:id="28" w:name="_Toc6116"/>
      <w:r>
        <w:rPr>
          <w:rFonts w:hint="eastAsia" w:hAnsi="宋体"/>
          <w:color w:val="auto"/>
          <w:spacing w:val="0"/>
          <w:position w:val="0"/>
          <w:highlight w:val="none"/>
        </w:rPr>
        <w:t>4.适用法律</w:t>
      </w:r>
      <w:bookmarkEnd w:id="25"/>
      <w:bookmarkEnd w:id="26"/>
      <w:bookmarkEnd w:id="27"/>
      <w:bookmarkEnd w:id="28"/>
    </w:p>
    <w:p w14:paraId="394D259F">
      <w:pPr>
        <w:spacing w:line="500" w:lineRule="exact"/>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 xml:space="preserve">    本项目采购人、</w:t>
      </w:r>
      <w:r>
        <w:rPr>
          <w:rFonts w:ascii="宋体" w:hAnsi="宋体"/>
          <w:color w:val="auto"/>
          <w:spacing w:val="0"/>
          <w:position w:val="0"/>
          <w:sz w:val="24"/>
          <w:highlight w:val="none"/>
        </w:rPr>
        <w:t>采购代理机构</w:t>
      </w:r>
      <w:r>
        <w:rPr>
          <w:rFonts w:hint="eastAsia" w:ascii="宋体" w:hAnsi="宋体"/>
          <w:color w:val="auto"/>
          <w:spacing w:val="0"/>
          <w:position w:val="0"/>
          <w:sz w:val="24"/>
          <w:highlight w:val="none"/>
        </w:rPr>
        <w:t>、投标人、评标委员会的相关行为均受《中华人民共和国政府采购法</w:t>
      </w:r>
      <w:r>
        <w:rPr>
          <w:rFonts w:hint="eastAsia" w:ascii="宋体" w:hAnsi="宋体"/>
          <w:color w:val="auto"/>
          <w:spacing w:val="0"/>
          <w:position w:val="0"/>
          <w:sz w:val="24"/>
          <w:highlight w:val="none"/>
          <w:lang w:eastAsia="zh-CN"/>
        </w:rPr>
        <w:t>》《</w:t>
      </w:r>
      <w:r>
        <w:rPr>
          <w:rFonts w:ascii="宋体" w:hAnsi="宋体"/>
          <w:color w:val="auto"/>
          <w:spacing w:val="0"/>
          <w:position w:val="0"/>
          <w:sz w:val="24"/>
          <w:highlight w:val="none"/>
        </w:rPr>
        <w:t>中华人民共和国政府采购法实施条例</w:t>
      </w:r>
      <w:r>
        <w:rPr>
          <w:rFonts w:hint="eastAsia" w:ascii="宋体" w:hAnsi="宋体"/>
          <w:color w:val="auto"/>
          <w:spacing w:val="0"/>
          <w:position w:val="0"/>
          <w:sz w:val="24"/>
          <w:highlight w:val="none"/>
          <w:lang w:eastAsia="zh-CN"/>
        </w:rPr>
        <w:t>》《政府采购货物和服务招标投标管理办法》</w:t>
      </w:r>
      <w:r>
        <w:rPr>
          <w:rFonts w:hint="eastAsia" w:ascii="宋体" w:hAnsi="宋体"/>
          <w:color w:val="auto"/>
          <w:spacing w:val="0"/>
          <w:position w:val="0"/>
          <w:sz w:val="24"/>
          <w:highlight w:val="none"/>
        </w:rPr>
        <w:t>及本项目本级</w:t>
      </w:r>
      <w:r>
        <w:rPr>
          <w:rFonts w:ascii="宋体" w:hAnsi="宋体"/>
          <w:color w:val="auto"/>
          <w:spacing w:val="0"/>
          <w:position w:val="0"/>
          <w:sz w:val="24"/>
          <w:highlight w:val="none"/>
        </w:rPr>
        <w:t>和上级财政部门</w:t>
      </w:r>
      <w:r>
        <w:rPr>
          <w:rFonts w:hint="eastAsia" w:ascii="宋体" w:hAnsi="宋体"/>
          <w:color w:val="auto"/>
          <w:spacing w:val="0"/>
          <w:position w:val="0"/>
          <w:sz w:val="24"/>
          <w:highlight w:val="none"/>
        </w:rPr>
        <w:t>政府采购有关规定的约束和保护。</w:t>
      </w:r>
    </w:p>
    <w:p w14:paraId="0E96AEDB">
      <w:pPr>
        <w:pStyle w:val="7"/>
        <w:rPr>
          <w:rFonts w:hint="eastAsia"/>
          <w:color w:val="auto"/>
          <w:spacing w:val="0"/>
          <w:position w:val="0"/>
          <w:highlight w:val="none"/>
        </w:rPr>
      </w:pPr>
    </w:p>
    <w:p w14:paraId="4F69B6CA">
      <w:pPr>
        <w:pStyle w:val="3"/>
        <w:spacing w:before="0" w:line="500" w:lineRule="exact"/>
        <w:rPr>
          <w:rFonts w:hint="eastAsia" w:ascii="宋体" w:hAnsi="宋体"/>
          <w:color w:val="auto"/>
          <w:spacing w:val="0"/>
          <w:position w:val="0"/>
          <w:highlight w:val="none"/>
        </w:rPr>
      </w:pPr>
      <w:bookmarkStart w:id="29" w:name="_Toc21566"/>
      <w:bookmarkStart w:id="30" w:name="_Toc520356146"/>
      <w:bookmarkStart w:id="31" w:name="_Toc515647762"/>
      <w:bookmarkStart w:id="32" w:name="_Toc4365"/>
      <w:bookmarkStart w:id="33" w:name="_Toc216582806"/>
      <w:bookmarkStart w:id="34" w:name="_Toc20038"/>
      <w:r>
        <w:rPr>
          <w:rFonts w:hint="eastAsia" w:ascii="宋体" w:hAnsi="宋体"/>
          <w:color w:val="auto"/>
          <w:spacing w:val="0"/>
          <w:position w:val="0"/>
          <w:highlight w:val="none"/>
        </w:rPr>
        <w:t>二、招标文件</w:t>
      </w:r>
      <w:bookmarkEnd w:id="29"/>
      <w:bookmarkEnd w:id="30"/>
      <w:bookmarkEnd w:id="31"/>
      <w:bookmarkEnd w:id="32"/>
      <w:bookmarkEnd w:id="33"/>
      <w:bookmarkEnd w:id="34"/>
    </w:p>
    <w:p w14:paraId="456A599C">
      <w:pPr>
        <w:pStyle w:val="4"/>
        <w:spacing w:before="0" w:after="0" w:line="500" w:lineRule="exact"/>
        <w:rPr>
          <w:rFonts w:hAnsi="宋体"/>
          <w:color w:val="auto"/>
          <w:spacing w:val="0"/>
          <w:position w:val="0"/>
          <w:highlight w:val="none"/>
        </w:rPr>
      </w:pPr>
      <w:bookmarkStart w:id="35" w:name="_Toc24903"/>
      <w:bookmarkStart w:id="36" w:name="_Toc14084"/>
      <w:bookmarkStart w:id="37" w:name="_Toc515647763"/>
      <w:bookmarkStart w:id="38" w:name="_Toc520356147"/>
      <w:bookmarkStart w:id="39" w:name="_Toc25743"/>
      <w:r>
        <w:rPr>
          <w:rFonts w:hint="eastAsia" w:hAnsi="宋体"/>
          <w:color w:val="auto"/>
          <w:spacing w:val="0"/>
          <w:position w:val="0"/>
          <w:highlight w:val="none"/>
        </w:rPr>
        <w:t>5.招标文件构成</w:t>
      </w:r>
      <w:bookmarkEnd w:id="35"/>
      <w:bookmarkEnd w:id="36"/>
      <w:bookmarkEnd w:id="37"/>
      <w:bookmarkEnd w:id="38"/>
      <w:bookmarkEnd w:id="39"/>
    </w:p>
    <w:p w14:paraId="39CC1CB4">
      <w:pPr>
        <w:spacing w:line="500" w:lineRule="exact"/>
        <w:ind w:firstLine="424" w:firstLineChars="17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5.1</w:t>
      </w:r>
      <w:r>
        <w:rPr>
          <w:rFonts w:hint="eastAsia" w:ascii="宋体" w:hAnsi="宋体"/>
          <w:color w:val="auto"/>
          <w:spacing w:val="0"/>
          <w:position w:val="0"/>
          <w:sz w:val="24"/>
          <w:highlight w:val="none"/>
        </w:rPr>
        <w:tab/>
      </w:r>
      <w:r>
        <w:rPr>
          <w:rFonts w:hint="eastAsia" w:ascii="宋体" w:hAnsi="宋体"/>
          <w:color w:val="auto"/>
          <w:spacing w:val="0"/>
          <w:position w:val="0"/>
          <w:sz w:val="24"/>
          <w:highlight w:val="none"/>
        </w:rPr>
        <w:t>招标文件是用以阐明所需货物及服务、招标程序和合同格式的规范性文件。招标文件分为2册共7章，内容如下：</w:t>
      </w:r>
    </w:p>
    <w:p w14:paraId="0A0567AC">
      <w:pPr>
        <w:spacing w:line="500" w:lineRule="exact"/>
        <w:ind w:left="17" w:leftChars="8" w:firstLine="400" w:firstLineChars="16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第一册</w:t>
      </w:r>
    </w:p>
    <w:p w14:paraId="5A2E72C2">
      <w:pPr>
        <w:numPr>
          <w:ilvl w:val="0"/>
          <w:numId w:val="2"/>
        </w:numPr>
        <w:spacing w:line="500" w:lineRule="exact"/>
        <w:ind w:left="17" w:leftChars="8" w:firstLine="400" w:firstLineChars="16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 xml:space="preserve"> 投标人须知</w:t>
      </w:r>
    </w:p>
    <w:p w14:paraId="21A3554F">
      <w:pPr>
        <w:spacing w:line="500" w:lineRule="exact"/>
        <w:ind w:left="17" w:leftChars="8" w:firstLine="400" w:firstLineChars="16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第二册</w:t>
      </w:r>
    </w:p>
    <w:p w14:paraId="1C851A7A">
      <w:pPr>
        <w:numPr>
          <w:ilvl w:val="0"/>
          <w:numId w:val="2"/>
        </w:numPr>
        <w:spacing w:line="500" w:lineRule="exact"/>
        <w:ind w:left="17" w:leftChars="8" w:firstLine="400" w:firstLineChars="16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 xml:space="preserve"> 投标邀请</w:t>
      </w:r>
    </w:p>
    <w:p w14:paraId="4C678A83">
      <w:pPr>
        <w:numPr>
          <w:ilvl w:val="0"/>
          <w:numId w:val="2"/>
        </w:numPr>
        <w:spacing w:line="500" w:lineRule="exact"/>
        <w:ind w:left="17" w:leftChars="8" w:firstLine="400" w:firstLineChars="16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 xml:space="preserve"> 投标人须知资料表</w:t>
      </w:r>
    </w:p>
    <w:p w14:paraId="2BC9CEEB">
      <w:pPr>
        <w:numPr>
          <w:ilvl w:val="0"/>
          <w:numId w:val="2"/>
        </w:numPr>
        <w:spacing w:line="500" w:lineRule="exact"/>
        <w:ind w:left="17" w:leftChars="8" w:firstLine="400" w:firstLineChars="167"/>
        <w:rPr>
          <w:rFonts w:ascii="宋体" w:hAnsi="宋体"/>
          <w:color w:val="auto"/>
          <w:spacing w:val="0"/>
          <w:position w:val="0"/>
          <w:sz w:val="24"/>
          <w:highlight w:val="none"/>
        </w:rPr>
      </w:pPr>
      <w:r>
        <w:rPr>
          <w:rFonts w:hint="eastAsia" w:ascii="宋体" w:hAnsi="宋体"/>
          <w:color w:val="auto"/>
          <w:spacing w:val="0"/>
          <w:position w:val="0"/>
          <w:sz w:val="24"/>
          <w:highlight w:val="none"/>
        </w:rPr>
        <w:t xml:space="preserve"> </w:t>
      </w:r>
      <w:r>
        <w:rPr>
          <w:rFonts w:hint="eastAsia" w:ascii="宋体" w:hAnsi="宋体"/>
          <w:color w:val="auto"/>
          <w:spacing w:val="0"/>
          <w:position w:val="0"/>
          <w:sz w:val="24"/>
          <w:highlight w:val="none"/>
          <w:lang w:eastAsia="zh-CN"/>
        </w:rPr>
        <w:t>采购需求一览表及</w:t>
      </w:r>
      <w:r>
        <w:rPr>
          <w:rFonts w:hint="eastAsia" w:ascii="宋体" w:hAnsi="宋体"/>
          <w:color w:val="auto"/>
          <w:spacing w:val="0"/>
          <w:position w:val="0"/>
          <w:sz w:val="24"/>
          <w:highlight w:val="none"/>
        </w:rPr>
        <w:t>技术规格</w:t>
      </w:r>
    </w:p>
    <w:p w14:paraId="1511D7F0">
      <w:pPr>
        <w:numPr>
          <w:ilvl w:val="0"/>
          <w:numId w:val="2"/>
        </w:numPr>
        <w:spacing w:line="500" w:lineRule="exact"/>
        <w:ind w:left="17" w:leftChars="8" w:firstLine="400" w:firstLineChars="16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 xml:space="preserve"> 评标方法和标准</w:t>
      </w:r>
    </w:p>
    <w:p w14:paraId="3EF7DDF2">
      <w:pPr>
        <w:numPr>
          <w:ilvl w:val="0"/>
          <w:numId w:val="2"/>
        </w:numPr>
        <w:spacing w:line="500" w:lineRule="exact"/>
        <w:ind w:left="17" w:leftChars="8" w:firstLine="400" w:firstLineChars="16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 xml:space="preserve"> 投标文件格式</w:t>
      </w:r>
    </w:p>
    <w:p w14:paraId="5220E0C2">
      <w:pPr>
        <w:numPr>
          <w:ilvl w:val="0"/>
          <w:numId w:val="2"/>
        </w:numPr>
        <w:spacing w:line="500" w:lineRule="exact"/>
        <w:ind w:left="17" w:leftChars="8" w:firstLine="400" w:firstLineChars="16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政府</w:t>
      </w:r>
      <w:r>
        <w:rPr>
          <w:rFonts w:ascii="宋体" w:hAnsi="宋体"/>
          <w:color w:val="auto"/>
          <w:spacing w:val="0"/>
          <w:position w:val="0"/>
          <w:sz w:val="24"/>
          <w:highlight w:val="none"/>
        </w:rPr>
        <w:t>采购</w:t>
      </w:r>
      <w:r>
        <w:rPr>
          <w:rFonts w:hint="eastAsia" w:ascii="宋体" w:hAnsi="宋体"/>
          <w:color w:val="auto"/>
          <w:spacing w:val="0"/>
          <w:position w:val="0"/>
          <w:sz w:val="24"/>
          <w:highlight w:val="none"/>
        </w:rPr>
        <w:t>合同格式</w:t>
      </w:r>
    </w:p>
    <w:p w14:paraId="3DA4388F">
      <w:pPr>
        <w:spacing w:line="500" w:lineRule="exact"/>
        <w:ind w:firstLine="424" w:firstLineChars="17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5</w:t>
      </w:r>
      <w:r>
        <w:rPr>
          <w:rFonts w:ascii="宋体" w:hAnsi="宋体"/>
          <w:color w:val="auto"/>
          <w:spacing w:val="0"/>
          <w:position w:val="0"/>
          <w:sz w:val="24"/>
          <w:highlight w:val="none"/>
        </w:rPr>
        <w:t>.2</w:t>
      </w:r>
      <w:r>
        <w:rPr>
          <w:rFonts w:ascii="宋体" w:hAnsi="宋体"/>
          <w:color w:val="auto"/>
          <w:spacing w:val="0"/>
          <w:position w:val="0"/>
          <w:sz w:val="24"/>
          <w:highlight w:val="none"/>
        </w:rPr>
        <w:tab/>
      </w:r>
      <w:r>
        <w:rPr>
          <w:rFonts w:hint="eastAsia" w:ascii="宋体" w:hAnsi="宋体"/>
          <w:color w:val="auto"/>
          <w:spacing w:val="0"/>
          <w:position w:val="0"/>
          <w:sz w:val="24"/>
          <w:highlight w:val="none"/>
        </w:rPr>
        <w:t xml:space="preserve"> 招标文件</w:t>
      </w:r>
      <w:r>
        <w:rPr>
          <w:rFonts w:ascii="宋体" w:hAnsi="宋体"/>
          <w:color w:val="auto"/>
          <w:spacing w:val="0"/>
          <w:position w:val="0"/>
          <w:sz w:val="24"/>
          <w:highlight w:val="none"/>
        </w:rPr>
        <w:t>中有不一致的，有澄清的部分</w:t>
      </w:r>
      <w:r>
        <w:rPr>
          <w:rFonts w:hint="eastAsia" w:ascii="宋体" w:hAnsi="宋体"/>
          <w:color w:val="auto"/>
          <w:spacing w:val="0"/>
          <w:position w:val="0"/>
          <w:sz w:val="24"/>
          <w:highlight w:val="none"/>
        </w:rPr>
        <w:t>以</w:t>
      </w:r>
      <w:r>
        <w:rPr>
          <w:rFonts w:ascii="宋体" w:hAnsi="宋体"/>
          <w:color w:val="auto"/>
          <w:spacing w:val="0"/>
          <w:position w:val="0"/>
          <w:sz w:val="24"/>
          <w:highlight w:val="none"/>
        </w:rPr>
        <w:t>最终的澄清更正内容为准</w:t>
      </w:r>
      <w:r>
        <w:rPr>
          <w:rFonts w:hint="eastAsia" w:ascii="宋体" w:hAnsi="宋体"/>
          <w:color w:val="auto"/>
          <w:spacing w:val="0"/>
          <w:position w:val="0"/>
          <w:sz w:val="24"/>
          <w:highlight w:val="none"/>
        </w:rPr>
        <w:t>；未澄清的，</w:t>
      </w:r>
      <w:r>
        <w:rPr>
          <w:rFonts w:ascii="宋体" w:hAnsi="宋体"/>
          <w:color w:val="auto"/>
          <w:spacing w:val="0"/>
          <w:position w:val="0"/>
          <w:sz w:val="24"/>
          <w:highlight w:val="none"/>
        </w:rPr>
        <w:t>以投标须知</w:t>
      </w:r>
      <w:r>
        <w:rPr>
          <w:rFonts w:hint="eastAsia" w:ascii="宋体" w:hAnsi="宋体"/>
          <w:color w:val="auto"/>
          <w:spacing w:val="0"/>
          <w:position w:val="0"/>
          <w:sz w:val="24"/>
          <w:highlight w:val="none"/>
        </w:rPr>
        <w:t>资料</w:t>
      </w:r>
      <w:r>
        <w:rPr>
          <w:rFonts w:ascii="宋体" w:hAnsi="宋体"/>
          <w:color w:val="auto"/>
          <w:spacing w:val="0"/>
          <w:position w:val="0"/>
          <w:sz w:val="24"/>
          <w:highlight w:val="none"/>
        </w:rPr>
        <w:t>表为准</w:t>
      </w:r>
      <w:r>
        <w:rPr>
          <w:rFonts w:hint="eastAsia" w:ascii="宋体" w:hAnsi="宋体"/>
          <w:color w:val="auto"/>
          <w:spacing w:val="0"/>
          <w:position w:val="0"/>
          <w:sz w:val="24"/>
          <w:highlight w:val="none"/>
        </w:rPr>
        <w:t>；</w:t>
      </w:r>
      <w:r>
        <w:rPr>
          <w:rFonts w:ascii="宋体" w:hAnsi="宋体"/>
          <w:color w:val="auto"/>
          <w:spacing w:val="0"/>
          <w:position w:val="0"/>
          <w:sz w:val="24"/>
          <w:highlight w:val="none"/>
        </w:rPr>
        <w:t>投标须知</w:t>
      </w:r>
      <w:r>
        <w:rPr>
          <w:rFonts w:hint="eastAsia" w:ascii="宋体" w:hAnsi="宋体"/>
          <w:color w:val="auto"/>
          <w:spacing w:val="0"/>
          <w:position w:val="0"/>
          <w:sz w:val="24"/>
          <w:highlight w:val="none"/>
        </w:rPr>
        <w:t>资料表不涉及的内容，以编排在后的描述为准。</w:t>
      </w:r>
    </w:p>
    <w:p w14:paraId="684562C1">
      <w:pPr>
        <w:spacing w:line="500" w:lineRule="exact"/>
        <w:ind w:firstLine="424" w:firstLineChars="17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5.3  投标人应认真阅读招标文件所有的事项、条款和技术规范等。如投标人没有按照招标文件要求提交全部资料，或者投标文件没有对招标文件在各方面都做出实质性响应，可能导致其投标被认定为</w:t>
      </w:r>
      <w:r>
        <w:rPr>
          <w:rFonts w:hint="eastAsia" w:ascii="宋体" w:hAnsi="宋体"/>
          <w:b/>
          <w:color w:val="auto"/>
          <w:spacing w:val="0"/>
          <w:position w:val="0"/>
          <w:sz w:val="24"/>
          <w:highlight w:val="none"/>
        </w:rPr>
        <w:t>投标无效，该风险由投标人承担。</w:t>
      </w:r>
    </w:p>
    <w:p w14:paraId="7FF0D45D">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5.4  招标文件以中文编印，且以中文为准。</w:t>
      </w:r>
    </w:p>
    <w:p w14:paraId="555C996E">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5.5  除非有特殊要求，招标文件不单独提供招标货物使用地的自然环境、气候条件、公用设施等情况，投标人被视为熟悉上述与履行合同有关的一切情况。</w:t>
      </w:r>
    </w:p>
    <w:p w14:paraId="42FC6442">
      <w:pPr>
        <w:spacing w:line="500" w:lineRule="exact"/>
        <w:ind w:firstLine="424" w:firstLineChars="177"/>
        <w:rPr>
          <w:rFonts w:hint="eastAsia"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5.6  现场考察或者答疑会及相关事项见</w:t>
      </w:r>
      <w:r>
        <w:rPr>
          <w:rFonts w:hint="eastAsia" w:ascii="宋体" w:hAnsi="宋体" w:eastAsia="宋体" w:cs="Times New Roman"/>
          <w:color w:val="auto"/>
          <w:spacing w:val="0"/>
          <w:position w:val="0"/>
          <w:sz w:val="24"/>
          <w:highlight w:val="none"/>
          <w:u w:val="single"/>
        </w:rPr>
        <w:t>投标须知资料表</w:t>
      </w:r>
      <w:r>
        <w:rPr>
          <w:rFonts w:hint="eastAsia" w:ascii="宋体" w:hAnsi="宋体" w:eastAsia="宋体" w:cs="Times New Roman"/>
          <w:color w:val="auto"/>
          <w:spacing w:val="0"/>
          <w:position w:val="0"/>
          <w:sz w:val="24"/>
          <w:highlight w:val="none"/>
        </w:rPr>
        <w:t>。</w:t>
      </w:r>
    </w:p>
    <w:p w14:paraId="2EF67654">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5.6.1  招标文件第二册第</w:t>
      </w:r>
      <w:r>
        <w:rPr>
          <w:rFonts w:hint="eastAsia" w:ascii="宋体" w:hAnsi="宋体"/>
          <w:b/>
          <w:color w:val="auto"/>
          <w:spacing w:val="0"/>
          <w:position w:val="0"/>
          <w:sz w:val="24"/>
          <w:highlight w:val="none"/>
        </w:rPr>
        <w:t>三</w:t>
      </w:r>
      <w:r>
        <w:rPr>
          <w:rFonts w:hint="eastAsia" w:ascii="宋体" w:hAnsi="宋体"/>
          <w:color w:val="auto"/>
          <w:spacing w:val="0"/>
          <w:position w:val="0"/>
          <w:sz w:val="24"/>
          <w:highlight w:val="none"/>
        </w:rPr>
        <w:t>部分“投标人须知资料表”规定组织踏勘现场的，采购人按规定的时间、地点组织投标人踏勘项目现场，踏勘现场所发生的费用由投标人承担。</w:t>
      </w:r>
    </w:p>
    <w:p w14:paraId="1A2220C2">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5.6.2 采购人向投标人提供的有关现场的资料和数据，是采购人现有的能使投标人利用的资料，采购人对投标人由此而做出的推论、理解和结论概不负责。</w:t>
      </w:r>
    </w:p>
    <w:p w14:paraId="581FC907">
      <w:pPr>
        <w:spacing w:line="500" w:lineRule="exact"/>
        <w:ind w:firstLine="424" w:firstLineChars="17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5.6.3 投标人经过采购人的允许，可进入项目现场踏勘，对供货（或施工）现场及其范围环境进行考察，以获取有关编制投标文件和签署实施合同所需的各项资料，但投标人及其人员不得因此使采购人及其人员承担有关的责任和蒙受损失。投标人并应对由此次踏勘现场而造成的死亡、人身伤害、财产损失、损害以及任何其它损失、损害和引起的费用和开支承担责任。</w:t>
      </w:r>
    </w:p>
    <w:p w14:paraId="501E666C">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5.7 不论招标过程和投标结果如何，投标人的投标文件（含电子版）均不退还。</w:t>
      </w:r>
    </w:p>
    <w:p w14:paraId="24AD3310">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5.8 除招标文件中另有规定外，招标文件所使用的时间单位“天</w:t>
      </w:r>
      <w:r>
        <w:rPr>
          <w:rFonts w:hint="eastAsia" w:ascii="宋体" w:hAnsi="宋体"/>
          <w:color w:val="auto"/>
          <w:spacing w:val="0"/>
          <w:position w:val="0"/>
          <w:sz w:val="24"/>
          <w:highlight w:val="none"/>
          <w:lang w:eastAsia="zh-CN"/>
        </w:rPr>
        <w:t>”“</w:t>
      </w:r>
      <w:r>
        <w:rPr>
          <w:rFonts w:hint="eastAsia" w:ascii="宋体" w:hAnsi="宋体"/>
          <w:color w:val="auto"/>
          <w:spacing w:val="0"/>
          <w:position w:val="0"/>
          <w:sz w:val="24"/>
          <w:highlight w:val="none"/>
        </w:rPr>
        <w:t>日”均指日历天，且所有时刻均为北京时间。</w:t>
      </w:r>
    </w:p>
    <w:p w14:paraId="2DCCCB21">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5.9 参与招标投标活动的各方应对招标文件和投标文件中的商业和技术等秘密保密，违者应对由此造成的后果承担法律责任。</w:t>
      </w:r>
    </w:p>
    <w:p w14:paraId="28ED1F68">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5.10 投标人应自行承担其准备和参加投标活动发生的所有费用。不论投标结果如何，采购人及采购代理机构在任何情况下无义务也无责任承担这些费用。</w:t>
      </w:r>
    </w:p>
    <w:p w14:paraId="0550B180">
      <w:pPr>
        <w:pStyle w:val="4"/>
        <w:spacing w:before="0" w:after="0" w:line="500" w:lineRule="exact"/>
        <w:rPr>
          <w:rFonts w:hint="eastAsia" w:hAnsi="宋体"/>
          <w:color w:val="auto"/>
          <w:spacing w:val="0"/>
          <w:position w:val="0"/>
          <w:highlight w:val="none"/>
        </w:rPr>
      </w:pPr>
      <w:bookmarkStart w:id="40" w:name="_Toc515904805"/>
      <w:bookmarkStart w:id="41" w:name="_Toc520356148"/>
      <w:bookmarkStart w:id="42" w:name="_Toc9232"/>
      <w:bookmarkStart w:id="43" w:name="_Toc26044"/>
      <w:bookmarkStart w:id="44" w:name="_Toc5635"/>
      <w:r>
        <w:rPr>
          <w:rFonts w:hint="eastAsia" w:hAnsi="宋体"/>
          <w:color w:val="auto"/>
          <w:spacing w:val="0"/>
          <w:position w:val="0"/>
          <w:highlight w:val="none"/>
        </w:rPr>
        <w:t>6.招标文件的澄清</w:t>
      </w:r>
      <w:bookmarkEnd w:id="40"/>
      <w:bookmarkEnd w:id="41"/>
      <w:r>
        <w:rPr>
          <w:rFonts w:hint="eastAsia" w:hAnsi="宋体"/>
          <w:color w:val="auto"/>
          <w:spacing w:val="0"/>
          <w:position w:val="0"/>
          <w:highlight w:val="none"/>
        </w:rPr>
        <w:t>与</w:t>
      </w:r>
      <w:r>
        <w:rPr>
          <w:rFonts w:hAnsi="宋体"/>
          <w:color w:val="auto"/>
          <w:spacing w:val="0"/>
          <w:position w:val="0"/>
          <w:highlight w:val="none"/>
        </w:rPr>
        <w:t>修改</w:t>
      </w:r>
      <w:bookmarkEnd w:id="42"/>
      <w:bookmarkEnd w:id="43"/>
      <w:bookmarkEnd w:id="44"/>
    </w:p>
    <w:p w14:paraId="661207D1">
      <w:pPr>
        <w:spacing w:line="500" w:lineRule="exact"/>
        <w:ind w:firstLine="424" w:firstLineChars="177"/>
        <w:rPr>
          <w:rFonts w:hint="eastAsia" w:ascii="宋体" w:hAnsi="宋体"/>
          <w:color w:val="auto"/>
          <w:spacing w:val="0"/>
          <w:position w:val="0"/>
          <w:sz w:val="24"/>
          <w:highlight w:val="none"/>
        </w:rPr>
      </w:pPr>
      <w:r>
        <w:rPr>
          <w:rFonts w:hint="eastAsia" w:ascii="宋体" w:hAnsi="宋体"/>
          <w:color w:val="auto"/>
          <w:spacing w:val="0"/>
          <w:kern w:val="0"/>
          <w:position w:val="0"/>
          <w:sz w:val="24"/>
          <w:highlight w:val="none"/>
        </w:rPr>
        <w:t>6.1</w:t>
      </w:r>
      <w:r>
        <w:rPr>
          <w:rFonts w:ascii="宋体" w:hAnsi="宋体"/>
          <w:color w:val="auto"/>
          <w:spacing w:val="0"/>
          <w:position w:val="0"/>
          <w:highlight w:val="none"/>
        </w:rPr>
        <w:t xml:space="preserve">  </w:t>
      </w:r>
      <w:bookmarkStart w:id="45" w:name="_Toc515904806"/>
      <w:bookmarkStart w:id="46" w:name="_Toc520356149"/>
      <w:bookmarkStart w:id="47" w:name="_Ref467378678"/>
      <w:r>
        <w:rPr>
          <w:rFonts w:hint="eastAsia" w:ascii="宋体" w:hAnsi="宋体"/>
          <w:color w:val="auto"/>
          <w:spacing w:val="0"/>
          <w:position w:val="0"/>
          <w:sz w:val="24"/>
          <w:highlight w:val="none"/>
        </w:rPr>
        <w:t>采购人可主动地或在解答投标人提出的澄清问题时对招标文件澄清</w:t>
      </w:r>
      <w:r>
        <w:rPr>
          <w:rFonts w:ascii="宋体" w:hAnsi="宋体"/>
          <w:color w:val="auto"/>
          <w:spacing w:val="0"/>
          <w:position w:val="0"/>
          <w:sz w:val="24"/>
          <w:highlight w:val="none"/>
        </w:rPr>
        <w:t>或</w:t>
      </w:r>
      <w:r>
        <w:rPr>
          <w:rFonts w:hint="eastAsia" w:ascii="宋体" w:hAnsi="宋体"/>
          <w:color w:val="auto"/>
          <w:spacing w:val="0"/>
          <w:position w:val="0"/>
          <w:sz w:val="24"/>
          <w:highlight w:val="none"/>
        </w:rPr>
        <w:t>修改。</w:t>
      </w:r>
      <w:r>
        <w:rPr>
          <w:rFonts w:ascii="宋体" w:hAnsi="宋体"/>
          <w:color w:val="auto"/>
          <w:spacing w:val="0"/>
          <w:position w:val="0"/>
          <w:sz w:val="24"/>
          <w:highlight w:val="none"/>
        </w:rPr>
        <w:t>采购代理机构</w:t>
      </w:r>
      <w:r>
        <w:rPr>
          <w:rFonts w:hint="eastAsia" w:ascii="宋体" w:hAnsi="宋体"/>
          <w:color w:val="auto"/>
          <w:spacing w:val="0"/>
          <w:position w:val="0"/>
          <w:sz w:val="24"/>
          <w:highlight w:val="none"/>
        </w:rPr>
        <w:t>将以发布澄清（更正）</w:t>
      </w:r>
      <w:r>
        <w:rPr>
          <w:rFonts w:ascii="宋体" w:hAnsi="宋体"/>
          <w:color w:val="auto"/>
          <w:spacing w:val="0"/>
          <w:position w:val="0"/>
          <w:sz w:val="24"/>
          <w:highlight w:val="none"/>
        </w:rPr>
        <w:t>公告</w:t>
      </w:r>
      <w:r>
        <w:rPr>
          <w:rFonts w:hint="eastAsia" w:ascii="宋体" w:hAnsi="宋体"/>
          <w:color w:val="auto"/>
          <w:spacing w:val="0"/>
          <w:position w:val="0"/>
          <w:sz w:val="24"/>
          <w:highlight w:val="none"/>
        </w:rPr>
        <w:t>的</w:t>
      </w:r>
      <w:r>
        <w:rPr>
          <w:rFonts w:ascii="宋体" w:hAnsi="宋体"/>
          <w:color w:val="auto"/>
          <w:spacing w:val="0"/>
          <w:position w:val="0"/>
          <w:sz w:val="24"/>
          <w:highlight w:val="none"/>
        </w:rPr>
        <w:t>方式，</w:t>
      </w:r>
      <w:r>
        <w:rPr>
          <w:rFonts w:hint="eastAsia" w:ascii="宋体" w:hAnsi="宋体"/>
          <w:color w:val="auto"/>
          <w:spacing w:val="0"/>
          <w:position w:val="0"/>
          <w:sz w:val="24"/>
          <w:highlight w:val="none"/>
        </w:rPr>
        <w:t>澄清或修改招标</w:t>
      </w:r>
      <w:r>
        <w:rPr>
          <w:rFonts w:ascii="宋体" w:hAnsi="宋体"/>
          <w:color w:val="auto"/>
          <w:spacing w:val="0"/>
          <w:position w:val="0"/>
          <w:sz w:val="24"/>
          <w:highlight w:val="none"/>
        </w:rPr>
        <w:t>文件</w:t>
      </w:r>
      <w:r>
        <w:rPr>
          <w:rFonts w:hint="eastAsia" w:ascii="宋体" w:hAnsi="宋体"/>
          <w:b/>
          <w:color w:val="auto"/>
          <w:spacing w:val="0"/>
          <w:position w:val="0"/>
          <w:sz w:val="24"/>
          <w:highlight w:val="none"/>
        </w:rPr>
        <w:t>，澄清或修改</w:t>
      </w:r>
      <w:r>
        <w:rPr>
          <w:rFonts w:ascii="宋体" w:hAnsi="宋体"/>
          <w:b/>
          <w:color w:val="auto"/>
          <w:spacing w:val="0"/>
          <w:position w:val="0"/>
          <w:sz w:val="24"/>
          <w:highlight w:val="none"/>
        </w:rPr>
        <w:t>内容</w:t>
      </w:r>
      <w:r>
        <w:rPr>
          <w:rFonts w:hint="eastAsia" w:ascii="宋体" w:hAnsi="宋体"/>
          <w:b/>
          <w:color w:val="auto"/>
          <w:spacing w:val="0"/>
          <w:position w:val="0"/>
          <w:sz w:val="24"/>
          <w:highlight w:val="none"/>
        </w:rPr>
        <w:t>作</w:t>
      </w:r>
      <w:r>
        <w:rPr>
          <w:rFonts w:ascii="宋体" w:hAnsi="宋体"/>
          <w:b/>
          <w:color w:val="auto"/>
          <w:spacing w:val="0"/>
          <w:position w:val="0"/>
          <w:sz w:val="24"/>
          <w:highlight w:val="none"/>
        </w:rPr>
        <w:t>为招标文件</w:t>
      </w:r>
      <w:r>
        <w:rPr>
          <w:rFonts w:hint="eastAsia" w:ascii="宋体" w:hAnsi="宋体"/>
          <w:b/>
          <w:color w:val="auto"/>
          <w:spacing w:val="0"/>
          <w:position w:val="0"/>
          <w:sz w:val="24"/>
          <w:highlight w:val="none"/>
        </w:rPr>
        <w:t>的</w:t>
      </w:r>
      <w:r>
        <w:rPr>
          <w:rFonts w:ascii="宋体" w:hAnsi="宋体"/>
          <w:b/>
          <w:color w:val="auto"/>
          <w:spacing w:val="0"/>
          <w:position w:val="0"/>
          <w:sz w:val="24"/>
          <w:highlight w:val="none"/>
        </w:rPr>
        <w:t>组成部分</w:t>
      </w:r>
      <w:r>
        <w:rPr>
          <w:rFonts w:hint="eastAsia" w:ascii="宋体" w:hAnsi="宋体"/>
          <w:color w:val="auto"/>
          <w:spacing w:val="0"/>
          <w:position w:val="0"/>
          <w:sz w:val="24"/>
          <w:highlight w:val="none"/>
        </w:rPr>
        <w:t>。</w:t>
      </w:r>
    </w:p>
    <w:p w14:paraId="6D1C9129">
      <w:pPr>
        <w:pStyle w:val="7"/>
        <w:spacing w:line="500" w:lineRule="exact"/>
        <w:ind w:firstLine="424" w:firstLineChars="177"/>
        <w:rPr>
          <w:rFonts w:hint="eastAsia" w:hAnsi="宋体"/>
          <w:color w:val="auto"/>
          <w:spacing w:val="0"/>
          <w:position w:val="0"/>
          <w:highlight w:val="none"/>
        </w:rPr>
      </w:pPr>
      <w:r>
        <w:rPr>
          <w:rFonts w:hAnsi="宋体"/>
          <w:color w:val="auto"/>
          <w:spacing w:val="0"/>
          <w:position w:val="0"/>
          <w:szCs w:val="24"/>
          <w:highlight w:val="none"/>
        </w:rPr>
        <w:t>6.2</w:t>
      </w:r>
      <w:r>
        <w:rPr>
          <w:rFonts w:hAnsi="宋体"/>
          <w:color w:val="auto"/>
          <w:spacing w:val="0"/>
          <w:position w:val="0"/>
          <w:szCs w:val="24"/>
          <w:highlight w:val="none"/>
        </w:rPr>
        <w:tab/>
      </w:r>
      <w:r>
        <w:rPr>
          <w:rFonts w:hint="eastAsia" w:hAnsi="宋体"/>
          <w:color w:val="auto"/>
          <w:spacing w:val="0"/>
          <w:position w:val="0"/>
          <w:szCs w:val="24"/>
          <w:highlight w:val="none"/>
        </w:rPr>
        <w:t xml:space="preserve"> </w:t>
      </w:r>
      <w:r>
        <w:rPr>
          <w:rFonts w:hint="eastAsia" w:hAnsi="宋体"/>
          <w:color w:val="auto"/>
          <w:spacing w:val="0"/>
          <w:position w:val="0"/>
          <w:highlight w:val="none"/>
        </w:rPr>
        <w:t>澄清</w:t>
      </w:r>
      <w:r>
        <w:rPr>
          <w:rFonts w:hAnsi="宋体"/>
          <w:color w:val="auto"/>
          <w:spacing w:val="0"/>
          <w:position w:val="0"/>
          <w:highlight w:val="none"/>
        </w:rPr>
        <w:t>或者修改的内容可能影响投标</w:t>
      </w:r>
      <w:r>
        <w:rPr>
          <w:rFonts w:hAnsi="宋体"/>
          <w:b/>
          <w:color w:val="auto"/>
          <w:spacing w:val="0"/>
          <w:position w:val="0"/>
          <w:highlight w:val="none"/>
        </w:rPr>
        <w:t>文件编制</w:t>
      </w:r>
      <w:r>
        <w:rPr>
          <w:rFonts w:hAnsi="宋体"/>
          <w:color w:val="auto"/>
          <w:spacing w:val="0"/>
          <w:position w:val="0"/>
          <w:highlight w:val="none"/>
        </w:rPr>
        <w:t>的，采购代理</w:t>
      </w:r>
      <w:r>
        <w:rPr>
          <w:rFonts w:hint="eastAsia" w:hAnsi="宋体"/>
          <w:color w:val="auto"/>
          <w:spacing w:val="0"/>
          <w:position w:val="0"/>
          <w:highlight w:val="none"/>
          <w:lang w:eastAsia="zh-CN"/>
        </w:rPr>
        <w:t>机构</w:t>
      </w:r>
      <w:r>
        <w:rPr>
          <w:rFonts w:hint="eastAsia" w:hAnsi="宋体"/>
          <w:color w:val="auto"/>
          <w:spacing w:val="0"/>
          <w:position w:val="0"/>
          <w:highlight w:val="none"/>
        </w:rPr>
        <w:t>应当在投标截止时间至少15日前，</w:t>
      </w:r>
      <w:r>
        <w:rPr>
          <w:rFonts w:hAnsi="宋体"/>
          <w:color w:val="auto"/>
          <w:spacing w:val="0"/>
          <w:position w:val="0"/>
          <w:highlight w:val="none"/>
        </w:rPr>
        <w:t>以</w:t>
      </w:r>
      <w:r>
        <w:rPr>
          <w:rFonts w:hint="eastAsia" w:hAnsi="宋体"/>
          <w:color w:val="auto"/>
          <w:spacing w:val="0"/>
          <w:position w:val="0"/>
          <w:highlight w:val="none"/>
        </w:rPr>
        <w:t>书面或公告等形式通知所有获取招标文件的潜在投标人，并对其具有约束力。投标人在收到上述通知后，应</w:t>
      </w:r>
      <w:r>
        <w:rPr>
          <w:rFonts w:hint="eastAsia" w:hAnsi="宋体"/>
          <w:b/>
          <w:color w:val="auto"/>
          <w:spacing w:val="0"/>
          <w:position w:val="0"/>
          <w:highlight w:val="none"/>
        </w:rPr>
        <w:t>以书面形式</w:t>
      </w:r>
      <w:r>
        <w:rPr>
          <w:rFonts w:hint="eastAsia" w:hAnsi="宋体"/>
          <w:color w:val="auto"/>
          <w:spacing w:val="0"/>
          <w:position w:val="0"/>
          <w:highlight w:val="none"/>
        </w:rPr>
        <w:t>向</w:t>
      </w:r>
      <w:r>
        <w:rPr>
          <w:rFonts w:hAnsi="宋体"/>
          <w:color w:val="auto"/>
          <w:spacing w:val="0"/>
          <w:position w:val="0"/>
          <w:highlight w:val="none"/>
        </w:rPr>
        <w:t>采购代理机构</w:t>
      </w:r>
      <w:r>
        <w:rPr>
          <w:rFonts w:hint="eastAsia" w:hAnsi="宋体"/>
          <w:color w:val="auto"/>
          <w:spacing w:val="0"/>
          <w:position w:val="0"/>
          <w:highlight w:val="none"/>
        </w:rPr>
        <w:t>确认。投标人未回复的，视同</w:t>
      </w:r>
      <w:r>
        <w:rPr>
          <w:rFonts w:hint="eastAsia" w:hAnsi="宋体" w:cs="仿宋_GB2312"/>
          <w:color w:val="auto"/>
          <w:spacing w:val="0"/>
          <w:position w:val="0"/>
          <w:szCs w:val="24"/>
          <w:highlight w:val="none"/>
        </w:rPr>
        <w:t>已知晓澄清或者修改的内容。</w:t>
      </w:r>
      <w:r>
        <w:rPr>
          <w:rFonts w:hint="eastAsia" w:hAnsi="宋体"/>
          <w:color w:val="auto"/>
          <w:spacing w:val="0"/>
          <w:position w:val="0"/>
          <w:highlight w:val="none"/>
        </w:rPr>
        <w:t>该澄清</w:t>
      </w:r>
      <w:r>
        <w:rPr>
          <w:rFonts w:hAnsi="宋体"/>
          <w:color w:val="auto"/>
          <w:spacing w:val="0"/>
          <w:position w:val="0"/>
          <w:highlight w:val="none"/>
        </w:rPr>
        <w:t>或者修改</w:t>
      </w:r>
      <w:r>
        <w:rPr>
          <w:rFonts w:hint="eastAsia" w:hAnsi="宋体"/>
          <w:color w:val="auto"/>
          <w:spacing w:val="0"/>
          <w:position w:val="0"/>
          <w:highlight w:val="none"/>
        </w:rPr>
        <w:t>的内容为招标文件的组成部分。</w:t>
      </w:r>
    </w:p>
    <w:p w14:paraId="141B01F9">
      <w:pPr>
        <w:pStyle w:val="7"/>
        <w:spacing w:line="500" w:lineRule="exact"/>
        <w:ind w:firstLine="424" w:firstLineChars="177"/>
        <w:rPr>
          <w:rFonts w:hint="eastAsia" w:hAnsi="宋体" w:cs="仿宋_GB2312"/>
          <w:color w:val="auto"/>
          <w:spacing w:val="0"/>
          <w:position w:val="0"/>
          <w:szCs w:val="24"/>
          <w:highlight w:val="none"/>
        </w:rPr>
      </w:pPr>
      <w:r>
        <w:rPr>
          <w:rFonts w:hint="eastAsia" w:hAnsi="宋体" w:cs="仿宋_GB2312"/>
          <w:color w:val="auto"/>
          <w:spacing w:val="0"/>
          <w:position w:val="0"/>
          <w:szCs w:val="24"/>
          <w:highlight w:val="none"/>
        </w:rPr>
        <w:t>因潜在投标人原因或通讯线路故障导致逾期送达或无法送达，采购代理机构不因此承担任何责任，有关的招标采购活动可以继续有效进行。</w:t>
      </w:r>
    </w:p>
    <w:p w14:paraId="518926BB">
      <w:pPr>
        <w:spacing w:line="500" w:lineRule="exact"/>
        <w:ind w:firstLine="424" w:firstLineChars="177"/>
        <w:rPr>
          <w:rFonts w:hint="eastAsia" w:ascii="宋体" w:hAnsi="宋体" w:cs="仿宋_GB2312"/>
          <w:color w:val="auto"/>
          <w:spacing w:val="0"/>
          <w:kern w:val="0"/>
          <w:position w:val="0"/>
          <w:sz w:val="24"/>
          <w:highlight w:val="none"/>
        </w:rPr>
      </w:pPr>
      <w:r>
        <w:rPr>
          <w:rFonts w:hint="eastAsia" w:ascii="宋体" w:hAnsi="宋体" w:cs="仿宋_GB2312"/>
          <w:color w:val="auto"/>
          <w:spacing w:val="0"/>
          <w:kern w:val="0"/>
          <w:position w:val="0"/>
          <w:sz w:val="24"/>
          <w:highlight w:val="none"/>
        </w:rPr>
        <w:t>6.3  投标人认为招标文件存在歧视性条款或不合理要求等需要澄清的，应在规定时间内一次性全部提出。如在规定时间内，投标人对招标文件中的各项条款未提出异议，即认为同意和接受招标文件。</w:t>
      </w:r>
    </w:p>
    <w:p w14:paraId="115AF7AF">
      <w:pPr>
        <w:pStyle w:val="4"/>
        <w:tabs>
          <w:tab w:val="left" w:pos="900"/>
        </w:tabs>
        <w:spacing w:before="0" w:after="0" w:line="500" w:lineRule="exact"/>
        <w:rPr>
          <w:rFonts w:hint="eastAsia" w:hAnsi="宋体"/>
          <w:color w:val="auto"/>
          <w:spacing w:val="0"/>
          <w:position w:val="0"/>
          <w:highlight w:val="none"/>
        </w:rPr>
      </w:pPr>
      <w:bookmarkStart w:id="48" w:name="_Toc14569"/>
      <w:bookmarkStart w:id="49" w:name="_Toc25635"/>
      <w:bookmarkStart w:id="50" w:name="_Toc7232"/>
      <w:r>
        <w:rPr>
          <w:rFonts w:hint="eastAsia" w:hAnsi="宋体"/>
          <w:color w:val="auto"/>
          <w:spacing w:val="0"/>
          <w:position w:val="0"/>
          <w:highlight w:val="none"/>
        </w:rPr>
        <w:t>7</w:t>
      </w:r>
      <w:bookmarkEnd w:id="45"/>
      <w:bookmarkEnd w:id="46"/>
      <w:bookmarkEnd w:id="47"/>
      <w:r>
        <w:rPr>
          <w:rFonts w:hint="eastAsia" w:hAnsi="宋体"/>
          <w:color w:val="auto"/>
          <w:spacing w:val="0"/>
          <w:position w:val="0"/>
          <w:highlight w:val="none"/>
        </w:rPr>
        <w:t>.投标截止</w:t>
      </w:r>
      <w:r>
        <w:rPr>
          <w:rFonts w:hAnsi="宋体"/>
          <w:color w:val="auto"/>
          <w:spacing w:val="0"/>
          <w:position w:val="0"/>
          <w:highlight w:val="none"/>
        </w:rPr>
        <w:t>时间的顺延</w:t>
      </w:r>
      <w:bookmarkEnd w:id="48"/>
      <w:bookmarkEnd w:id="49"/>
      <w:bookmarkEnd w:id="50"/>
    </w:p>
    <w:p w14:paraId="76246EEE">
      <w:pPr>
        <w:spacing w:line="500" w:lineRule="exact"/>
        <w:rPr>
          <w:rFonts w:ascii="宋体" w:hAnsi="宋体"/>
          <w:color w:val="auto"/>
          <w:spacing w:val="0"/>
          <w:position w:val="0"/>
          <w:sz w:val="24"/>
          <w:highlight w:val="none"/>
        </w:rPr>
      </w:pPr>
      <w:r>
        <w:rPr>
          <w:rFonts w:ascii="宋体" w:hAnsi="宋体"/>
          <w:color w:val="auto"/>
          <w:spacing w:val="0"/>
          <w:position w:val="0"/>
          <w:sz w:val="24"/>
          <w:highlight w:val="none"/>
        </w:rPr>
        <w:tab/>
      </w:r>
      <w:r>
        <w:rPr>
          <w:rFonts w:hint="eastAsia" w:ascii="宋体" w:hAnsi="宋体"/>
          <w:color w:val="auto"/>
          <w:spacing w:val="0"/>
          <w:position w:val="0"/>
          <w:sz w:val="24"/>
          <w:highlight w:val="none"/>
        </w:rPr>
        <w:t>为使投标</w:t>
      </w:r>
      <w:r>
        <w:rPr>
          <w:rFonts w:hint="eastAsia" w:ascii="宋体" w:hAnsi="宋体"/>
          <w:color w:val="auto"/>
          <w:spacing w:val="0"/>
          <w:position w:val="0"/>
          <w:sz w:val="24"/>
          <w:highlight w:val="none"/>
          <w:lang w:eastAsia="zh-CN"/>
        </w:rPr>
        <w:t>人在</w:t>
      </w:r>
      <w:r>
        <w:rPr>
          <w:rFonts w:hint="eastAsia" w:ascii="宋体" w:hAnsi="宋体"/>
          <w:color w:val="auto"/>
          <w:spacing w:val="0"/>
          <w:position w:val="0"/>
          <w:sz w:val="24"/>
          <w:highlight w:val="none"/>
        </w:rPr>
        <w:t>准备投标时有足够的时间对招标文件的澄清</w:t>
      </w:r>
      <w:r>
        <w:rPr>
          <w:rFonts w:ascii="宋体" w:hAnsi="宋体"/>
          <w:color w:val="auto"/>
          <w:spacing w:val="0"/>
          <w:position w:val="0"/>
          <w:sz w:val="24"/>
          <w:highlight w:val="none"/>
        </w:rPr>
        <w:t>或者</w:t>
      </w:r>
      <w:r>
        <w:rPr>
          <w:rFonts w:hint="eastAsia" w:ascii="宋体" w:hAnsi="宋体"/>
          <w:color w:val="auto"/>
          <w:spacing w:val="0"/>
          <w:position w:val="0"/>
          <w:sz w:val="24"/>
          <w:highlight w:val="none"/>
        </w:rPr>
        <w:t>修改部分进行研究，采购人将依法决定是否顺延投标截止时间。</w:t>
      </w:r>
    </w:p>
    <w:p w14:paraId="6F119131">
      <w:pPr>
        <w:bidi w:val="0"/>
        <w:rPr>
          <w:rFonts w:hint="eastAsia"/>
          <w:color w:val="auto"/>
          <w:highlight w:val="none"/>
        </w:rPr>
      </w:pPr>
      <w:bookmarkStart w:id="51" w:name="_Toc516367020"/>
      <w:bookmarkStart w:id="52" w:name="_Toc515647766"/>
      <w:bookmarkStart w:id="53" w:name="_Toc520356150"/>
      <w:bookmarkStart w:id="54" w:name="_Toc7636"/>
      <w:bookmarkStart w:id="55" w:name="_Toc216582807"/>
      <w:bookmarkStart w:id="56" w:name="_Toc30808"/>
    </w:p>
    <w:p w14:paraId="3A7B9C1A">
      <w:pPr>
        <w:pStyle w:val="3"/>
        <w:spacing w:before="0" w:line="500" w:lineRule="exact"/>
        <w:rPr>
          <w:rFonts w:hint="eastAsia" w:ascii="宋体" w:hAnsi="宋体"/>
          <w:color w:val="auto"/>
          <w:spacing w:val="0"/>
          <w:position w:val="0"/>
          <w:highlight w:val="none"/>
        </w:rPr>
      </w:pPr>
      <w:bookmarkStart w:id="57" w:name="_Toc4903"/>
      <w:r>
        <w:rPr>
          <w:rFonts w:hint="eastAsia" w:ascii="宋体" w:hAnsi="宋体"/>
          <w:color w:val="auto"/>
          <w:spacing w:val="0"/>
          <w:position w:val="0"/>
          <w:highlight w:val="none"/>
        </w:rPr>
        <w:t>三、投标文件</w:t>
      </w:r>
      <w:bookmarkEnd w:id="51"/>
      <w:r>
        <w:rPr>
          <w:rFonts w:hint="eastAsia" w:ascii="宋体" w:hAnsi="宋体"/>
          <w:color w:val="auto"/>
          <w:spacing w:val="0"/>
          <w:position w:val="0"/>
          <w:highlight w:val="none"/>
        </w:rPr>
        <w:t>的编制</w:t>
      </w:r>
      <w:bookmarkEnd w:id="52"/>
      <w:bookmarkEnd w:id="53"/>
      <w:bookmarkEnd w:id="54"/>
      <w:bookmarkEnd w:id="55"/>
      <w:bookmarkEnd w:id="56"/>
      <w:bookmarkEnd w:id="57"/>
    </w:p>
    <w:p w14:paraId="33DB98B4">
      <w:pPr>
        <w:pStyle w:val="4"/>
        <w:spacing w:before="0" w:after="0" w:line="500" w:lineRule="exact"/>
        <w:rPr>
          <w:rFonts w:hAnsi="宋体"/>
          <w:color w:val="auto"/>
          <w:spacing w:val="0"/>
          <w:position w:val="0"/>
          <w:highlight w:val="none"/>
        </w:rPr>
      </w:pPr>
      <w:bookmarkStart w:id="58" w:name="_Toc27852"/>
      <w:bookmarkStart w:id="59" w:name="_Toc515647767"/>
      <w:bookmarkStart w:id="60" w:name="_Toc3553"/>
      <w:bookmarkStart w:id="61" w:name="_Toc520356151"/>
      <w:bookmarkStart w:id="62" w:name="_Toc7786"/>
      <w:bookmarkStart w:id="63" w:name="_Toc516367021"/>
      <w:r>
        <w:rPr>
          <w:rFonts w:hint="eastAsia" w:hAnsi="宋体"/>
          <w:color w:val="auto"/>
          <w:spacing w:val="0"/>
          <w:position w:val="0"/>
          <w:highlight w:val="none"/>
        </w:rPr>
        <w:t>8</w:t>
      </w:r>
      <w:r>
        <w:rPr>
          <w:rFonts w:hAnsi="宋体"/>
          <w:color w:val="auto"/>
          <w:spacing w:val="0"/>
          <w:position w:val="0"/>
          <w:highlight w:val="none"/>
        </w:rPr>
        <w:t>.</w:t>
      </w:r>
      <w:r>
        <w:rPr>
          <w:rFonts w:hint="eastAsia" w:hAnsi="宋体"/>
          <w:color w:val="auto"/>
          <w:spacing w:val="0"/>
          <w:position w:val="0"/>
          <w:highlight w:val="none"/>
        </w:rPr>
        <w:t xml:space="preserve"> 编制要求</w:t>
      </w:r>
      <w:bookmarkEnd w:id="58"/>
    </w:p>
    <w:p w14:paraId="4472728A">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 xml:space="preserve">8.1 </w:t>
      </w:r>
      <w:r>
        <w:rPr>
          <w:rFonts w:hint="eastAsia" w:ascii="宋体" w:hAnsi="宋体"/>
          <w:color w:val="auto"/>
          <w:spacing w:val="0"/>
          <w:position w:val="0"/>
          <w:sz w:val="24"/>
          <w:highlight w:val="none"/>
          <w:lang w:eastAsia="zh-CN"/>
        </w:rPr>
        <w:t>投标人</w:t>
      </w:r>
      <w:r>
        <w:rPr>
          <w:rFonts w:hint="eastAsia" w:ascii="宋体" w:hAnsi="宋体"/>
          <w:color w:val="auto"/>
          <w:spacing w:val="0"/>
          <w:position w:val="0"/>
          <w:sz w:val="24"/>
          <w:highlight w:val="none"/>
        </w:rPr>
        <w:t>应仔细阅读招标文件的所有内容，按照招标文件的要求及格式编制投标文件，并保证其真实性。若</w:t>
      </w:r>
      <w:r>
        <w:rPr>
          <w:rFonts w:hint="eastAsia" w:ascii="宋体" w:hAnsi="宋体"/>
          <w:color w:val="auto"/>
          <w:spacing w:val="0"/>
          <w:position w:val="0"/>
          <w:sz w:val="24"/>
          <w:highlight w:val="none"/>
          <w:lang w:eastAsia="zh-CN"/>
        </w:rPr>
        <w:t>投标人</w:t>
      </w:r>
      <w:r>
        <w:rPr>
          <w:rFonts w:hint="eastAsia" w:ascii="宋体" w:hAnsi="宋体"/>
          <w:color w:val="auto"/>
          <w:spacing w:val="0"/>
          <w:position w:val="0"/>
          <w:sz w:val="24"/>
          <w:highlight w:val="none"/>
        </w:rPr>
        <w:t>没有按照招标文件要求提交全部实质性要求资料或对实质性要求未作响应是</w:t>
      </w:r>
      <w:r>
        <w:rPr>
          <w:rFonts w:hint="eastAsia" w:ascii="宋体" w:hAnsi="宋体"/>
          <w:color w:val="auto"/>
          <w:spacing w:val="0"/>
          <w:position w:val="0"/>
          <w:sz w:val="24"/>
          <w:highlight w:val="none"/>
          <w:lang w:eastAsia="zh-CN"/>
        </w:rPr>
        <w:t>投标人</w:t>
      </w:r>
      <w:r>
        <w:rPr>
          <w:rFonts w:hint="eastAsia" w:ascii="宋体" w:hAnsi="宋体"/>
          <w:color w:val="auto"/>
          <w:spacing w:val="0"/>
          <w:position w:val="0"/>
          <w:sz w:val="24"/>
          <w:highlight w:val="none"/>
        </w:rPr>
        <w:t>的风险，其</w:t>
      </w:r>
      <w:r>
        <w:rPr>
          <w:rFonts w:hint="eastAsia" w:ascii="宋体" w:hAnsi="宋体"/>
          <w:b/>
          <w:color w:val="auto"/>
          <w:spacing w:val="0"/>
          <w:position w:val="0"/>
          <w:sz w:val="24"/>
          <w:highlight w:val="none"/>
        </w:rPr>
        <w:t>投标将会被拒绝</w:t>
      </w:r>
      <w:r>
        <w:rPr>
          <w:rFonts w:hint="eastAsia" w:ascii="宋体" w:hAnsi="宋体"/>
          <w:color w:val="auto"/>
          <w:spacing w:val="0"/>
          <w:position w:val="0"/>
          <w:sz w:val="24"/>
          <w:highlight w:val="none"/>
        </w:rPr>
        <w:t>。</w:t>
      </w:r>
    </w:p>
    <w:p w14:paraId="40D5E567">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 xml:space="preserve">8.2 </w:t>
      </w:r>
      <w:r>
        <w:rPr>
          <w:rFonts w:hint="eastAsia" w:ascii="宋体" w:hAnsi="宋体"/>
          <w:color w:val="auto"/>
          <w:spacing w:val="0"/>
          <w:position w:val="0"/>
          <w:sz w:val="24"/>
          <w:highlight w:val="none"/>
          <w:lang w:eastAsia="zh-CN"/>
        </w:rPr>
        <w:t>投标人</w:t>
      </w:r>
      <w:r>
        <w:rPr>
          <w:rFonts w:hint="eastAsia" w:ascii="宋体" w:hAnsi="宋体"/>
          <w:color w:val="auto"/>
          <w:spacing w:val="0"/>
          <w:position w:val="0"/>
          <w:sz w:val="24"/>
          <w:highlight w:val="none"/>
        </w:rPr>
        <w:t>对多个分包进行投标的，应以分包为单位编制投标文件，每一包投标文件均需满足本招标文件对投标文件的签署、盖章要求。</w:t>
      </w:r>
    </w:p>
    <w:p w14:paraId="76A4CFC2">
      <w:pPr>
        <w:spacing w:line="500" w:lineRule="exact"/>
        <w:rPr>
          <w:rFonts w:ascii="宋体" w:hAnsi="宋体"/>
          <w:color w:val="auto"/>
          <w:spacing w:val="0"/>
          <w:position w:val="0"/>
          <w:sz w:val="24"/>
          <w:highlight w:val="none"/>
        </w:rPr>
      </w:pPr>
      <w:r>
        <w:rPr>
          <w:rFonts w:hint="eastAsia" w:ascii="宋体" w:hAnsi="宋体"/>
          <w:color w:val="auto"/>
          <w:spacing w:val="0"/>
          <w:position w:val="0"/>
          <w:sz w:val="24"/>
          <w:highlight w:val="none"/>
        </w:rPr>
        <w:t>8.3 封面设置</w:t>
      </w:r>
    </w:p>
    <w:p w14:paraId="1173C484">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投标文件材料封面设置包括：“投标文件”、项目名称、项目编号、所投包号、投标人名称。</w:t>
      </w:r>
    </w:p>
    <w:p w14:paraId="2B74EB15">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8.4 投标人应按招标文件的要求及格式编写其投标文件；不得缺少或留空任何招标文件要求填写的表格或资料。</w:t>
      </w:r>
    </w:p>
    <w:p w14:paraId="37A7145C">
      <w:pPr>
        <w:spacing w:line="500" w:lineRule="exact"/>
        <w:ind w:firstLine="424" w:firstLineChars="17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8.5 投标人应编制投标文件目录、内容，标注连续页码。</w:t>
      </w:r>
    </w:p>
    <w:p w14:paraId="74EEC904">
      <w:pPr>
        <w:pStyle w:val="87"/>
        <w:spacing w:line="500" w:lineRule="exact"/>
        <w:ind w:firstLine="424" w:firstLineChars="177"/>
        <w:rPr>
          <w:rFonts w:hint="eastAsia" w:ascii="宋体" w:hAnsi="宋体"/>
          <w:color w:val="auto"/>
          <w:spacing w:val="0"/>
          <w:position w:val="0"/>
          <w:highlight w:val="none"/>
          <w:u w:val="single"/>
        </w:rPr>
      </w:pPr>
      <w:r>
        <w:rPr>
          <w:rFonts w:hint="eastAsia" w:ascii="宋体" w:hAnsi="宋体"/>
          <w:color w:val="auto"/>
          <w:spacing w:val="0"/>
          <w:kern w:val="2"/>
          <w:position w:val="0"/>
          <w:highlight w:val="none"/>
        </w:rPr>
        <w:t>8.6 关于兼投不兼中要求详见：</w:t>
      </w:r>
      <w:r>
        <w:rPr>
          <w:rFonts w:hint="eastAsia" w:ascii="宋体" w:hAnsi="宋体"/>
          <w:color w:val="auto"/>
          <w:spacing w:val="0"/>
          <w:position w:val="0"/>
          <w:highlight w:val="none"/>
          <w:u w:val="single"/>
        </w:rPr>
        <w:t>投标人须知资料表。</w:t>
      </w:r>
    </w:p>
    <w:p w14:paraId="5A84D5ED">
      <w:pPr>
        <w:pStyle w:val="4"/>
        <w:spacing w:before="0" w:after="0" w:line="500" w:lineRule="exact"/>
        <w:rPr>
          <w:rFonts w:hint="eastAsia" w:hAnsi="宋体"/>
          <w:color w:val="auto"/>
          <w:spacing w:val="0"/>
          <w:position w:val="0"/>
          <w:highlight w:val="none"/>
        </w:rPr>
      </w:pPr>
      <w:bookmarkStart w:id="64" w:name="_Toc21315"/>
      <w:r>
        <w:rPr>
          <w:rFonts w:hint="eastAsia" w:hAnsi="宋体"/>
          <w:color w:val="auto"/>
          <w:spacing w:val="0"/>
          <w:position w:val="0"/>
          <w:highlight w:val="none"/>
        </w:rPr>
        <w:t>9.投标范围及投标文件中标准和计量单位的使用</w:t>
      </w:r>
      <w:bookmarkEnd w:id="59"/>
      <w:bookmarkEnd w:id="60"/>
      <w:bookmarkEnd w:id="61"/>
      <w:bookmarkEnd w:id="62"/>
      <w:bookmarkEnd w:id="63"/>
      <w:bookmarkEnd w:id="64"/>
    </w:p>
    <w:p w14:paraId="3EEBF113">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9</w:t>
      </w:r>
      <w:r>
        <w:rPr>
          <w:rFonts w:ascii="宋体" w:hAnsi="宋体"/>
          <w:color w:val="auto"/>
          <w:spacing w:val="0"/>
          <w:position w:val="0"/>
          <w:sz w:val="24"/>
          <w:highlight w:val="none"/>
        </w:rPr>
        <w:t>.1</w:t>
      </w:r>
      <w:r>
        <w:rPr>
          <w:rFonts w:hint="eastAsia" w:ascii="宋体" w:hAnsi="宋体"/>
          <w:color w:val="auto"/>
          <w:spacing w:val="0"/>
          <w:position w:val="0"/>
          <w:sz w:val="24"/>
          <w:highlight w:val="none"/>
        </w:rPr>
        <w:t xml:space="preserve"> 投标人可对招标文件中一个或几个分包进行投标，除非在</w:t>
      </w:r>
      <w:r>
        <w:rPr>
          <w:rFonts w:hint="eastAsia" w:ascii="宋体" w:hAnsi="宋体"/>
          <w:color w:val="auto"/>
          <w:spacing w:val="0"/>
          <w:position w:val="0"/>
          <w:sz w:val="24"/>
          <w:highlight w:val="none"/>
          <w:u w:val="single"/>
        </w:rPr>
        <w:t>投标须知资料表</w:t>
      </w:r>
      <w:r>
        <w:rPr>
          <w:rFonts w:hint="eastAsia" w:ascii="宋体" w:hAnsi="宋体"/>
          <w:color w:val="auto"/>
          <w:spacing w:val="0"/>
          <w:position w:val="0"/>
          <w:sz w:val="24"/>
          <w:highlight w:val="none"/>
        </w:rPr>
        <w:t>中另有规定。</w:t>
      </w:r>
    </w:p>
    <w:p w14:paraId="6104C7CF">
      <w:pPr>
        <w:spacing w:line="500" w:lineRule="exact"/>
        <w:ind w:firstLine="424" w:firstLineChars="17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9.2 投标人应当</w:t>
      </w:r>
      <w:r>
        <w:rPr>
          <w:rFonts w:ascii="宋体" w:hAnsi="宋体"/>
          <w:color w:val="auto"/>
          <w:spacing w:val="0"/>
          <w:position w:val="0"/>
          <w:sz w:val="24"/>
          <w:highlight w:val="none"/>
        </w:rPr>
        <w:t>对所投</w:t>
      </w:r>
      <w:r>
        <w:rPr>
          <w:rFonts w:hint="eastAsia" w:ascii="宋体" w:hAnsi="宋体"/>
          <w:color w:val="auto"/>
          <w:spacing w:val="0"/>
          <w:position w:val="0"/>
          <w:sz w:val="24"/>
          <w:highlight w:val="none"/>
        </w:rPr>
        <w:t>招标文件中“</w:t>
      </w:r>
      <w:r>
        <w:rPr>
          <w:rFonts w:hint="eastAsia" w:ascii="宋体" w:hAnsi="宋体"/>
          <w:bCs/>
          <w:color w:val="auto"/>
          <w:spacing w:val="0"/>
          <w:position w:val="0"/>
          <w:sz w:val="24"/>
          <w:highlight w:val="none"/>
        </w:rPr>
        <w:t>货物需求</w:t>
      </w:r>
      <w:r>
        <w:rPr>
          <w:rFonts w:hint="eastAsia" w:ascii="宋体" w:hAnsi="宋体"/>
          <w:color w:val="auto"/>
          <w:spacing w:val="0"/>
          <w:position w:val="0"/>
          <w:sz w:val="24"/>
          <w:highlight w:val="none"/>
        </w:rPr>
        <w:t>”所列的所有内容进行投标，</w:t>
      </w:r>
      <w:r>
        <w:rPr>
          <w:rFonts w:ascii="宋体" w:hAnsi="宋体"/>
          <w:color w:val="auto"/>
          <w:spacing w:val="0"/>
          <w:position w:val="0"/>
          <w:sz w:val="24"/>
          <w:highlight w:val="none"/>
        </w:rPr>
        <w:t>如</w:t>
      </w:r>
      <w:r>
        <w:rPr>
          <w:rFonts w:hint="eastAsia" w:ascii="宋体" w:hAnsi="宋体"/>
          <w:color w:val="auto"/>
          <w:spacing w:val="0"/>
          <w:position w:val="0"/>
          <w:sz w:val="24"/>
          <w:highlight w:val="none"/>
        </w:rPr>
        <w:t>仅</w:t>
      </w:r>
      <w:r>
        <w:rPr>
          <w:rFonts w:ascii="宋体" w:hAnsi="宋体"/>
          <w:color w:val="auto"/>
          <w:spacing w:val="0"/>
          <w:position w:val="0"/>
          <w:sz w:val="24"/>
          <w:highlight w:val="none"/>
        </w:rPr>
        <w:t>响应</w:t>
      </w:r>
      <w:r>
        <w:rPr>
          <w:rFonts w:hint="eastAsia" w:ascii="宋体" w:hAnsi="宋体"/>
          <w:color w:val="auto"/>
          <w:spacing w:val="0"/>
          <w:position w:val="0"/>
          <w:sz w:val="24"/>
          <w:highlight w:val="none"/>
        </w:rPr>
        <w:t>某一包中的部分内容</w:t>
      </w:r>
      <w:r>
        <w:rPr>
          <w:rFonts w:ascii="宋体" w:hAnsi="宋体"/>
          <w:color w:val="auto"/>
          <w:spacing w:val="0"/>
          <w:position w:val="0"/>
          <w:sz w:val="24"/>
          <w:highlight w:val="none"/>
        </w:rPr>
        <w:t>，其</w:t>
      </w:r>
      <w:r>
        <w:rPr>
          <w:rFonts w:hint="eastAsia" w:ascii="宋体" w:hAnsi="宋体"/>
          <w:color w:val="auto"/>
          <w:spacing w:val="0"/>
          <w:position w:val="0"/>
          <w:sz w:val="24"/>
          <w:highlight w:val="none"/>
        </w:rPr>
        <w:t>该包</w:t>
      </w:r>
      <w:r>
        <w:rPr>
          <w:rFonts w:ascii="宋体" w:hAnsi="宋体"/>
          <w:color w:val="auto"/>
          <w:spacing w:val="0"/>
          <w:position w:val="0"/>
          <w:sz w:val="24"/>
          <w:highlight w:val="none"/>
        </w:rPr>
        <w:t>投标</w:t>
      </w:r>
      <w:r>
        <w:rPr>
          <w:rFonts w:hint="eastAsia" w:ascii="宋体" w:hAnsi="宋体"/>
          <w:color w:val="auto"/>
          <w:spacing w:val="0"/>
          <w:position w:val="0"/>
          <w:sz w:val="24"/>
          <w:highlight w:val="none"/>
        </w:rPr>
        <w:t>将被认定为</w:t>
      </w:r>
      <w:r>
        <w:rPr>
          <w:rFonts w:hint="eastAsia" w:ascii="宋体" w:hAnsi="宋体"/>
          <w:b/>
          <w:bCs/>
          <w:color w:val="auto"/>
          <w:spacing w:val="0"/>
          <w:position w:val="0"/>
          <w:sz w:val="24"/>
          <w:highlight w:val="none"/>
        </w:rPr>
        <w:t>投标无效</w:t>
      </w:r>
      <w:r>
        <w:rPr>
          <w:rFonts w:hint="eastAsia" w:ascii="宋体" w:hAnsi="宋体"/>
          <w:color w:val="auto"/>
          <w:spacing w:val="0"/>
          <w:position w:val="0"/>
          <w:sz w:val="24"/>
          <w:highlight w:val="none"/>
        </w:rPr>
        <w:t>。</w:t>
      </w:r>
    </w:p>
    <w:p w14:paraId="4FE79224">
      <w:pPr>
        <w:spacing w:line="500" w:lineRule="exact"/>
        <w:ind w:firstLine="424" w:firstLineChars="17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9.3</w:t>
      </w:r>
      <w:r>
        <w:rPr>
          <w:rFonts w:ascii="宋体" w:hAnsi="宋体"/>
          <w:color w:val="auto"/>
          <w:spacing w:val="0"/>
          <w:position w:val="0"/>
          <w:sz w:val="24"/>
          <w:highlight w:val="none"/>
        </w:rPr>
        <w:t xml:space="preserve"> </w:t>
      </w:r>
      <w:r>
        <w:rPr>
          <w:rFonts w:hint="eastAsia" w:ascii="宋体" w:hAnsi="宋体"/>
          <w:color w:val="auto"/>
          <w:spacing w:val="0"/>
          <w:position w:val="0"/>
          <w:sz w:val="24"/>
          <w:highlight w:val="none"/>
        </w:rPr>
        <w:t>无论招标文件第4章</w:t>
      </w:r>
      <w:r>
        <w:rPr>
          <w:rFonts w:hint="eastAsia" w:ascii="宋体" w:hAnsi="宋体"/>
          <w:color w:val="auto"/>
          <w:spacing w:val="0"/>
          <w:position w:val="0"/>
          <w:sz w:val="24"/>
          <w:highlight w:val="none"/>
          <w:lang w:eastAsia="zh-CN"/>
        </w:rPr>
        <w:t>采购需求一览表及</w:t>
      </w:r>
      <w:r>
        <w:rPr>
          <w:rFonts w:hint="eastAsia" w:ascii="宋体" w:hAnsi="宋体"/>
          <w:color w:val="auto"/>
          <w:spacing w:val="0"/>
          <w:position w:val="0"/>
          <w:sz w:val="24"/>
          <w:highlight w:val="none"/>
        </w:rPr>
        <w:t>技术规格中是否要求，投标人所投货物均应符合国家强制性标准。</w:t>
      </w:r>
    </w:p>
    <w:p w14:paraId="322C1B69">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9.4 除招标文件中有特殊要求外，投标文件中所使用的计量单位，应采用中华人民共和国法定计量单位。</w:t>
      </w:r>
    </w:p>
    <w:p w14:paraId="000D8C88">
      <w:pPr>
        <w:pStyle w:val="4"/>
        <w:tabs>
          <w:tab w:val="left" w:pos="900"/>
        </w:tabs>
        <w:spacing w:before="0" w:after="0" w:line="500" w:lineRule="exact"/>
        <w:rPr>
          <w:rFonts w:hAnsi="宋体"/>
          <w:color w:val="auto"/>
          <w:spacing w:val="0"/>
          <w:position w:val="0"/>
          <w:highlight w:val="none"/>
        </w:rPr>
      </w:pPr>
      <w:bookmarkStart w:id="65" w:name="_Toc516367022"/>
      <w:bookmarkStart w:id="66" w:name="_Ref467306195"/>
      <w:bookmarkStart w:id="67" w:name="_Ref467306676"/>
      <w:bookmarkStart w:id="68" w:name="_Toc10364"/>
      <w:bookmarkStart w:id="69" w:name="_Toc31326"/>
      <w:bookmarkStart w:id="70" w:name="_Toc520356152"/>
      <w:bookmarkStart w:id="71" w:name="_Toc28307"/>
      <w:bookmarkStart w:id="72" w:name="_Toc515647768"/>
      <w:r>
        <w:rPr>
          <w:rFonts w:hint="eastAsia" w:hAnsi="宋体"/>
          <w:color w:val="auto"/>
          <w:spacing w:val="0"/>
          <w:position w:val="0"/>
          <w:highlight w:val="none"/>
        </w:rPr>
        <w:t>10</w:t>
      </w:r>
      <w:r>
        <w:rPr>
          <w:rFonts w:hAnsi="宋体"/>
          <w:color w:val="auto"/>
          <w:spacing w:val="0"/>
          <w:position w:val="0"/>
          <w:highlight w:val="none"/>
        </w:rPr>
        <w:t>.</w:t>
      </w:r>
      <w:r>
        <w:rPr>
          <w:rFonts w:hint="eastAsia" w:hAnsi="宋体"/>
          <w:color w:val="auto"/>
          <w:spacing w:val="0"/>
          <w:position w:val="0"/>
          <w:highlight w:val="none"/>
        </w:rPr>
        <w:t>投标文件</w:t>
      </w:r>
      <w:bookmarkEnd w:id="65"/>
      <w:bookmarkEnd w:id="66"/>
      <w:bookmarkEnd w:id="67"/>
      <w:r>
        <w:rPr>
          <w:rFonts w:hint="eastAsia" w:hAnsi="宋体"/>
          <w:color w:val="auto"/>
          <w:spacing w:val="0"/>
          <w:position w:val="0"/>
          <w:highlight w:val="none"/>
        </w:rPr>
        <w:t>构成</w:t>
      </w:r>
      <w:bookmarkEnd w:id="68"/>
      <w:bookmarkEnd w:id="69"/>
      <w:bookmarkEnd w:id="70"/>
      <w:bookmarkEnd w:id="71"/>
      <w:bookmarkEnd w:id="72"/>
    </w:p>
    <w:p w14:paraId="68350343">
      <w:pPr>
        <w:tabs>
          <w:tab w:val="left" w:pos="900"/>
          <w:tab w:val="left" w:pos="5580"/>
        </w:tabs>
        <w:spacing w:line="500" w:lineRule="exact"/>
        <w:ind w:firstLine="424" w:firstLineChars="177"/>
        <w:jc w:val="left"/>
        <w:rPr>
          <w:rFonts w:hint="eastAsia" w:ascii="宋体" w:hAnsi="宋体"/>
          <w:color w:val="auto"/>
          <w:spacing w:val="0"/>
          <w:position w:val="0"/>
          <w:sz w:val="24"/>
          <w:highlight w:val="none"/>
        </w:rPr>
      </w:pPr>
      <w:bookmarkStart w:id="73" w:name="_Ref467052588"/>
      <w:bookmarkStart w:id="74" w:name="_Toc520356153"/>
      <w:bookmarkStart w:id="75" w:name="_Toc4601"/>
      <w:bookmarkStart w:id="76" w:name="_Toc515647769"/>
      <w:bookmarkStart w:id="77" w:name="_Toc10379"/>
      <w:bookmarkStart w:id="78" w:name="_Toc516367023"/>
      <w:r>
        <w:rPr>
          <w:rFonts w:hint="eastAsia" w:ascii="宋体" w:hAnsi="宋体"/>
          <w:color w:val="auto"/>
          <w:spacing w:val="0"/>
          <w:position w:val="0"/>
          <w:sz w:val="24"/>
          <w:highlight w:val="none"/>
        </w:rPr>
        <w:t>10</w:t>
      </w:r>
      <w:r>
        <w:rPr>
          <w:rFonts w:ascii="宋体" w:hAnsi="宋体"/>
          <w:color w:val="auto"/>
          <w:spacing w:val="0"/>
          <w:position w:val="0"/>
          <w:sz w:val="24"/>
          <w:highlight w:val="none"/>
        </w:rPr>
        <w:t xml:space="preserve">.1 </w:t>
      </w:r>
      <w:r>
        <w:rPr>
          <w:rFonts w:hint="eastAsia" w:ascii="宋体" w:hAnsi="宋体"/>
          <w:color w:val="auto"/>
          <w:spacing w:val="0"/>
          <w:position w:val="0"/>
          <w:sz w:val="24"/>
          <w:highlight w:val="none"/>
        </w:rPr>
        <w:t>投标人应完整地按招标文件提供的投标文件格式及</w:t>
      </w:r>
      <w:r>
        <w:rPr>
          <w:rFonts w:ascii="宋体" w:hAnsi="宋体"/>
          <w:color w:val="auto"/>
          <w:spacing w:val="0"/>
          <w:position w:val="0"/>
          <w:sz w:val="24"/>
          <w:highlight w:val="none"/>
        </w:rPr>
        <w:t>要求</w:t>
      </w:r>
      <w:r>
        <w:rPr>
          <w:rFonts w:hint="eastAsia" w:ascii="宋体" w:hAnsi="宋体"/>
          <w:color w:val="auto"/>
          <w:spacing w:val="0"/>
          <w:position w:val="0"/>
          <w:sz w:val="24"/>
          <w:highlight w:val="none"/>
        </w:rPr>
        <w:t>编写投标文件</w:t>
      </w:r>
      <w:bookmarkEnd w:id="73"/>
      <w:r>
        <w:rPr>
          <w:rFonts w:hint="eastAsia" w:ascii="宋体" w:hAnsi="宋体"/>
          <w:color w:val="auto"/>
          <w:spacing w:val="0"/>
          <w:position w:val="0"/>
          <w:sz w:val="24"/>
          <w:highlight w:val="none"/>
        </w:rPr>
        <w:t>。投标文件的密封与装订的要求见</w:t>
      </w:r>
      <w:r>
        <w:rPr>
          <w:rFonts w:hint="eastAsia" w:ascii="宋体" w:hAnsi="宋体"/>
          <w:color w:val="auto"/>
          <w:spacing w:val="0"/>
          <w:position w:val="0"/>
          <w:sz w:val="24"/>
          <w:highlight w:val="none"/>
          <w:u w:val="single"/>
        </w:rPr>
        <w:t>投标人须知资料表。</w:t>
      </w:r>
      <w:r>
        <w:rPr>
          <w:rFonts w:ascii="宋体" w:hAnsi="宋体"/>
          <w:color w:val="auto"/>
          <w:spacing w:val="0"/>
          <w:position w:val="0"/>
          <w:sz w:val="24"/>
          <w:highlight w:val="none"/>
        </w:rPr>
        <w:t>投标人</w:t>
      </w:r>
      <w:r>
        <w:rPr>
          <w:rFonts w:hint="eastAsia" w:ascii="宋体" w:hAnsi="宋体"/>
          <w:color w:val="auto"/>
          <w:spacing w:val="0"/>
          <w:position w:val="0"/>
          <w:sz w:val="24"/>
          <w:highlight w:val="none"/>
        </w:rPr>
        <w:t>应承担封</w:t>
      </w:r>
      <w:r>
        <w:rPr>
          <w:rFonts w:ascii="宋体" w:hAnsi="宋体"/>
          <w:color w:val="auto"/>
          <w:spacing w:val="0"/>
          <w:position w:val="0"/>
          <w:sz w:val="24"/>
          <w:highlight w:val="none"/>
        </w:rPr>
        <w:t>装失误</w:t>
      </w:r>
      <w:r>
        <w:rPr>
          <w:rFonts w:hint="eastAsia" w:ascii="宋体" w:hAnsi="宋体"/>
          <w:color w:val="auto"/>
          <w:spacing w:val="0"/>
          <w:position w:val="0"/>
          <w:sz w:val="24"/>
          <w:highlight w:val="none"/>
        </w:rPr>
        <w:t>产生的任何</w:t>
      </w:r>
      <w:r>
        <w:rPr>
          <w:rFonts w:ascii="宋体" w:hAnsi="宋体"/>
          <w:color w:val="auto"/>
          <w:spacing w:val="0"/>
          <w:position w:val="0"/>
          <w:sz w:val="24"/>
          <w:highlight w:val="none"/>
        </w:rPr>
        <w:t>后果</w:t>
      </w:r>
      <w:r>
        <w:rPr>
          <w:rFonts w:hint="eastAsia" w:ascii="宋体" w:hAnsi="宋体"/>
          <w:color w:val="auto"/>
          <w:spacing w:val="0"/>
          <w:position w:val="0"/>
          <w:sz w:val="24"/>
          <w:highlight w:val="none"/>
        </w:rPr>
        <w:t>。投标文件中资格审查和符合性审查涉及的事项不满足招标文件要求的，其投标将被认定为</w:t>
      </w:r>
      <w:r>
        <w:rPr>
          <w:rFonts w:hint="eastAsia" w:ascii="宋体" w:hAnsi="宋体"/>
          <w:b/>
          <w:color w:val="auto"/>
          <w:spacing w:val="0"/>
          <w:position w:val="0"/>
          <w:sz w:val="24"/>
          <w:highlight w:val="none"/>
        </w:rPr>
        <w:t>投标无效</w:t>
      </w:r>
      <w:r>
        <w:rPr>
          <w:rFonts w:hint="eastAsia" w:ascii="宋体" w:hAnsi="宋体"/>
          <w:color w:val="auto"/>
          <w:spacing w:val="0"/>
          <w:position w:val="0"/>
          <w:sz w:val="24"/>
          <w:highlight w:val="none"/>
        </w:rPr>
        <w:t>。</w:t>
      </w:r>
    </w:p>
    <w:p w14:paraId="4785938F">
      <w:pPr>
        <w:spacing w:line="500" w:lineRule="exact"/>
        <w:ind w:firstLine="424" w:firstLineChars="17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10.</w:t>
      </w:r>
      <w:r>
        <w:rPr>
          <w:rFonts w:ascii="宋体" w:hAnsi="宋体"/>
          <w:color w:val="auto"/>
          <w:spacing w:val="0"/>
          <w:position w:val="0"/>
          <w:sz w:val="24"/>
          <w:highlight w:val="none"/>
        </w:rPr>
        <w:t>2</w:t>
      </w:r>
      <w:r>
        <w:rPr>
          <w:rFonts w:hint="eastAsia" w:ascii="宋体" w:hAnsi="宋体"/>
          <w:color w:val="auto"/>
          <w:spacing w:val="0"/>
          <w:position w:val="0"/>
          <w:sz w:val="24"/>
          <w:highlight w:val="none"/>
        </w:rPr>
        <w:t xml:space="preserve"> 上述文件应按照招标文件的规定签署和盖公章或经公章授权的其他单位章（以下统称公章）。采用公章授权方式的，应当在投标文件第一部分附公章授权书（格式自定）。</w:t>
      </w:r>
    </w:p>
    <w:p w14:paraId="2388876B">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10</w:t>
      </w:r>
      <w:r>
        <w:rPr>
          <w:rFonts w:ascii="宋体" w:hAnsi="宋体"/>
          <w:color w:val="auto"/>
          <w:spacing w:val="0"/>
          <w:position w:val="0"/>
          <w:sz w:val="24"/>
          <w:highlight w:val="none"/>
        </w:rPr>
        <w:t>.</w:t>
      </w:r>
      <w:r>
        <w:rPr>
          <w:rFonts w:hint="eastAsia" w:ascii="宋体" w:hAnsi="宋体"/>
          <w:color w:val="auto"/>
          <w:spacing w:val="0"/>
          <w:position w:val="0"/>
          <w:sz w:val="24"/>
          <w:highlight w:val="none"/>
        </w:rPr>
        <w:t>3 投标人应提交证明文件，证明其投标</w:t>
      </w:r>
      <w:r>
        <w:rPr>
          <w:rFonts w:ascii="宋体" w:hAnsi="宋体"/>
          <w:color w:val="auto"/>
          <w:spacing w:val="0"/>
          <w:position w:val="0"/>
          <w:sz w:val="24"/>
          <w:highlight w:val="none"/>
        </w:rPr>
        <w:t>内容</w:t>
      </w:r>
      <w:r>
        <w:rPr>
          <w:rFonts w:hint="eastAsia" w:ascii="宋体" w:hAnsi="宋体"/>
          <w:color w:val="auto"/>
          <w:spacing w:val="0"/>
          <w:position w:val="0"/>
          <w:sz w:val="24"/>
          <w:highlight w:val="none"/>
        </w:rPr>
        <w:t>符合招标文件规定。该证明文件是投标文件的一部分。</w:t>
      </w:r>
    </w:p>
    <w:p w14:paraId="5658F287">
      <w:pPr>
        <w:spacing w:line="500" w:lineRule="exact"/>
        <w:ind w:firstLine="424" w:firstLineChars="17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10</w:t>
      </w:r>
      <w:r>
        <w:rPr>
          <w:rFonts w:ascii="宋体" w:hAnsi="宋体"/>
          <w:color w:val="auto"/>
          <w:spacing w:val="0"/>
          <w:position w:val="0"/>
          <w:sz w:val="24"/>
          <w:highlight w:val="none"/>
        </w:rPr>
        <w:t>.</w:t>
      </w:r>
      <w:r>
        <w:rPr>
          <w:rFonts w:hint="eastAsia" w:ascii="宋体" w:hAnsi="宋体"/>
          <w:color w:val="auto"/>
          <w:spacing w:val="0"/>
          <w:position w:val="0"/>
          <w:sz w:val="24"/>
          <w:highlight w:val="none"/>
        </w:rPr>
        <w:t>4 上款所述的证明文件，可以是文字资料、图纸和数据等。</w:t>
      </w:r>
    </w:p>
    <w:p w14:paraId="3442F902">
      <w:pPr>
        <w:spacing w:line="500" w:lineRule="exact"/>
        <w:ind w:firstLine="424" w:firstLineChars="17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10.5 本项目采用电子投标，须使用用于证明投标人身份的单位电子签名的实名认证证书和用于投标人编制电子投标文件的投标文件制作软件。</w:t>
      </w:r>
    </w:p>
    <w:p w14:paraId="5FF2B339">
      <w:pPr>
        <w:wordWrap w:val="0"/>
        <w:spacing w:line="500" w:lineRule="exact"/>
        <w:ind w:left="17" w:leftChars="8" w:firstLine="360" w:firstLineChars="150"/>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申请办理实名认证证书的方式详见</w:t>
      </w:r>
      <w:r>
        <w:rPr>
          <w:rFonts w:hint="eastAsia" w:ascii="宋体" w:hAnsi="宋体"/>
          <w:b/>
          <w:bCs/>
          <w:color w:val="auto"/>
          <w:spacing w:val="0"/>
          <w:position w:val="0"/>
          <w:sz w:val="24"/>
          <w:highlight w:val="none"/>
        </w:rPr>
        <w:t>临沂市公共资源交易中心网（</w:t>
      </w:r>
      <w:r>
        <w:rPr>
          <w:rFonts w:ascii="宋体" w:hAnsi="宋体"/>
          <w:b/>
          <w:bCs/>
          <w:color w:val="auto"/>
          <w:spacing w:val="0"/>
          <w:position w:val="0"/>
          <w:sz w:val="24"/>
          <w:highlight w:val="none"/>
        </w:rPr>
        <w:t>http://ggzyjy.linyi.gov.cn/linyi/</w:t>
      </w:r>
      <w:r>
        <w:rPr>
          <w:rFonts w:hint="eastAsia" w:ascii="宋体" w:hAnsi="宋体"/>
          <w:b/>
          <w:bCs/>
          <w:color w:val="auto"/>
          <w:spacing w:val="0"/>
          <w:position w:val="0"/>
          <w:sz w:val="24"/>
          <w:highlight w:val="none"/>
        </w:rPr>
        <w:t>）</w:t>
      </w:r>
      <w:r>
        <w:rPr>
          <w:rFonts w:hint="eastAsia" w:ascii="宋体" w:hAnsi="宋体"/>
          <w:color w:val="auto"/>
          <w:spacing w:val="0"/>
          <w:position w:val="0"/>
          <w:sz w:val="24"/>
          <w:highlight w:val="none"/>
        </w:rPr>
        <w:t>主菜单“</w:t>
      </w:r>
      <w:r>
        <w:rPr>
          <w:rFonts w:hint="eastAsia" w:ascii="宋体" w:hAnsi="宋体"/>
          <w:color w:val="auto"/>
          <w:spacing w:val="0"/>
          <w:position w:val="0"/>
          <w:sz w:val="24"/>
          <w:highlight w:val="none"/>
          <w:u w:val="single"/>
        </w:rPr>
        <w:t>C</w:t>
      </w:r>
      <w:r>
        <w:rPr>
          <w:rFonts w:hint="eastAsia" w:ascii="宋体" w:hAnsi="宋体"/>
          <w:color w:val="auto"/>
          <w:spacing w:val="0"/>
          <w:position w:val="0"/>
          <w:sz w:val="24"/>
          <w:highlight w:val="none"/>
          <w:u w:val="single"/>
          <w:lang w:val="en-US" w:eastAsia="zh-CN"/>
        </w:rPr>
        <w:t>A网上</w:t>
      </w:r>
      <w:r>
        <w:rPr>
          <w:rFonts w:hint="eastAsia" w:ascii="宋体" w:hAnsi="宋体"/>
          <w:color w:val="auto"/>
          <w:spacing w:val="0"/>
          <w:position w:val="0"/>
          <w:sz w:val="24"/>
          <w:highlight w:val="none"/>
          <w:u w:val="single"/>
        </w:rPr>
        <w:t>办理</w:t>
      </w:r>
      <w:r>
        <w:rPr>
          <w:rFonts w:hint="eastAsia" w:ascii="宋体" w:hAnsi="宋体"/>
          <w:color w:val="auto"/>
          <w:spacing w:val="0"/>
          <w:position w:val="0"/>
          <w:sz w:val="24"/>
          <w:highlight w:val="none"/>
        </w:rPr>
        <w:t>”栏目。</w:t>
      </w:r>
    </w:p>
    <w:p w14:paraId="491D9648">
      <w:pPr>
        <w:spacing w:line="500" w:lineRule="exact"/>
        <w:ind w:left="17" w:hanging="17" w:hangingChars="7"/>
        <w:rPr>
          <w:rFonts w:hint="eastAsia" w:ascii="宋体" w:hAnsi="宋体"/>
          <w:b/>
          <w:color w:val="auto"/>
          <w:spacing w:val="0"/>
          <w:position w:val="0"/>
          <w:sz w:val="24"/>
          <w:highlight w:val="none"/>
        </w:rPr>
      </w:pPr>
      <w:r>
        <w:rPr>
          <w:rFonts w:hint="eastAsia" w:ascii="宋体" w:hAnsi="宋体"/>
          <w:b/>
          <w:color w:val="auto"/>
          <w:spacing w:val="0"/>
          <w:position w:val="0"/>
          <w:sz w:val="24"/>
          <w:highlight w:val="none"/>
        </w:rPr>
        <w:t>具体操作流程及注意事项如下：</w:t>
      </w:r>
    </w:p>
    <w:p w14:paraId="165F9072">
      <w:pPr>
        <w:spacing w:line="500" w:lineRule="exact"/>
        <w:ind w:left="17" w:leftChars="8" w:firstLine="408" w:firstLineChars="170"/>
        <w:rPr>
          <w:rFonts w:hint="eastAsia" w:ascii="宋体" w:hAnsi="宋体"/>
          <w:bCs/>
          <w:color w:val="auto"/>
          <w:spacing w:val="0"/>
          <w:position w:val="0"/>
          <w:sz w:val="24"/>
          <w:highlight w:val="none"/>
        </w:rPr>
      </w:pPr>
      <w:r>
        <w:rPr>
          <w:rFonts w:hint="eastAsia" w:ascii="宋体" w:hAnsi="宋体"/>
          <w:bCs/>
          <w:color w:val="auto"/>
          <w:spacing w:val="0"/>
          <w:position w:val="0"/>
          <w:sz w:val="24"/>
          <w:highlight w:val="none"/>
        </w:rPr>
        <w:t>1）投标人需要使用 CA 锁</w:t>
      </w:r>
      <w:r>
        <w:rPr>
          <w:rFonts w:hint="eastAsia" w:ascii="宋体" w:hAnsi="宋体"/>
          <w:bCs/>
          <w:color w:val="auto"/>
          <w:spacing w:val="0"/>
          <w:position w:val="0"/>
          <w:sz w:val="24"/>
          <w:highlight w:val="none"/>
          <w:lang w:eastAsia="zh-CN"/>
        </w:rPr>
        <w:t>登录</w:t>
      </w:r>
      <w:r>
        <w:rPr>
          <w:rFonts w:hint="eastAsia" w:ascii="宋体" w:hAnsi="宋体"/>
          <w:bCs/>
          <w:color w:val="auto"/>
          <w:spacing w:val="0"/>
          <w:position w:val="0"/>
          <w:sz w:val="24"/>
          <w:highlight w:val="none"/>
        </w:rPr>
        <w:t>临沂市公共资源交易网--企业用户登录--政府采购项目，在下载招标文件页面下载电子招标文件制作软件，使用该软件制作电子投标文件，并使用 CA 锁进行电子投标文件制作加解密、电子签章等，并于投标截止时间之前将加密版电子投标文件（格式为.LYTF）上传至电子招投标交易平台；非加密投标文件（格式为.NLYTF 格式）拷贝至光盘备用。</w:t>
      </w:r>
    </w:p>
    <w:p w14:paraId="79A179AA">
      <w:pPr>
        <w:spacing w:line="500" w:lineRule="exact"/>
        <w:ind w:left="17" w:leftChars="8" w:firstLine="408" w:firstLineChars="170"/>
        <w:rPr>
          <w:rFonts w:hint="eastAsia" w:ascii="宋体" w:hAnsi="宋体"/>
          <w:bCs/>
          <w:color w:val="auto"/>
          <w:spacing w:val="0"/>
          <w:position w:val="0"/>
          <w:sz w:val="24"/>
          <w:highlight w:val="none"/>
        </w:rPr>
      </w:pPr>
      <w:r>
        <w:rPr>
          <w:rFonts w:hint="eastAsia" w:ascii="宋体" w:hAnsi="宋体"/>
          <w:bCs/>
          <w:color w:val="auto"/>
          <w:spacing w:val="0"/>
          <w:position w:val="0"/>
          <w:sz w:val="24"/>
          <w:highlight w:val="none"/>
        </w:rPr>
        <w:t>2）因投标人原因造成投标文件无法解密或提供的光盘无法上传未加密投标文件、投标文件内容丢失、签章不完整等，后果由投标人自行承担。</w:t>
      </w:r>
    </w:p>
    <w:p w14:paraId="5326DA83">
      <w:pPr>
        <w:spacing w:line="500" w:lineRule="exact"/>
        <w:ind w:left="17" w:leftChars="8" w:firstLine="408" w:firstLineChars="170"/>
        <w:rPr>
          <w:rFonts w:hint="eastAsia" w:ascii="宋体" w:hAnsi="宋体"/>
          <w:bCs/>
          <w:color w:val="auto"/>
          <w:spacing w:val="0"/>
          <w:position w:val="0"/>
          <w:sz w:val="24"/>
          <w:highlight w:val="none"/>
        </w:rPr>
      </w:pPr>
      <w:r>
        <w:rPr>
          <w:rFonts w:hint="eastAsia" w:ascii="宋体" w:hAnsi="宋体"/>
          <w:bCs/>
          <w:color w:val="auto"/>
          <w:spacing w:val="0"/>
          <w:position w:val="0"/>
          <w:sz w:val="24"/>
          <w:highlight w:val="none"/>
        </w:rPr>
        <w:t>3）投标人有多个CA锁的，请务必使用制作电子投标文件时使用的CA锁，否则将导致电子版投标文件解密失败，因此原因造成的一切后果，由投标人自负。</w:t>
      </w:r>
    </w:p>
    <w:p w14:paraId="6A15631E">
      <w:pPr>
        <w:spacing w:line="500" w:lineRule="exact"/>
        <w:ind w:left="17" w:leftChars="8" w:firstLine="408" w:firstLineChars="170"/>
        <w:rPr>
          <w:rFonts w:hint="eastAsia" w:ascii="宋体" w:hAnsi="宋体"/>
          <w:bCs/>
          <w:color w:val="auto"/>
          <w:spacing w:val="0"/>
          <w:position w:val="0"/>
          <w:sz w:val="24"/>
          <w:highlight w:val="none"/>
        </w:rPr>
      </w:pPr>
      <w:r>
        <w:rPr>
          <w:rFonts w:hint="eastAsia" w:ascii="宋体" w:hAnsi="宋体"/>
          <w:bCs/>
          <w:color w:val="auto"/>
          <w:spacing w:val="0"/>
          <w:position w:val="0"/>
          <w:sz w:val="24"/>
          <w:highlight w:val="none"/>
        </w:rPr>
        <w:t>4）投标人通过临沂市公共资源交易网下载的.LYZF格式招标文件在制作完成电子版投标文件前请妥善保存，否则因丢失造成无法制作电子投标文件后果自负。</w:t>
      </w:r>
    </w:p>
    <w:p w14:paraId="56D38FA7">
      <w:pPr>
        <w:spacing w:line="500" w:lineRule="exact"/>
        <w:ind w:left="17" w:leftChars="8" w:firstLine="408" w:firstLineChars="170"/>
        <w:rPr>
          <w:rFonts w:hint="eastAsia" w:ascii="宋体" w:hAnsi="宋体"/>
          <w:b/>
          <w:color w:val="auto"/>
          <w:spacing w:val="0"/>
          <w:position w:val="0"/>
          <w:sz w:val="24"/>
          <w:highlight w:val="none"/>
        </w:rPr>
      </w:pPr>
      <w:r>
        <w:rPr>
          <w:rFonts w:hint="eastAsia" w:ascii="宋体" w:hAnsi="宋体"/>
          <w:bCs/>
          <w:color w:val="auto"/>
          <w:spacing w:val="0"/>
          <w:position w:val="0"/>
          <w:sz w:val="24"/>
          <w:highlight w:val="none"/>
        </w:rPr>
        <w:t>5）如果本项目在开标前通过临沂市公共资源交易网发布了答疑文件，请投标人自行下载答疑文件，并依据答疑文件制作投标文件，否则会造成无法上传投标文件或产生不利影响，甚至会造成无效投标，责任由投标人自负。</w:t>
      </w:r>
    </w:p>
    <w:p w14:paraId="30B714C7">
      <w:pPr>
        <w:spacing w:line="500" w:lineRule="exact"/>
        <w:ind w:left="17" w:leftChars="8" w:firstLine="408" w:firstLineChars="170"/>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因投标人以下原因，投标将被拒绝：</w:t>
      </w:r>
    </w:p>
    <w:p w14:paraId="1EBFD2A7">
      <w:pPr>
        <w:spacing w:line="500" w:lineRule="exact"/>
        <w:ind w:left="17" w:leftChars="8" w:firstLine="408" w:firstLineChars="170"/>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1</w:t>
      </w:r>
      <w:r>
        <w:rPr>
          <w:rFonts w:hint="eastAsia" w:ascii="宋体" w:hAnsi="宋体"/>
          <w:color w:val="auto"/>
          <w:spacing w:val="0"/>
          <w:position w:val="0"/>
          <w:sz w:val="24"/>
          <w:highlight w:val="none"/>
          <w:lang w:eastAsia="zh-CN"/>
        </w:rPr>
        <w:t>）</w:t>
      </w:r>
      <w:r>
        <w:rPr>
          <w:rFonts w:hint="eastAsia" w:ascii="宋体" w:hAnsi="宋体"/>
          <w:color w:val="auto"/>
          <w:spacing w:val="0"/>
          <w:position w:val="0"/>
          <w:sz w:val="24"/>
          <w:highlight w:val="none"/>
        </w:rPr>
        <w:t>投标截止时间前，投标人未成功上传投标文件的；</w:t>
      </w:r>
    </w:p>
    <w:p w14:paraId="63DAA22A">
      <w:pPr>
        <w:spacing w:line="500" w:lineRule="exact"/>
        <w:ind w:left="17" w:leftChars="8" w:firstLine="408" w:firstLineChars="170"/>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2</w:t>
      </w:r>
      <w:r>
        <w:rPr>
          <w:rFonts w:hint="eastAsia" w:ascii="宋体" w:hAnsi="宋体"/>
          <w:color w:val="auto"/>
          <w:spacing w:val="0"/>
          <w:position w:val="0"/>
          <w:sz w:val="24"/>
          <w:highlight w:val="none"/>
          <w:lang w:eastAsia="zh-CN"/>
        </w:rPr>
        <w:t>）</w:t>
      </w:r>
      <w:r>
        <w:rPr>
          <w:rFonts w:hint="eastAsia" w:ascii="宋体" w:hAnsi="宋体"/>
          <w:color w:val="auto"/>
          <w:spacing w:val="0"/>
          <w:position w:val="0"/>
          <w:sz w:val="24"/>
          <w:highlight w:val="none"/>
        </w:rPr>
        <w:t>对已生成的电子投标文件进行破解、修改、压缩等不当操作，或自备的解密电脑环境配置不当等原因导致无法解密的；</w:t>
      </w:r>
    </w:p>
    <w:p w14:paraId="28DA9984">
      <w:pPr>
        <w:spacing w:line="500" w:lineRule="exact"/>
        <w:ind w:left="17" w:leftChars="8" w:firstLine="408" w:firstLineChars="170"/>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3</w:t>
      </w:r>
      <w:r>
        <w:rPr>
          <w:rFonts w:hint="eastAsia" w:ascii="宋体" w:hAnsi="宋体"/>
          <w:color w:val="auto"/>
          <w:spacing w:val="0"/>
          <w:position w:val="0"/>
          <w:sz w:val="24"/>
          <w:highlight w:val="none"/>
          <w:lang w:eastAsia="zh-CN"/>
        </w:rPr>
        <w:t>）</w:t>
      </w:r>
      <w:r>
        <w:rPr>
          <w:rFonts w:hint="eastAsia" w:ascii="宋体" w:hAnsi="宋体"/>
          <w:color w:val="auto"/>
          <w:spacing w:val="0"/>
          <w:position w:val="0"/>
          <w:sz w:val="24"/>
          <w:highlight w:val="none"/>
        </w:rPr>
        <w:t>开标时，实名认证证书过期失效、密码丢失，或者投标人实名认证证书在续期后未在开标前重新制作和上传电子投标文件，导致无法解密的。</w:t>
      </w:r>
    </w:p>
    <w:p w14:paraId="6121DB54">
      <w:pPr>
        <w:spacing w:line="500" w:lineRule="exact"/>
        <w:ind w:left="17" w:leftChars="8" w:firstLine="408" w:firstLineChars="170"/>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4</w:t>
      </w:r>
      <w:r>
        <w:rPr>
          <w:rFonts w:hint="eastAsia" w:ascii="宋体" w:hAnsi="宋体"/>
          <w:color w:val="auto"/>
          <w:spacing w:val="0"/>
          <w:position w:val="0"/>
          <w:sz w:val="24"/>
          <w:highlight w:val="none"/>
          <w:lang w:eastAsia="zh-CN"/>
        </w:rPr>
        <w:t>）</w:t>
      </w:r>
      <w:r>
        <w:rPr>
          <w:rFonts w:hint="eastAsia" w:ascii="宋体" w:hAnsi="宋体"/>
          <w:color w:val="auto"/>
          <w:spacing w:val="0"/>
          <w:position w:val="0"/>
          <w:sz w:val="24"/>
          <w:highlight w:val="none"/>
        </w:rPr>
        <w:t>投标截止时间后，投标人在规定时长内未能成功解密的。</w:t>
      </w:r>
    </w:p>
    <w:p w14:paraId="31A7D9D6">
      <w:pPr>
        <w:spacing w:line="500" w:lineRule="exact"/>
        <w:ind w:firstLine="424" w:firstLineChars="176"/>
        <w:rPr>
          <w:rFonts w:ascii="宋体" w:hAnsi="宋体"/>
          <w:b/>
          <w:color w:val="auto"/>
          <w:spacing w:val="0"/>
          <w:position w:val="0"/>
          <w:sz w:val="24"/>
          <w:highlight w:val="none"/>
        </w:rPr>
      </w:pPr>
      <w:r>
        <w:rPr>
          <w:rFonts w:hint="eastAsia" w:ascii="宋体" w:hAnsi="宋体"/>
          <w:b/>
          <w:color w:val="auto"/>
          <w:spacing w:val="0"/>
          <w:position w:val="0"/>
          <w:sz w:val="24"/>
          <w:highlight w:val="none"/>
        </w:rPr>
        <w:t>10.6   投标人提交的投标文件应包含以下各个部分，具体组成内容见第6章投标文件格式。</w:t>
      </w:r>
    </w:p>
    <w:p w14:paraId="7889E4A9">
      <w:pPr>
        <w:spacing w:line="500" w:lineRule="exact"/>
        <w:ind w:firstLine="424" w:firstLineChars="176"/>
        <w:rPr>
          <w:rFonts w:ascii="宋体" w:hAnsi="宋体"/>
          <w:b/>
          <w:color w:val="auto"/>
          <w:spacing w:val="0"/>
          <w:position w:val="0"/>
          <w:sz w:val="24"/>
          <w:highlight w:val="none"/>
        </w:rPr>
      </w:pPr>
      <w:r>
        <w:rPr>
          <w:rFonts w:hint="eastAsia" w:ascii="宋体" w:hAnsi="宋体"/>
          <w:b/>
          <w:color w:val="auto"/>
          <w:spacing w:val="0"/>
          <w:position w:val="0"/>
          <w:sz w:val="24"/>
          <w:highlight w:val="none"/>
        </w:rPr>
        <w:t>10.6.1 商务部分</w:t>
      </w:r>
    </w:p>
    <w:p w14:paraId="440EB291">
      <w:pPr>
        <w:spacing w:line="500" w:lineRule="exact"/>
        <w:ind w:firstLine="424" w:firstLineChars="176"/>
        <w:rPr>
          <w:rFonts w:ascii="宋体" w:hAnsi="宋体"/>
          <w:b/>
          <w:color w:val="auto"/>
          <w:spacing w:val="0"/>
          <w:position w:val="0"/>
          <w:sz w:val="24"/>
          <w:highlight w:val="none"/>
        </w:rPr>
      </w:pPr>
      <w:r>
        <w:rPr>
          <w:rFonts w:hint="eastAsia" w:ascii="宋体" w:hAnsi="宋体"/>
          <w:b/>
          <w:color w:val="auto"/>
          <w:spacing w:val="0"/>
          <w:position w:val="0"/>
          <w:sz w:val="24"/>
          <w:highlight w:val="none"/>
        </w:rPr>
        <w:t>10.6.2 资信部分</w:t>
      </w:r>
    </w:p>
    <w:p w14:paraId="0A6E7E47">
      <w:pPr>
        <w:spacing w:line="500" w:lineRule="exact"/>
        <w:ind w:firstLine="424" w:firstLineChars="176"/>
        <w:rPr>
          <w:rFonts w:ascii="宋体" w:hAnsi="宋体"/>
          <w:b/>
          <w:color w:val="auto"/>
          <w:spacing w:val="0"/>
          <w:position w:val="0"/>
          <w:sz w:val="24"/>
          <w:highlight w:val="none"/>
        </w:rPr>
      </w:pPr>
      <w:r>
        <w:rPr>
          <w:rFonts w:hint="eastAsia" w:ascii="宋体" w:hAnsi="宋体"/>
          <w:b/>
          <w:color w:val="auto"/>
          <w:spacing w:val="0"/>
          <w:position w:val="0"/>
          <w:sz w:val="24"/>
          <w:highlight w:val="none"/>
        </w:rPr>
        <w:t>10.6.2.1 投标人须对提交的资格证明真实性、有效性、完整性负责，并保证无不诚信记录。</w:t>
      </w:r>
    </w:p>
    <w:p w14:paraId="20629EE7">
      <w:pPr>
        <w:spacing w:line="500" w:lineRule="exact"/>
        <w:ind w:firstLine="424" w:firstLineChars="176"/>
        <w:rPr>
          <w:rFonts w:ascii="宋体" w:hAnsi="宋体"/>
          <w:b/>
          <w:color w:val="auto"/>
          <w:spacing w:val="0"/>
          <w:position w:val="0"/>
          <w:sz w:val="24"/>
          <w:highlight w:val="none"/>
        </w:rPr>
      </w:pPr>
      <w:r>
        <w:rPr>
          <w:rFonts w:hint="eastAsia" w:ascii="宋体" w:hAnsi="宋体"/>
          <w:b/>
          <w:color w:val="auto"/>
          <w:spacing w:val="0"/>
          <w:position w:val="0"/>
          <w:sz w:val="24"/>
          <w:highlight w:val="none"/>
        </w:rPr>
        <w:t>10.6.2.2 资格证明的字迹、印章必须完整、清晰，否则其投标文件将会被拒绝。</w:t>
      </w:r>
    </w:p>
    <w:p w14:paraId="6803A1DB">
      <w:pPr>
        <w:spacing w:line="500" w:lineRule="exact"/>
        <w:ind w:firstLine="424" w:firstLineChars="176"/>
        <w:rPr>
          <w:rFonts w:ascii="宋体" w:hAnsi="宋体"/>
          <w:b/>
          <w:color w:val="auto"/>
          <w:spacing w:val="0"/>
          <w:position w:val="0"/>
          <w:sz w:val="24"/>
          <w:highlight w:val="none"/>
        </w:rPr>
      </w:pPr>
      <w:r>
        <w:rPr>
          <w:rFonts w:hint="eastAsia" w:ascii="宋体" w:hAnsi="宋体"/>
          <w:b/>
          <w:color w:val="auto"/>
          <w:spacing w:val="0"/>
          <w:position w:val="0"/>
          <w:sz w:val="24"/>
          <w:highlight w:val="none"/>
        </w:rPr>
        <w:t>10.6.3 技术部分</w:t>
      </w:r>
    </w:p>
    <w:p w14:paraId="68D958AF">
      <w:pPr>
        <w:spacing w:line="500" w:lineRule="exact"/>
        <w:ind w:firstLine="424" w:firstLineChars="176"/>
        <w:rPr>
          <w:rFonts w:ascii="宋体" w:hAnsi="宋体"/>
          <w:b/>
          <w:color w:val="auto"/>
          <w:spacing w:val="0"/>
          <w:position w:val="0"/>
          <w:sz w:val="24"/>
          <w:highlight w:val="none"/>
        </w:rPr>
      </w:pPr>
      <w:r>
        <w:rPr>
          <w:rFonts w:hint="eastAsia" w:ascii="宋体" w:hAnsi="宋体"/>
          <w:b/>
          <w:color w:val="auto"/>
          <w:spacing w:val="0"/>
          <w:position w:val="0"/>
          <w:sz w:val="24"/>
          <w:highlight w:val="none"/>
        </w:rPr>
        <w:t>10.6.3.1 证明货物的合格性和符合招标文件规定的技术资料</w:t>
      </w:r>
    </w:p>
    <w:p w14:paraId="4F7D898E">
      <w:pPr>
        <w:spacing w:line="500" w:lineRule="exact"/>
        <w:ind w:firstLine="424" w:firstLineChars="176"/>
        <w:rPr>
          <w:rFonts w:ascii="宋体" w:hAnsi="宋体"/>
          <w:b/>
          <w:color w:val="auto"/>
          <w:spacing w:val="0"/>
          <w:position w:val="0"/>
          <w:sz w:val="24"/>
          <w:highlight w:val="none"/>
        </w:rPr>
      </w:pPr>
      <w:r>
        <w:rPr>
          <w:rFonts w:hint="eastAsia" w:ascii="宋体" w:hAnsi="宋体"/>
          <w:b/>
          <w:color w:val="auto"/>
          <w:spacing w:val="0"/>
          <w:position w:val="0"/>
          <w:sz w:val="24"/>
          <w:highlight w:val="none"/>
        </w:rPr>
        <w:t>10.6.3.2 货物主要技术指标和性能的详细说明，并保证所供货物必须是全新的、未使用过的。</w:t>
      </w:r>
    </w:p>
    <w:p w14:paraId="429A7699">
      <w:pPr>
        <w:spacing w:line="500" w:lineRule="exact"/>
        <w:ind w:firstLine="424" w:firstLineChars="176"/>
        <w:rPr>
          <w:rFonts w:ascii="宋体" w:hAnsi="宋体"/>
          <w:b/>
          <w:color w:val="auto"/>
          <w:spacing w:val="0"/>
          <w:position w:val="0"/>
          <w:sz w:val="24"/>
          <w:highlight w:val="none"/>
        </w:rPr>
      </w:pPr>
      <w:r>
        <w:rPr>
          <w:rFonts w:hint="eastAsia" w:ascii="宋体" w:hAnsi="宋体"/>
          <w:b/>
          <w:color w:val="auto"/>
          <w:spacing w:val="0"/>
          <w:position w:val="0"/>
          <w:sz w:val="24"/>
          <w:highlight w:val="none"/>
        </w:rPr>
        <w:t>10.6.3.3 投标人应提交证明其拟提供货物的合格性符合招标文件规定的有效技术（印刷体）支持资料，并作为投标文件的一部分。技术支持资料以制造商公开发布的印刷资料或检测机构出具的检测报告为准。若制造商公开发布的印刷资料与检测机构出具的检测报告不一致，以检测机构出具的检测报告为准。</w:t>
      </w:r>
    </w:p>
    <w:p w14:paraId="4B74FBC4">
      <w:pPr>
        <w:spacing w:line="500" w:lineRule="exact"/>
        <w:ind w:firstLine="424" w:firstLineChars="176"/>
        <w:rPr>
          <w:rFonts w:ascii="宋体" w:hAnsi="宋体"/>
          <w:b/>
          <w:color w:val="auto"/>
          <w:spacing w:val="0"/>
          <w:position w:val="0"/>
          <w:sz w:val="24"/>
          <w:highlight w:val="none"/>
        </w:rPr>
      </w:pPr>
      <w:r>
        <w:rPr>
          <w:rFonts w:hint="eastAsia" w:ascii="宋体" w:hAnsi="宋体"/>
          <w:b/>
          <w:color w:val="auto"/>
          <w:spacing w:val="0"/>
          <w:position w:val="0"/>
          <w:sz w:val="24"/>
          <w:highlight w:val="none"/>
        </w:rPr>
        <w:t>10.6.3.4 如制造商公开发布的印刷资料或检测机构出具的检测报告不能完全证明其投标货物满足招标文件要求的，或无法提供印刷资料或检测机构出具的检测报告的，投标人可提供以下资料：</w:t>
      </w:r>
    </w:p>
    <w:p w14:paraId="24B996FE">
      <w:pPr>
        <w:spacing w:line="500" w:lineRule="exact"/>
        <w:ind w:firstLine="424" w:firstLineChars="176"/>
        <w:rPr>
          <w:rFonts w:ascii="宋体" w:hAnsi="宋体"/>
          <w:b/>
          <w:color w:val="auto"/>
          <w:spacing w:val="0"/>
          <w:position w:val="0"/>
          <w:sz w:val="24"/>
          <w:highlight w:val="none"/>
        </w:rPr>
      </w:pPr>
      <w:r>
        <w:rPr>
          <w:rFonts w:hint="eastAsia" w:ascii="宋体" w:hAnsi="宋体"/>
          <w:b/>
          <w:color w:val="auto"/>
          <w:spacing w:val="0"/>
          <w:position w:val="0"/>
          <w:sz w:val="24"/>
          <w:highlight w:val="none"/>
        </w:rPr>
        <w:t>（1）制造商官方网站下载的技术证明材料，并注明网址备查；</w:t>
      </w:r>
    </w:p>
    <w:p w14:paraId="0F56C442">
      <w:pPr>
        <w:spacing w:line="500" w:lineRule="exact"/>
        <w:ind w:firstLine="424" w:firstLineChars="176"/>
        <w:rPr>
          <w:rFonts w:ascii="宋体" w:hAnsi="宋体"/>
          <w:b/>
          <w:color w:val="auto"/>
          <w:spacing w:val="0"/>
          <w:position w:val="0"/>
          <w:sz w:val="24"/>
          <w:highlight w:val="none"/>
        </w:rPr>
      </w:pPr>
      <w:r>
        <w:rPr>
          <w:rFonts w:hint="eastAsia" w:ascii="宋体" w:hAnsi="宋体"/>
          <w:b/>
          <w:color w:val="auto"/>
          <w:spacing w:val="0"/>
          <w:position w:val="0"/>
          <w:sz w:val="24"/>
          <w:highlight w:val="none"/>
        </w:rPr>
        <w:t>（2）投标货物的详细技术描述并由制造商或省级及以上固定代理商盖章确认，注明确认方联系方式备查；</w:t>
      </w:r>
    </w:p>
    <w:p w14:paraId="59C7AD4A">
      <w:pPr>
        <w:spacing w:line="500" w:lineRule="exact"/>
        <w:ind w:firstLine="424" w:firstLineChars="176"/>
        <w:rPr>
          <w:rFonts w:ascii="宋体" w:hAnsi="宋体"/>
          <w:b/>
          <w:color w:val="auto"/>
          <w:spacing w:val="0"/>
          <w:position w:val="0"/>
          <w:sz w:val="24"/>
          <w:highlight w:val="none"/>
        </w:rPr>
      </w:pPr>
      <w:r>
        <w:rPr>
          <w:rFonts w:hint="eastAsia" w:ascii="宋体" w:hAnsi="宋体"/>
          <w:b/>
          <w:color w:val="auto"/>
          <w:spacing w:val="0"/>
          <w:position w:val="0"/>
          <w:sz w:val="24"/>
          <w:highlight w:val="none"/>
        </w:rPr>
        <w:t>10.6.3.5 保证货物在质保期内正常、连续使用</w:t>
      </w:r>
      <w:r>
        <w:rPr>
          <w:rFonts w:hint="eastAsia" w:ascii="宋体" w:hAnsi="宋体"/>
          <w:b/>
          <w:color w:val="auto"/>
          <w:spacing w:val="0"/>
          <w:position w:val="0"/>
          <w:sz w:val="24"/>
          <w:highlight w:val="none"/>
          <w:lang w:eastAsia="zh-CN"/>
        </w:rPr>
        <w:t>所必需的</w:t>
      </w:r>
      <w:r>
        <w:rPr>
          <w:rFonts w:hint="eastAsia" w:ascii="宋体" w:hAnsi="宋体"/>
          <w:b/>
          <w:color w:val="auto"/>
          <w:spacing w:val="0"/>
          <w:position w:val="0"/>
          <w:sz w:val="24"/>
          <w:highlight w:val="none"/>
        </w:rPr>
        <w:t>备品备件和专用工具清单及其货源地与价格；</w:t>
      </w:r>
    </w:p>
    <w:p w14:paraId="1C688CDA">
      <w:pPr>
        <w:spacing w:line="500" w:lineRule="exact"/>
        <w:ind w:firstLine="424" w:firstLineChars="176"/>
        <w:rPr>
          <w:rFonts w:ascii="宋体" w:hAnsi="宋体"/>
          <w:b/>
          <w:color w:val="auto"/>
          <w:spacing w:val="0"/>
          <w:position w:val="0"/>
          <w:sz w:val="24"/>
          <w:highlight w:val="none"/>
        </w:rPr>
      </w:pPr>
      <w:r>
        <w:rPr>
          <w:rFonts w:hint="eastAsia" w:ascii="宋体" w:hAnsi="宋体"/>
          <w:b/>
          <w:color w:val="auto"/>
          <w:spacing w:val="0"/>
          <w:position w:val="0"/>
          <w:sz w:val="24"/>
          <w:highlight w:val="none"/>
        </w:rPr>
        <w:t>10.6.3.6 投标人在详细阐述货物的主要技术指标和性能说明时，应注意招标文件第四章及项目清单说明中指出的软件术语、工艺、材料硬件和货物标准以及参照的品牌或文字叙述仅起说明作用，并无任何限制性，投标人可选用替代标准、品牌或文字叙述，但这些替代要实质上满足技术规格及参数要求。</w:t>
      </w:r>
    </w:p>
    <w:p w14:paraId="3A552312">
      <w:pPr>
        <w:spacing w:line="500" w:lineRule="exact"/>
        <w:ind w:firstLine="424" w:firstLineChars="176"/>
        <w:rPr>
          <w:rFonts w:ascii="宋体" w:hAnsi="宋体"/>
          <w:b/>
          <w:color w:val="auto"/>
          <w:spacing w:val="0"/>
          <w:position w:val="0"/>
          <w:sz w:val="24"/>
          <w:highlight w:val="none"/>
        </w:rPr>
      </w:pPr>
      <w:r>
        <w:rPr>
          <w:rFonts w:hint="eastAsia" w:ascii="宋体" w:hAnsi="宋体"/>
          <w:b/>
          <w:color w:val="auto"/>
          <w:spacing w:val="0"/>
          <w:position w:val="0"/>
          <w:sz w:val="24"/>
          <w:highlight w:val="none"/>
        </w:rPr>
        <w:t>10.6.3.7 如果投标人未提供详细的技术资料证明其投标货物是否响应招标文件，而采取复制招标文件技术规格相关部分的，其投标文件将被拒绝。</w:t>
      </w:r>
    </w:p>
    <w:p w14:paraId="61B01169">
      <w:pPr>
        <w:spacing w:line="500" w:lineRule="exact"/>
        <w:ind w:firstLine="424" w:firstLineChars="176"/>
        <w:rPr>
          <w:rFonts w:ascii="宋体" w:hAnsi="宋体"/>
          <w:b/>
          <w:color w:val="auto"/>
          <w:spacing w:val="0"/>
          <w:position w:val="0"/>
          <w:sz w:val="24"/>
          <w:highlight w:val="none"/>
        </w:rPr>
      </w:pPr>
      <w:r>
        <w:rPr>
          <w:rFonts w:hint="eastAsia" w:ascii="宋体" w:hAnsi="宋体"/>
          <w:b/>
          <w:color w:val="auto"/>
          <w:spacing w:val="0"/>
          <w:position w:val="0"/>
          <w:sz w:val="24"/>
          <w:highlight w:val="none"/>
        </w:rPr>
        <w:t>10.6.3.8 投标人必须对所提供货物（如机械、电子、仪器仪表、软件、商标等）知识产权方面的一切产权关系负全部责任，由此而引起的法律纠纷及费用，投标人须全部承担。</w:t>
      </w:r>
    </w:p>
    <w:p w14:paraId="35A40A3D">
      <w:pPr>
        <w:spacing w:line="500" w:lineRule="exact"/>
        <w:ind w:firstLine="424" w:firstLineChars="176"/>
        <w:rPr>
          <w:rFonts w:ascii="宋体" w:hAnsi="宋体"/>
          <w:b/>
          <w:color w:val="auto"/>
          <w:spacing w:val="0"/>
          <w:position w:val="0"/>
          <w:sz w:val="24"/>
          <w:highlight w:val="none"/>
        </w:rPr>
      </w:pPr>
      <w:r>
        <w:rPr>
          <w:rFonts w:hint="eastAsia" w:ascii="宋体" w:hAnsi="宋体"/>
          <w:b/>
          <w:color w:val="auto"/>
          <w:spacing w:val="0"/>
          <w:position w:val="0"/>
          <w:sz w:val="24"/>
          <w:highlight w:val="none"/>
        </w:rPr>
        <w:t>10.6.4.关于“技术响应表”的特别说明</w:t>
      </w:r>
    </w:p>
    <w:p w14:paraId="54D5BD12">
      <w:pPr>
        <w:spacing w:line="500" w:lineRule="exact"/>
        <w:ind w:firstLine="424" w:firstLineChars="176"/>
        <w:rPr>
          <w:rFonts w:hint="default" w:ascii="宋体" w:hAnsi="宋体" w:eastAsia="宋体"/>
          <w:b/>
          <w:color w:val="auto"/>
          <w:spacing w:val="0"/>
          <w:position w:val="0"/>
          <w:sz w:val="24"/>
          <w:highlight w:val="none"/>
          <w:lang w:val="en-US" w:eastAsia="zh-CN"/>
        </w:rPr>
      </w:pPr>
      <w:r>
        <w:rPr>
          <w:rFonts w:hint="eastAsia" w:ascii="宋体" w:hAnsi="宋体"/>
          <w:b/>
          <w:color w:val="auto"/>
          <w:spacing w:val="0"/>
          <w:position w:val="0"/>
          <w:sz w:val="24"/>
          <w:highlight w:val="none"/>
        </w:rPr>
        <w:t>10.6.4.1 为合理节约政府采购评审成本，提倡诚实信用的投标行为，特别要求投标人应本着诚信精神，在本次投标文件的“技术响应表”中，均以审慎的态度明确、清楚地披露各项响应情况。投标人须对照招标文件技术规格、参数与要求，逐条说明投标货物与服务是否做出了实质性响应。</w:t>
      </w:r>
      <w:r>
        <w:rPr>
          <w:rFonts w:hint="eastAsia" w:ascii="宋体" w:hAnsi="宋体"/>
          <w:b/>
          <w:color w:val="auto"/>
          <w:spacing w:val="0"/>
          <w:position w:val="0"/>
          <w:sz w:val="24"/>
          <w:highlight w:val="none"/>
          <w:lang w:val="en-US" w:eastAsia="zh-CN"/>
        </w:rPr>
        <w:t>未作出实质性响应的，其投标文件无效。</w:t>
      </w:r>
    </w:p>
    <w:p w14:paraId="13E35163">
      <w:pPr>
        <w:spacing w:line="500" w:lineRule="exact"/>
        <w:ind w:firstLine="424" w:firstLineChars="176"/>
        <w:rPr>
          <w:rFonts w:ascii="宋体" w:hAnsi="宋体"/>
          <w:b/>
          <w:color w:val="auto"/>
          <w:spacing w:val="0"/>
          <w:position w:val="0"/>
          <w:sz w:val="24"/>
          <w:highlight w:val="none"/>
        </w:rPr>
      </w:pPr>
      <w:r>
        <w:rPr>
          <w:rFonts w:hint="eastAsia" w:ascii="宋体" w:hAnsi="宋体"/>
          <w:b/>
          <w:color w:val="auto"/>
          <w:spacing w:val="0"/>
          <w:position w:val="0"/>
          <w:sz w:val="24"/>
          <w:highlight w:val="none"/>
        </w:rPr>
        <w:t>10.6.4.2 响应程度分为“无偏离</w:t>
      </w:r>
      <w:r>
        <w:rPr>
          <w:rFonts w:hint="eastAsia" w:ascii="宋体" w:hAnsi="宋体"/>
          <w:b/>
          <w:color w:val="auto"/>
          <w:spacing w:val="0"/>
          <w:position w:val="0"/>
          <w:sz w:val="24"/>
          <w:highlight w:val="none"/>
          <w:lang w:eastAsia="zh-CN"/>
        </w:rPr>
        <w:t>”“</w:t>
      </w:r>
      <w:r>
        <w:rPr>
          <w:rFonts w:hint="eastAsia" w:ascii="宋体" w:hAnsi="宋体"/>
          <w:b/>
          <w:color w:val="auto"/>
          <w:spacing w:val="0"/>
          <w:position w:val="0"/>
          <w:sz w:val="24"/>
          <w:highlight w:val="none"/>
        </w:rPr>
        <w:t>正偏离</w:t>
      </w:r>
      <w:r>
        <w:rPr>
          <w:rFonts w:hint="eastAsia" w:ascii="宋体" w:hAnsi="宋体"/>
          <w:b/>
          <w:color w:val="auto"/>
          <w:spacing w:val="0"/>
          <w:position w:val="0"/>
          <w:sz w:val="24"/>
          <w:highlight w:val="none"/>
          <w:lang w:eastAsia="zh-CN"/>
        </w:rPr>
        <w:t>”“</w:t>
      </w:r>
      <w:r>
        <w:rPr>
          <w:rFonts w:hint="eastAsia" w:ascii="宋体" w:hAnsi="宋体"/>
          <w:b/>
          <w:color w:val="auto"/>
          <w:spacing w:val="0"/>
          <w:position w:val="0"/>
          <w:sz w:val="24"/>
          <w:highlight w:val="none"/>
        </w:rPr>
        <w:t>负偏离”。</w:t>
      </w:r>
    </w:p>
    <w:p w14:paraId="05CA962B">
      <w:pPr>
        <w:spacing w:line="500" w:lineRule="exact"/>
        <w:ind w:firstLine="424" w:firstLineChars="176"/>
        <w:rPr>
          <w:rFonts w:ascii="宋体" w:hAnsi="宋体"/>
          <w:b/>
          <w:color w:val="auto"/>
          <w:spacing w:val="0"/>
          <w:position w:val="0"/>
          <w:sz w:val="24"/>
          <w:highlight w:val="none"/>
        </w:rPr>
      </w:pPr>
      <w:r>
        <w:rPr>
          <w:rFonts w:hint="eastAsia" w:ascii="宋体" w:hAnsi="宋体"/>
          <w:b/>
          <w:color w:val="auto"/>
          <w:spacing w:val="0"/>
          <w:position w:val="0"/>
          <w:sz w:val="24"/>
          <w:highlight w:val="none"/>
        </w:rPr>
        <w:t>10.6.4.2.1 “正偏离”是指投标产品或方案的技术及功能相比招标文件的要求技术更先进、档次更高、更适合采购人使用。标注“正偏离”的，投标人必须注明认为“正偏离”的理由。</w:t>
      </w:r>
    </w:p>
    <w:p w14:paraId="74EF2E26">
      <w:pPr>
        <w:spacing w:line="500" w:lineRule="exact"/>
        <w:ind w:firstLine="424" w:firstLineChars="176"/>
        <w:rPr>
          <w:rFonts w:ascii="宋体" w:hAnsi="宋体"/>
          <w:b/>
          <w:color w:val="auto"/>
          <w:spacing w:val="0"/>
          <w:position w:val="0"/>
          <w:sz w:val="24"/>
          <w:highlight w:val="none"/>
        </w:rPr>
      </w:pPr>
      <w:r>
        <w:rPr>
          <w:rFonts w:hint="eastAsia" w:ascii="宋体" w:hAnsi="宋体"/>
          <w:b/>
          <w:color w:val="auto"/>
          <w:spacing w:val="0"/>
          <w:position w:val="0"/>
          <w:sz w:val="24"/>
          <w:highlight w:val="none"/>
        </w:rPr>
        <w:t>10.6.4.2.2 “负偏离”是指投标产品或方案的技术及功能相比招标文件的要求存在瑕疵和不足。</w:t>
      </w:r>
    </w:p>
    <w:p w14:paraId="0E5FEA6B">
      <w:pPr>
        <w:spacing w:line="500" w:lineRule="exact"/>
        <w:ind w:firstLine="424" w:firstLineChars="176"/>
        <w:rPr>
          <w:rFonts w:ascii="宋体" w:hAnsi="宋体"/>
          <w:b/>
          <w:color w:val="auto"/>
          <w:spacing w:val="0"/>
          <w:position w:val="0"/>
          <w:sz w:val="24"/>
          <w:highlight w:val="none"/>
        </w:rPr>
      </w:pPr>
      <w:r>
        <w:rPr>
          <w:rFonts w:hint="eastAsia" w:ascii="宋体" w:hAnsi="宋体"/>
          <w:b/>
          <w:color w:val="auto"/>
          <w:spacing w:val="0"/>
          <w:position w:val="0"/>
          <w:sz w:val="24"/>
          <w:highlight w:val="none"/>
        </w:rPr>
        <w:t>10.6.4.2.3 本次招标不允许投标人复制粘贴招标文件的技术要求作为其投标文件的响应情况。</w:t>
      </w:r>
    </w:p>
    <w:p w14:paraId="6FAA0078">
      <w:pPr>
        <w:spacing w:line="500" w:lineRule="exact"/>
        <w:ind w:firstLine="424" w:firstLineChars="176"/>
        <w:rPr>
          <w:rFonts w:ascii="宋体" w:hAnsi="宋体"/>
          <w:b/>
          <w:color w:val="auto"/>
          <w:spacing w:val="0"/>
          <w:position w:val="0"/>
          <w:sz w:val="24"/>
          <w:highlight w:val="none"/>
        </w:rPr>
      </w:pPr>
      <w:r>
        <w:rPr>
          <w:rFonts w:hint="eastAsia" w:ascii="宋体" w:hAnsi="宋体"/>
          <w:b/>
          <w:color w:val="auto"/>
          <w:spacing w:val="0"/>
          <w:position w:val="0"/>
          <w:sz w:val="24"/>
          <w:highlight w:val="none"/>
        </w:rPr>
        <w:t>10.6.5关于质保期的特别说明</w:t>
      </w:r>
    </w:p>
    <w:p w14:paraId="314316AD">
      <w:pPr>
        <w:spacing w:line="500" w:lineRule="exact"/>
        <w:ind w:firstLine="424" w:firstLineChars="176"/>
        <w:rPr>
          <w:rFonts w:ascii="宋体" w:hAnsi="宋体"/>
          <w:b/>
          <w:color w:val="auto"/>
          <w:spacing w:val="0"/>
          <w:position w:val="0"/>
          <w:sz w:val="24"/>
          <w:highlight w:val="none"/>
        </w:rPr>
      </w:pPr>
      <w:r>
        <w:rPr>
          <w:rFonts w:hint="eastAsia" w:ascii="宋体" w:hAnsi="宋体"/>
          <w:b/>
          <w:color w:val="auto"/>
          <w:spacing w:val="0"/>
          <w:position w:val="0"/>
          <w:sz w:val="24"/>
          <w:highlight w:val="none"/>
        </w:rPr>
        <w:t>10.6.5.1 本次招标项目质保期见</w:t>
      </w:r>
      <w:r>
        <w:rPr>
          <w:rFonts w:hint="eastAsia" w:ascii="宋体" w:hAnsi="宋体"/>
          <w:b/>
          <w:color w:val="auto"/>
          <w:spacing w:val="0"/>
          <w:position w:val="0"/>
          <w:sz w:val="24"/>
          <w:highlight w:val="none"/>
          <w:u w:val="single"/>
        </w:rPr>
        <w:t>投标人须知附表</w:t>
      </w:r>
      <w:r>
        <w:rPr>
          <w:rFonts w:hint="eastAsia" w:ascii="宋体" w:hAnsi="宋体"/>
          <w:b/>
          <w:color w:val="auto"/>
          <w:spacing w:val="0"/>
          <w:position w:val="0"/>
          <w:sz w:val="24"/>
          <w:highlight w:val="none"/>
        </w:rPr>
        <w:t>或第4章技术要求及说明。</w:t>
      </w:r>
    </w:p>
    <w:p w14:paraId="490F1918">
      <w:pPr>
        <w:spacing w:line="500" w:lineRule="exact"/>
        <w:ind w:firstLine="424" w:firstLineChars="176"/>
        <w:rPr>
          <w:rFonts w:ascii="宋体" w:hAnsi="宋体"/>
          <w:b/>
          <w:color w:val="auto"/>
          <w:spacing w:val="0"/>
          <w:position w:val="0"/>
          <w:sz w:val="24"/>
          <w:highlight w:val="none"/>
        </w:rPr>
      </w:pPr>
      <w:r>
        <w:rPr>
          <w:rFonts w:hint="eastAsia" w:ascii="宋体" w:hAnsi="宋体"/>
          <w:b/>
          <w:color w:val="auto"/>
          <w:spacing w:val="0"/>
          <w:position w:val="0"/>
          <w:sz w:val="24"/>
          <w:highlight w:val="none"/>
        </w:rPr>
        <w:t>10.6.5.2 招标文件第二册如无特殊要求的，进口货物质保期最短</w:t>
      </w:r>
      <w:r>
        <w:rPr>
          <w:rFonts w:hint="eastAsia" w:ascii="宋体" w:hAnsi="宋体"/>
          <w:b/>
          <w:color w:val="auto"/>
          <w:spacing w:val="0"/>
          <w:position w:val="0"/>
          <w:sz w:val="24"/>
          <w:highlight w:val="none"/>
          <w:lang w:val="en-US" w:eastAsia="zh-CN"/>
        </w:rPr>
        <w:t>1</w:t>
      </w:r>
      <w:r>
        <w:rPr>
          <w:rFonts w:hint="eastAsia" w:ascii="宋体" w:hAnsi="宋体"/>
          <w:b/>
          <w:color w:val="auto"/>
          <w:spacing w:val="0"/>
          <w:position w:val="0"/>
          <w:sz w:val="24"/>
          <w:highlight w:val="none"/>
        </w:rPr>
        <w:t>年，国产货物质保期最短</w:t>
      </w:r>
      <w:r>
        <w:rPr>
          <w:rFonts w:hint="eastAsia" w:ascii="宋体" w:hAnsi="宋体"/>
          <w:b/>
          <w:color w:val="auto"/>
          <w:spacing w:val="0"/>
          <w:position w:val="0"/>
          <w:sz w:val="24"/>
          <w:highlight w:val="none"/>
          <w:lang w:val="en-US" w:eastAsia="zh-CN"/>
        </w:rPr>
        <w:t>1</w:t>
      </w:r>
      <w:r>
        <w:rPr>
          <w:rFonts w:hint="eastAsia" w:ascii="宋体" w:hAnsi="宋体"/>
          <w:b/>
          <w:color w:val="auto"/>
          <w:spacing w:val="0"/>
          <w:position w:val="0"/>
          <w:sz w:val="24"/>
          <w:highlight w:val="none"/>
        </w:rPr>
        <w:t>年。</w:t>
      </w:r>
    </w:p>
    <w:p w14:paraId="6AC2A857">
      <w:pPr>
        <w:spacing w:line="500" w:lineRule="exact"/>
        <w:ind w:firstLine="424" w:firstLineChars="176"/>
        <w:rPr>
          <w:rFonts w:ascii="宋体" w:hAnsi="宋体"/>
          <w:b/>
          <w:color w:val="auto"/>
          <w:spacing w:val="0"/>
          <w:position w:val="0"/>
          <w:sz w:val="24"/>
          <w:highlight w:val="none"/>
        </w:rPr>
      </w:pPr>
      <w:r>
        <w:rPr>
          <w:rFonts w:hint="eastAsia" w:ascii="宋体" w:hAnsi="宋体"/>
          <w:b/>
          <w:color w:val="auto"/>
          <w:spacing w:val="0"/>
          <w:position w:val="0"/>
          <w:sz w:val="24"/>
          <w:highlight w:val="none"/>
        </w:rPr>
        <w:t>10.6.5.3 质保期大于招标文件要求的，投标人视投标需要提供制造商出具的质保函。</w:t>
      </w:r>
    </w:p>
    <w:p w14:paraId="72B72171">
      <w:pPr>
        <w:spacing w:line="500" w:lineRule="exact"/>
        <w:ind w:firstLine="422" w:firstLineChars="176"/>
        <w:rPr>
          <w:rFonts w:ascii="宋体" w:hAnsi="宋体"/>
          <w:b/>
          <w:color w:val="auto"/>
          <w:spacing w:val="0"/>
          <w:position w:val="0"/>
          <w:sz w:val="24"/>
          <w:highlight w:val="none"/>
        </w:rPr>
      </w:pPr>
      <w:r>
        <w:rPr>
          <w:rFonts w:hint="eastAsia" w:ascii="宋体" w:hAnsi="宋体"/>
          <w:color w:val="auto"/>
          <w:spacing w:val="0"/>
          <w:position w:val="0"/>
          <w:sz w:val="24"/>
          <w:highlight w:val="none"/>
        </w:rPr>
        <w:t>10.7</w:t>
      </w:r>
      <w:r>
        <w:rPr>
          <w:rFonts w:hint="eastAsia" w:ascii="宋体" w:hAnsi="宋体"/>
          <w:b/>
          <w:color w:val="auto"/>
          <w:spacing w:val="0"/>
          <w:position w:val="0"/>
          <w:sz w:val="24"/>
          <w:highlight w:val="none"/>
        </w:rPr>
        <w:t>证明投标标的的合格性和符合招标文件规定的技术文件</w:t>
      </w:r>
      <w:bookmarkEnd w:id="74"/>
      <w:bookmarkEnd w:id="75"/>
      <w:bookmarkEnd w:id="76"/>
      <w:bookmarkEnd w:id="77"/>
      <w:bookmarkEnd w:id="78"/>
    </w:p>
    <w:p w14:paraId="79B90083">
      <w:pPr>
        <w:spacing w:line="500" w:lineRule="exact"/>
        <w:ind w:firstLine="422" w:firstLineChars="176"/>
        <w:rPr>
          <w:rFonts w:ascii="宋体" w:hAnsi="宋体"/>
          <w:color w:val="auto"/>
          <w:spacing w:val="0"/>
          <w:position w:val="0"/>
          <w:sz w:val="24"/>
          <w:highlight w:val="none"/>
        </w:rPr>
      </w:pPr>
      <w:r>
        <w:rPr>
          <w:rFonts w:hint="eastAsia" w:ascii="宋体" w:hAnsi="宋体"/>
          <w:color w:val="auto"/>
          <w:spacing w:val="0"/>
          <w:position w:val="0"/>
          <w:sz w:val="24"/>
          <w:highlight w:val="none"/>
        </w:rPr>
        <w:t>10.7</w:t>
      </w:r>
      <w:r>
        <w:rPr>
          <w:rFonts w:ascii="宋体" w:hAnsi="宋体"/>
          <w:color w:val="auto"/>
          <w:spacing w:val="0"/>
          <w:position w:val="0"/>
          <w:sz w:val="24"/>
          <w:highlight w:val="none"/>
        </w:rPr>
        <w:t>.1</w:t>
      </w:r>
      <w:r>
        <w:rPr>
          <w:rFonts w:ascii="宋体" w:hAnsi="宋体"/>
          <w:color w:val="auto"/>
          <w:spacing w:val="0"/>
          <w:position w:val="0"/>
          <w:sz w:val="24"/>
          <w:highlight w:val="none"/>
        </w:rPr>
        <w:tab/>
      </w:r>
      <w:r>
        <w:rPr>
          <w:rFonts w:hint="eastAsia" w:ascii="宋体" w:hAnsi="宋体"/>
          <w:color w:val="auto"/>
          <w:spacing w:val="0"/>
          <w:position w:val="0"/>
          <w:sz w:val="24"/>
          <w:highlight w:val="none"/>
        </w:rPr>
        <w:t>投标人应提交证明文件，证明其投标内容符合招标文件规定。该证明文件是投标文件的一部分。</w:t>
      </w:r>
    </w:p>
    <w:p w14:paraId="3BBDF70B">
      <w:pPr>
        <w:spacing w:line="500" w:lineRule="exact"/>
        <w:ind w:firstLine="422" w:firstLineChars="176"/>
        <w:rPr>
          <w:rFonts w:ascii="宋体" w:hAnsi="宋体"/>
          <w:color w:val="auto"/>
          <w:spacing w:val="0"/>
          <w:position w:val="0"/>
          <w:sz w:val="24"/>
          <w:highlight w:val="none"/>
        </w:rPr>
      </w:pPr>
      <w:bookmarkStart w:id="79" w:name="_Ref467306244"/>
      <w:r>
        <w:rPr>
          <w:rFonts w:hint="eastAsia" w:ascii="宋体" w:hAnsi="宋体"/>
          <w:color w:val="auto"/>
          <w:spacing w:val="0"/>
          <w:position w:val="0"/>
          <w:sz w:val="24"/>
          <w:highlight w:val="none"/>
        </w:rPr>
        <w:t>10.7</w:t>
      </w:r>
      <w:r>
        <w:rPr>
          <w:rFonts w:ascii="宋体" w:hAnsi="宋体"/>
          <w:color w:val="auto"/>
          <w:spacing w:val="0"/>
          <w:position w:val="0"/>
          <w:sz w:val="24"/>
          <w:highlight w:val="none"/>
        </w:rPr>
        <w:t>.2</w:t>
      </w:r>
      <w:r>
        <w:rPr>
          <w:rFonts w:ascii="宋体" w:hAnsi="宋体"/>
          <w:color w:val="auto"/>
          <w:spacing w:val="0"/>
          <w:position w:val="0"/>
          <w:sz w:val="24"/>
          <w:highlight w:val="none"/>
        </w:rPr>
        <w:tab/>
      </w:r>
      <w:r>
        <w:rPr>
          <w:rFonts w:hint="eastAsia" w:ascii="宋体" w:hAnsi="宋体"/>
          <w:color w:val="auto"/>
          <w:spacing w:val="0"/>
          <w:position w:val="0"/>
          <w:sz w:val="24"/>
          <w:highlight w:val="none"/>
        </w:rPr>
        <w:t>上款所述的证明文件，可以是文字资料、图纸和数据，</w:t>
      </w:r>
      <w:bookmarkEnd w:id="79"/>
      <w:r>
        <w:rPr>
          <w:rFonts w:hint="eastAsia" w:ascii="宋体" w:hAnsi="宋体"/>
          <w:color w:val="auto"/>
          <w:spacing w:val="0"/>
          <w:position w:val="0"/>
          <w:sz w:val="24"/>
          <w:highlight w:val="none"/>
        </w:rPr>
        <w:t>它包括：</w:t>
      </w:r>
    </w:p>
    <w:p w14:paraId="4BCC5D56">
      <w:pPr>
        <w:spacing w:line="500" w:lineRule="exact"/>
        <w:ind w:firstLine="422" w:firstLineChars="176"/>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10.7</w:t>
      </w:r>
      <w:r>
        <w:rPr>
          <w:rFonts w:ascii="宋体" w:hAnsi="宋体"/>
          <w:color w:val="auto"/>
          <w:spacing w:val="0"/>
          <w:position w:val="0"/>
          <w:sz w:val="24"/>
          <w:highlight w:val="none"/>
        </w:rPr>
        <w:t>.2.1</w:t>
      </w:r>
      <w:r>
        <w:rPr>
          <w:rFonts w:hint="eastAsia" w:ascii="宋体" w:hAnsi="宋体"/>
          <w:color w:val="auto"/>
          <w:spacing w:val="0"/>
          <w:position w:val="0"/>
          <w:sz w:val="24"/>
          <w:highlight w:val="none"/>
        </w:rPr>
        <w:t>货物主要技术规格和性能的详细说明；</w:t>
      </w:r>
    </w:p>
    <w:p w14:paraId="4C1DC649">
      <w:pPr>
        <w:spacing w:line="500" w:lineRule="exact"/>
        <w:ind w:firstLine="422" w:firstLineChars="176"/>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10.7</w:t>
      </w:r>
      <w:r>
        <w:rPr>
          <w:rFonts w:ascii="宋体" w:hAnsi="宋体"/>
          <w:color w:val="auto"/>
          <w:spacing w:val="0"/>
          <w:position w:val="0"/>
          <w:sz w:val="24"/>
          <w:highlight w:val="none"/>
        </w:rPr>
        <w:t>.2.2</w:t>
      </w:r>
      <w:r>
        <w:rPr>
          <w:rFonts w:hint="eastAsia" w:ascii="宋体" w:hAnsi="宋体"/>
          <w:color w:val="auto"/>
          <w:spacing w:val="0"/>
          <w:position w:val="0"/>
          <w:sz w:val="24"/>
          <w:highlight w:val="none"/>
        </w:rPr>
        <w:t>货物从采购人开始使用至招标文件规定的保质期内正常、连续地使用所</w:t>
      </w:r>
      <w:r>
        <w:rPr>
          <w:rFonts w:hint="eastAsia" w:ascii="宋体" w:hAnsi="宋体"/>
          <w:color w:val="auto"/>
          <w:spacing w:val="0"/>
          <w:position w:val="0"/>
          <w:sz w:val="24"/>
          <w:highlight w:val="none"/>
          <w:lang w:eastAsia="zh-CN"/>
        </w:rPr>
        <w:t>必需</w:t>
      </w:r>
      <w:r>
        <w:rPr>
          <w:rFonts w:hint="eastAsia" w:ascii="宋体" w:hAnsi="宋体"/>
          <w:color w:val="auto"/>
          <w:spacing w:val="0"/>
          <w:position w:val="0"/>
          <w:sz w:val="24"/>
          <w:highlight w:val="none"/>
        </w:rPr>
        <w:t>的备件和专用工具清单，包括备件和专用工具的货源及现行价格；</w:t>
      </w:r>
    </w:p>
    <w:p w14:paraId="7A142CE9">
      <w:pPr>
        <w:spacing w:line="500" w:lineRule="exact"/>
        <w:ind w:firstLine="422" w:firstLineChars="176"/>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10.7</w:t>
      </w:r>
      <w:r>
        <w:rPr>
          <w:rFonts w:ascii="宋体" w:hAnsi="宋体"/>
          <w:color w:val="auto"/>
          <w:spacing w:val="0"/>
          <w:position w:val="0"/>
          <w:sz w:val="24"/>
          <w:highlight w:val="none"/>
        </w:rPr>
        <w:t>.2.3</w:t>
      </w:r>
      <w:r>
        <w:rPr>
          <w:rFonts w:hint="eastAsia" w:ascii="宋体" w:hAnsi="宋体"/>
          <w:color w:val="auto"/>
          <w:spacing w:val="0"/>
          <w:position w:val="0"/>
          <w:sz w:val="24"/>
          <w:highlight w:val="none"/>
        </w:rPr>
        <w:t>对照招标文件技术规格，逐条说明所提供货物及伴随的服务已对招标文件的技术规格做出了实质性的响应，或申明与技术规格条文的偏差和例外。</w:t>
      </w:r>
    </w:p>
    <w:p w14:paraId="5BC56413">
      <w:pPr>
        <w:spacing w:line="500" w:lineRule="exact"/>
        <w:ind w:firstLine="422" w:firstLineChars="176"/>
        <w:rPr>
          <w:rFonts w:hint="eastAsia" w:ascii="宋体" w:hAnsi="宋体"/>
          <w:color w:val="auto"/>
          <w:spacing w:val="0"/>
          <w:position w:val="0"/>
          <w:sz w:val="24"/>
          <w:highlight w:val="none"/>
        </w:rPr>
      </w:pPr>
      <w:r>
        <w:rPr>
          <w:rFonts w:ascii="宋体" w:hAnsi="宋体"/>
          <w:color w:val="auto"/>
          <w:spacing w:val="0"/>
          <w:position w:val="0"/>
          <w:sz w:val="24"/>
          <w:highlight w:val="none"/>
        </w:rPr>
        <w:t>10.7</w:t>
      </w:r>
      <w:r>
        <w:rPr>
          <w:rFonts w:hint="eastAsia" w:ascii="宋体" w:hAnsi="宋体"/>
          <w:color w:val="auto"/>
          <w:spacing w:val="0"/>
          <w:position w:val="0"/>
          <w:sz w:val="24"/>
          <w:highlight w:val="none"/>
        </w:rPr>
        <w:t>.3  本条所指证明文件不包括对招标文件相关部分的文字、图标的复制。</w:t>
      </w:r>
    </w:p>
    <w:p w14:paraId="1EA63136">
      <w:pPr>
        <w:spacing w:line="500" w:lineRule="exact"/>
        <w:ind w:firstLine="422" w:firstLineChars="176"/>
        <w:rPr>
          <w:rFonts w:ascii="宋体" w:hAnsi="宋体"/>
          <w:color w:val="auto"/>
          <w:spacing w:val="0"/>
          <w:position w:val="0"/>
          <w:sz w:val="24"/>
          <w:highlight w:val="none"/>
        </w:rPr>
      </w:pPr>
      <w:r>
        <w:rPr>
          <w:rFonts w:ascii="宋体" w:hAnsi="宋体"/>
          <w:color w:val="auto"/>
          <w:spacing w:val="0"/>
          <w:position w:val="0"/>
          <w:sz w:val="24"/>
          <w:highlight w:val="none"/>
        </w:rPr>
        <w:t>10.7</w:t>
      </w:r>
      <w:r>
        <w:rPr>
          <w:rFonts w:hint="eastAsia" w:ascii="宋体" w:hAnsi="宋体"/>
          <w:color w:val="auto"/>
          <w:spacing w:val="0"/>
          <w:position w:val="0"/>
          <w:sz w:val="24"/>
          <w:highlight w:val="none"/>
        </w:rPr>
        <w:t>.4</w:t>
      </w:r>
      <w:r>
        <w:rPr>
          <w:rFonts w:ascii="宋体" w:hAnsi="宋体"/>
          <w:color w:val="auto"/>
          <w:spacing w:val="0"/>
          <w:position w:val="0"/>
          <w:sz w:val="24"/>
          <w:highlight w:val="none"/>
        </w:rPr>
        <w:tab/>
      </w:r>
      <w:r>
        <w:rPr>
          <w:rFonts w:hint="eastAsia" w:ascii="宋体" w:hAnsi="宋体"/>
          <w:color w:val="auto"/>
          <w:spacing w:val="0"/>
          <w:position w:val="0"/>
          <w:sz w:val="24"/>
          <w:highlight w:val="none"/>
        </w:rPr>
        <w:t xml:space="preserve"> 货物安装、验收标准；</w:t>
      </w:r>
    </w:p>
    <w:p w14:paraId="5F5506E7">
      <w:pPr>
        <w:spacing w:line="500" w:lineRule="exact"/>
        <w:ind w:firstLine="422" w:firstLineChars="176"/>
        <w:rPr>
          <w:rFonts w:hint="eastAsia" w:ascii="宋体" w:hAnsi="宋体" w:eastAsia="宋体"/>
          <w:b/>
          <w:color w:val="auto"/>
          <w:spacing w:val="0"/>
          <w:kern w:val="0"/>
          <w:position w:val="0"/>
          <w:szCs w:val="21"/>
          <w:highlight w:val="none"/>
          <w:lang w:eastAsia="zh-CN"/>
        </w:rPr>
      </w:pPr>
      <w:r>
        <w:rPr>
          <w:rFonts w:ascii="宋体" w:hAnsi="宋体"/>
          <w:color w:val="auto"/>
          <w:spacing w:val="0"/>
          <w:position w:val="0"/>
          <w:sz w:val="24"/>
          <w:highlight w:val="none"/>
        </w:rPr>
        <w:t>10.7</w:t>
      </w:r>
      <w:r>
        <w:rPr>
          <w:rFonts w:hint="eastAsia" w:ascii="宋体" w:hAnsi="宋体"/>
          <w:color w:val="auto"/>
          <w:spacing w:val="0"/>
          <w:position w:val="0"/>
          <w:sz w:val="24"/>
          <w:highlight w:val="none"/>
        </w:rPr>
        <w:t>.5  售后服务网点明细表（包括联系人、详细地址、电话、传真）</w:t>
      </w:r>
      <w:r>
        <w:rPr>
          <w:rFonts w:hint="eastAsia" w:ascii="宋体" w:hAnsi="宋体"/>
          <w:color w:val="auto"/>
          <w:spacing w:val="0"/>
          <w:position w:val="0"/>
          <w:sz w:val="24"/>
          <w:highlight w:val="none"/>
          <w:lang w:eastAsia="zh-CN"/>
        </w:rPr>
        <w:t>。</w:t>
      </w:r>
    </w:p>
    <w:p w14:paraId="25B24727">
      <w:pPr>
        <w:pStyle w:val="4"/>
        <w:spacing w:before="0" w:after="0" w:line="500" w:lineRule="exact"/>
        <w:rPr>
          <w:rFonts w:hint="eastAsia" w:hAnsi="宋体"/>
          <w:color w:val="auto"/>
          <w:spacing w:val="0"/>
          <w:position w:val="0"/>
          <w:highlight w:val="none"/>
        </w:rPr>
      </w:pPr>
      <w:bookmarkStart w:id="80" w:name="_Toc6012"/>
      <w:bookmarkStart w:id="81" w:name="_Toc23231"/>
      <w:bookmarkStart w:id="82" w:name="_Toc515647770"/>
      <w:bookmarkStart w:id="83" w:name="_Toc2248"/>
      <w:bookmarkStart w:id="84" w:name="_Toc520356155"/>
      <w:r>
        <w:rPr>
          <w:rFonts w:hAnsi="宋体"/>
          <w:color w:val="auto"/>
          <w:spacing w:val="0"/>
          <w:position w:val="0"/>
          <w:highlight w:val="none"/>
        </w:rPr>
        <w:t>1</w:t>
      </w:r>
      <w:r>
        <w:rPr>
          <w:rFonts w:hint="eastAsia" w:hAnsi="宋体"/>
          <w:color w:val="auto"/>
          <w:spacing w:val="0"/>
          <w:position w:val="0"/>
          <w:highlight w:val="none"/>
        </w:rPr>
        <w:t>1.投标报价</w:t>
      </w:r>
      <w:bookmarkEnd w:id="80"/>
      <w:bookmarkEnd w:id="81"/>
      <w:bookmarkEnd w:id="82"/>
      <w:bookmarkEnd w:id="83"/>
      <w:bookmarkEnd w:id="84"/>
    </w:p>
    <w:p w14:paraId="4D7B8C69">
      <w:pPr>
        <w:spacing w:line="500" w:lineRule="exact"/>
        <w:ind w:left="1" w:firstLine="566" w:firstLineChars="236"/>
        <w:rPr>
          <w:rFonts w:ascii="宋体" w:hAnsi="宋体"/>
          <w:color w:val="auto"/>
          <w:spacing w:val="0"/>
          <w:position w:val="0"/>
          <w:sz w:val="24"/>
          <w:highlight w:val="none"/>
        </w:rPr>
      </w:pPr>
      <w:bookmarkStart w:id="85" w:name="_Toc11514"/>
      <w:bookmarkStart w:id="86" w:name="_Toc515647771"/>
      <w:bookmarkStart w:id="87" w:name="_Toc17788"/>
      <w:bookmarkStart w:id="88" w:name="_Toc520356156"/>
      <w:bookmarkStart w:id="89" w:name="_Ref467306513"/>
      <w:r>
        <w:rPr>
          <w:rFonts w:ascii="宋体" w:hAnsi="宋体"/>
          <w:color w:val="auto"/>
          <w:spacing w:val="0"/>
          <w:position w:val="0"/>
          <w:sz w:val="24"/>
          <w:highlight w:val="none"/>
        </w:rPr>
        <w:t>1</w:t>
      </w:r>
      <w:r>
        <w:rPr>
          <w:rFonts w:hint="eastAsia" w:ascii="宋体" w:hAnsi="宋体"/>
          <w:color w:val="auto"/>
          <w:spacing w:val="0"/>
          <w:position w:val="0"/>
          <w:sz w:val="24"/>
          <w:highlight w:val="none"/>
        </w:rPr>
        <w:t>1</w:t>
      </w:r>
      <w:r>
        <w:rPr>
          <w:rFonts w:ascii="宋体" w:hAnsi="宋体"/>
          <w:color w:val="auto"/>
          <w:spacing w:val="0"/>
          <w:position w:val="0"/>
          <w:sz w:val="24"/>
          <w:highlight w:val="none"/>
        </w:rPr>
        <w:t>.1</w:t>
      </w:r>
      <w:r>
        <w:rPr>
          <w:rFonts w:ascii="宋体" w:hAnsi="宋体"/>
          <w:color w:val="auto"/>
          <w:spacing w:val="0"/>
          <w:position w:val="0"/>
          <w:sz w:val="24"/>
          <w:highlight w:val="none"/>
        </w:rPr>
        <w:tab/>
      </w:r>
      <w:r>
        <w:rPr>
          <w:rFonts w:ascii="宋体" w:hAnsi="宋体"/>
          <w:color w:val="auto"/>
          <w:spacing w:val="0"/>
          <w:position w:val="0"/>
          <w:sz w:val="24"/>
          <w:highlight w:val="none"/>
        </w:rPr>
        <w:t>投标人的报价应当包括满足本次招标全部技术要求及说明所应提供的</w:t>
      </w:r>
      <w:r>
        <w:rPr>
          <w:rFonts w:hint="eastAsia" w:ascii="宋体" w:hAnsi="宋体"/>
          <w:color w:val="auto"/>
          <w:spacing w:val="0"/>
          <w:position w:val="0"/>
          <w:sz w:val="24"/>
          <w:highlight w:val="none"/>
        </w:rPr>
        <w:t>货物，</w:t>
      </w:r>
      <w:r>
        <w:rPr>
          <w:rFonts w:ascii="宋体" w:hAnsi="宋体"/>
          <w:color w:val="auto"/>
          <w:spacing w:val="0"/>
          <w:position w:val="0"/>
          <w:sz w:val="24"/>
          <w:highlight w:val="none"/>
        </w:rPr>
        <w:t>以及伴随的</w:t>
      </w:r>
      <w:r>
        <w:rPr>
          <w:rFonts w:hint="eastAsia" w:ascii="宋体" w:hAnsi="宋体"/>
          <w:color w:val="auto"/>
          <w:spacing w:val="0"/>
          <w:position w:val="0"/>
          <w:sz w:val="24"/>
          <w:highlight w:val="none"/>
        </w:rPr>
        <w:t>服务和工程。所有投标均</w:t>
      </w:r>
      <w:r>
        <w:rPr>
          <w:rFonts w:hint="eastAsia" w:ascii="宋体" w:hAnsi="宋体"/>
          <w:b/>
          <w:bCs/>
          <w:color w:val="auto"/>
          <w:spacing w:val="0"/>
          <w:position w:val="0"/>
          <w:sz w:val="24"/>
          <w:highlight w:val="none"/>
        </w:rPr>
        <w:t>以人民币</w:t>
      </w:r>
      <w:r>
        <w:rPr>
          <w:rFonts w:hint="eastAsia" w:ascii="宋体" w:hAnsi="宋体"/>
          <w:color w:val="auto"/>
          <w:spacing w:val="0"/>
          <w:position w:val="0"/>
          <w:sz w:val="24"/>
          <w:highlight w:val="none"/>
        </w:rPr>
        <w:t>报价，投标人的投标报价应遵守《中华人民共和国价格法》。</w:t>
      </w:r>
    </w:p>
    <w:p w14:paraId="3DBADB71">
      <w:pPr>
        <w:spacing w:line="500" w:lineRule="exact"/>
        <w:ind w:left="1" w:firstLine="566" w:firstLineChars="236"/>
        <w:rPr>
          <w:rFonts w:hint="eastAsia" w:ascii="宋体" w:hAnsi="宋体"/>
          <w:color w:val="auto"/>
          <w:spacing w:val="0"/>
          <w:position w:val="0"/>
          <w:sz w:val="24"/>
          <w:highlight w:val="none"/>
        </w:rPr>
      </w:pPr>
      <w:r>
        <w:rPr>
          <w:rFonts w:ascii="宋体" w:hAnsi="宋体"/>
          <w:color w:val="auto"/>
          <w:spacing w:val="0"/>
          <w:position w:val="0"/>
          <w:sz w:val="24"/>
          <w:highlight w:val="none"/>
        </w:rPr>
        <w:t>1</w:t>
      </w:r>
      <w:r>
        <w:rPr>
          <w:rFonts w:hint="eastAsia" w:ascii="宋体" w:hAnsi="宋体"/>
          <w:color w:val="auto"/>
          <w:spacing w:val="0"/>
          <w:position w:val="0"/>
          <w:sz w:val="24"/>
          <w:highlight w:val="none"/>
        </w:rPr>
        <w:t>1</w:t>
      </w:r>
      <w:r>
        <w:rPr>
          <w:rFonts w:ascii="宋体" w:hAnsi="宋体"/>
          <w:color w:val="auto"/>
          <w:spacing w:val="0"/>
          <w:position w:val="0"/>
          <w:sz w:val="24"/>
          <w:highlight w:val="none"/>
        </w:rPr>
        <w:t>.2</w:t>
      </w:r>
      <w:r>
        <w:rPr>
          <w:rFonts w:ascii="宋体" w:hAnsi="宋体"/>
          <w:color w:val="auto"/>
          <w:spacing w:val="0"/>
          <w:position w:val="0"/>
          <w:sz w:val="24"/>
          <w:highlight w:val="none"/>
        </w:rPr>
        <w:tab/>
      </w:r>
      <w:r>
        <w:rPr>
          <w:rFonts w:hint="eastAsia" w:ascii="宋体" w:hAnsi="宋体"/>
          <w:color w:val="auto"/>
          <w:spacing w:val="0"/>
          <w:position w:val="0"/>
          <w:sz w:val="24"/>
          <w:highlight w:val="none"/>
        </w:rPr>
        <w:t>投标人应在投标分项报价表上标明投标货物及相关服务的单价（如适用）和总价。</w:t>
      </w:r>
    </w:p>
    <w:p w14:paraId="3AD5E8A1">
      <w:pPr>
        <w:spacing w:line="500" w:lineRule="exact"/>
        <w:ind w:left="1" w:firstLine="566" w:firstLineChars="236"/>
        <w:rPr>
          <w:rFonts w:hint="eastAsia" w:ascii="宋体" w:hAnsi="宋体"/>
          <w:color w:val="auto"/>
          <w:spacing w:val="0"/>
          <w:position w:val="0"/>
          <w:sz w:val="24"/>
          <w:highlight w:val="none"/>
        </w:rPr>
      </w:pPr>
      <w:r>
        <w:rPr>
          <w:rFonts w:ascii="宋体" w:hAnsi="宋体"/>
          <w:color w:val="auto"/>
          <w:spacing w:val="0"/>
          <w:position w:val="0"/>
          <w:sz w:val="24"/>
          <w:highlight w:val="none"/>
        </w:rPr>
        <w:t>1</w:t>
      </w:r>
      <w:r>
        <w:rPr>
          <w:rFonts w:hint="eastAsia" w:ascii="宋体" w:hAnsi="宋体"/>
          <w:color w:val="auto"/>
          <w:spacing w:val="0"/>
          <w:position w:val="0"/>
          <w:sz w:val="24"/>
          <w:highlight w:val="none"/>
        </w:rPr>
        <w:t>1</w:t>
      </w:r>
      <w:r>
        <w:rPr>
          <w:rFonts w:ascii="宋体" w:hAnsi="宋体"/>
          <w:color w:val="auto"/>
          <w:spacing w:val="0"/>
          <w:position w:val="0"/>
          <w:sz w:val="24"/>
          <w:highlight w:val="none"/>
        </w:rPr>
        <w:t>.3</w:t>
      </w:r>
      <w:r>
        <w:rPr>
          <w:rFonts w:ascii="宋体" w:hAnsi="宋体"/>
          <w:color w:val="auto"/>
          <w:spacing w:val="0"/>
          <w:position w:val="0"/>
          <w:sz w:val="24"/>
          <w:highlight w:val="none"/>
        </w:rPr>
        <w:tab/>
      </w:r>
      <w:r>
        <w:rPr>
          <w:rFonts w:hint="eastAsia" w:ascii="宋体" w:hAnsi="宋体"/>
          <w:color w:val="auto"/>
          <w:spacing w:val="0"/>
          <w:position w:val="0"/>
          <w:sz w:val="24"/>
          <w:highlight w:val="none"/>
        </w:rPr>
        <w:t>投标分项报价表上的价格应包括：</w:t>
      </w:r>
      <w:r>
        <w:rPr>
          <w:rFonts w:hint="eastAsia" w:ascii="宋体" w:hAnsi="宋体" w:eastAsia="宋体" w:cs="Times New Roman"/>
          <w:color w:val="auto"/>
          <w:spacing w:val="0"/>
          <w:position w:val="0"/>
          <w:sz w:val="24"/>
          <w:highlight w:val="none"/>
        </w:rPr>
        <w:t>投标价格应包括但不限于</w:t>
      </w:r>
      <w:r>
        <w:rPr>
          <w:rFonts w:hint="eastAsia" w:ascii="宋体" w:hAnsi="宋体" w:cs="Times New Roman"/>
          <w:color w:val="auto"/>
          <w:spacing w:val="0"/>
          <w:position w:val="0"/>
          <w:sz w:val="24"/>
          <w:highlight w:val="none"/>
          <w:lang w:val="en-US" w:eastAsia="zh-CN"/>
        </w:rPr>
        <w:t>产品（软件或施工材料、人工）</w:t>
      </w:r>
      <w:r>
        <w:rPr>
          <w:rFonts w:hint="eastAsia" w:ascii="宋体" w:hAnsi="宋体"/>
          <w:color w:val="auto"/>
          <w:spacing w:val="0"/>
          <w:position w:val="0"/>
          <w:sz w:val="24"/>
          <w:highlight w:val="none"/>
        </w:rPr>
        <w:t>、安装、调试、检验、技术服务、</w:t>
      </w:r>
      <w:r>
        <w:rPr>
          <w:rFonts w:hint="eastAsia" w:ascii="宋体" w:hAnsi="宋体"/>
          <w:color w:val="auto"/>
          <w:spacing w:val="0"/>
          <w:position w:val="0"/>
          <w:sz w:val="24"/>
          <w:highlight w:val="none"/>
          <w:lang w:val="en-US" w:eastAsia="zh-CN"/>
        </w:rPr>
        <w:t>验收、</w:t>
      </w:r>
      <w:r>
        <w:rPr>
          <w:rFonts w:hint="eastAsia" w:ascii="宋体" w:hAnsi="宋体"/>
          <w:color w:val="auto"/>
          <w:spacing w:val="0"/>
          <w:position w:val="0"/>
          <w:sz w:val="24"/>
          <w:highlight w:val="none"/>
        </w:rPr>
        <w:t>培训</w:t>
      </w:r>
      <w:r>
        <w:rPr>
          <w:rFonts w:hint="eastAsia" w:ascii="宋体" w:hAnsi="宋体"/>
          <w:color w:val="auto"/>
          <w:spacing w:val="0"/>
          <w:position w:val="0"/>
          <w:sz w:val="24"/>
          <w:highlight w:val="none"/>
          <w:lang w:eastAsia="zh-CN"/>
        </w:rPr>
        <w:t>、</w:t>
      </w:r>
      <w:r>
        <w:rPr>
          <w:rFonts w:hint="eastAsia" w:ascii="宋体" w:hAnsi="宋体"/>
          <w:color w:val="auto"/>
          <w:spacing w:val="0"/>
          <w:position w:val="0"/>
          <w:sz w:val="24"/>
          <w:highlight w:val="none"/>
          <w:lang w:val="en-US" w:eastAsia="zh-CN"/>
        </w:rPr>
        <w:t>售后服务</w:t>
      </w:r>
      <w:r>
        <w:rPr>
          <w:rFonts w:hint="eastAsia" w:ascii="宋体" w:hAnsi="宋体"/>
          <w:color w:val="auto"/>
          <w:spacing w:val="0"/>
          <w:position w:val="0"/>
          <w:sz w:val="24"/>
          <w:highlight w:val="none"/>
        </w:rPr>
        <w:t>和招标文件要求提供的所有伴随服务、工程等费用</w:t>
      </w:r>
      <w:r>
        <w:rPr>
          <w:rFonts w:hint="eastAsia" w:ascii="宋体" w:hAnsi="宋体" w:eastAsia="宋体" w:cs="Times New Roman"/>
          <w:color w:val="auto"/>
          <w:spacing w:val="0"/>
          <w:position w:val="0"/>
          <w:sz w:val="24"/>
          <w:highlight w:val="none"/>
        </w:rPr>
        <w:t>及合同明示或暗示的所有责任、义务、风险等一切费用。</w:t>
      </w:r>
      <w:r>
        <w:rPr>
          <w:rFonts w:hint="eastAsia" w:ascii="宋体" w:hAnsi="宋体"/>
          <w:color w:val="auto"/>
          <w:spacing w:val="0"/>
          <w:position w:val="0"/>
          <w:sz w:val="24"/>
          <w:highlight w:val="none"/>
        </w:rPr>
        <w:t>任何非澄清范围内的包含价格调整要求的投标，将被认定为投标无效。</w:t>
      </w:r>
    </w:p>
    <w:p w14:paraId="4CB1FDA8">
      <w:pPr>
        <w:spacing w:line="500" w:lineRule="exact"/>
        <w:ind w:left="1" w:firstLine="566" w:firstLineChars="236"/>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11</w:t>
      </w:r>
      <w:r>
        <w:rPr>
          <w:rFonts w:ascii="宋体" w:hAnsi="宋体"/>
          <w:color w:val="auto"/>
          <w:spacing w:val="0"/>
          <w:position w:val="0"/>
          <w:sz w:val="24"/>
          <w:highlight w:val="none"/>
        </w:rPr>
        <w:t>.4</w:t>
      </w:r>
      <w:r>
        <w:rPr>
          <w:rFonts w:hint="eastAsia" w:ascii="宋体" w:hAnsi="宋体"/>
          <w:color w:val="auto"/>
          <w:spacing w:val="0"/>
          <w:position w:val="0"/>
          <w:sz w:val="24"/>
          <w:highlight w:val="none"/>
        </w:rPr>
        <w:tab/>
      </w:r>
      <w:r>
        <w:rPr>
          <w:rFonts w:hint="eastAsia" w:ascii="宋体" w:hAnsi="宋体"/>
          <w:color w:val="auto"/>
          <w:spacing w:val="0"/>
          <w:position w:val="0"/>
          <w:sz w:val="24"/>
          <w:highlight w:val="none"/>
        </w:rPr>
        <w:t>投标人所报的各分项投标单价在合同履行过程中是固定不变的，不得以任何理由予以变更。任何包含价格调整要求的投标，其投标将被认定为</w:t>
      </w:r>
      <w:r>
        <w:rPr>
          <w:rFonts w:hint="eastAsia" w:ascii="宋体" w:hAnsi="宋体"/>
          <w:b/>
          <w:bCs/>
          <w:color w:val="auto"/>
          <w:spacing w:val="0"/>
          <w:position w:val="0"/>
          <w:sz w:val="24"/>
          <w:highlight w:val="none"/>
        </w:rPr>
        <w:t>投标无效</w:t>
      </w:r>
      <w:r>
        <w:rPr>
          <w:rFonts w:hint="eastAsia" w:ascii="宋体" w:hAnsi="宋体"/>
          <w:color w:val="auto"/>
          <w:spacing w:val="0"/>
          <w:position w:val="0"/>
          <w:sz w:val="24"/>
          <w:highlight w:val="none"/>
        </w:rPr>
        <w:t>。</w:t>
      </w:r>
    </w:p>
    <w:p w14:paraId="4CDC6408">
      <w:pPr>
        <w:spacing w:line="500" w:lineRule="exact"/>
        <w:ind w:left="1" w:firstLine="566" w:firstLineChars="236"/>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11.</w:t>
      </w:r>
      <w:r>
        <w:rPr>
          <w:rFonts w:ascii="宋体" w:hAnsi="宋体"/>
          <w:color w:val="auto"/>
          <w:spacing w:val="0"/>
          <w:position w:val="0"/>
          <w:sz w:val="24"/>
          <w:highlight w:val="none"/>
        </w:rPr>
        <w:t>5</w:t>
      </w:r>
      <w:r>
        <w:rPr>
          <w:rFonts w:hint="eastAsia" w:ascii="宋体" w:hAnsi="宋体"/>
          <w:color w:val="auto"/>
          <w:spacing w:val="0"/>
          <w:position w:val="0"/>
          <w:sz w:val="24"/>
          <w:highlight w:val="none"/>
        </w:rPr>
        <w:tab/>
      </w:r>
      <w:r>
        <w:rPr>
          <w:rFonts w:hint="eastAsia" w:ascii="宋体" w:hAnsi="宋体"/>
          <w:color w:val="auto"/>
          <w:spacing w:val="0"/>
          <w:position w:val="0"/>
          <w:sz w:val="24"/>
          <w:highlight w:val="none"/>
        </w:rPr>
        <w:t>采购人不接受具有附加条件的报价或多个方案的报价。</w:t>
      </w:r>
    </w:p>
    <w:p w14:paraId="010EE89E">
      <w:pPr>
        <w:spacing w:line="500" w:lineRule="exact"/>
        <w:ind w:left="61" w:firstLine="566" w:firstLineChars="236"/>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11.6  除投标人须知附表另有规定外，投标人不得递交备选投标方案。允许投标人递交备选投标方案的，只有中标人所递交的备选投标方案方可予以考虑。评标委员会认为中标人的备选投标方案优于其按照招标文件要求编制的投标方案的，采购人可以接受该备选投标方案。</w:t>
      </w:r>
    </w:p>
    <w:p w14:paraId="67C72E98">
      <w:pPr>
        <w:spacing w:line="500" w:lineRule="exact"/>
        <w:ind w:firstLine="420" w:firstLineChars="175"/>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11.7 未经检验的新产品、试制品不能参加投标。</w:t>
      </w:r>
    </w:p>
    <w:p w14:paraId="2CDAB0C2">
      <w:pPr>
        <w:spacing w:line="500" w:lineRule="exact"/>
        <w:ind w:firstLine="420" w:firstLineChars="175"/>
        <w:rPr>
          <w:rFonts w:ascii="宋体" w:hAnsi="宋体"/>
          <w:color w:val="auto"/>
          <w:spacing w:val="0"/>
          <w:position w:val="0"/>
          <w:sz w:val="24"/>
          <w:highlight w:val="none"/>
        </w:rPr>
      </w:pPr>
      <w:r>
        <w:rPr>
          <w:rFonts w:hint="eastAsia" w:ascii="宋体" w:hAnsi="宋体"/>
          <w:color w:val="auto"/>
          <w:spacing w:val="0"/>
          <w:position w:val="0"/>
          <w:sz w:val="24"/>
          <w:highlight w:val="none"/>
        </w:rPr>
        <w:t>11.8</w:t>
      </w:r>
      <w:r>
        <w:rPr>
          <w:rFonts w:hint="eastAsia" w:ascii="宋体" w:hAnsi="宋体"/>
          <w:color w:val="auto"/>
          <w:spacing w:val="0"/>
          <w:position w:val="0"/>
          <w:sz w:val="24"/>
          <w:highlight w:val="none"/>
          <w:lang w:val="en-US" w:eastAsia="zh-CN"/>
        </w:rPr>
        <w:t xml:space="preserve"> </w:t>
      </w:r>
      <w:r>
        <w:rPr>
          <w:rFonts w:hint="eastAsia" w:ascii="宋体" w:hAnsi="宋体"/>
          <w:color w:val="auto"/>
          <w:spacing w:val="0"/>
          <w:position w:val="0"/>
          <w:sz w:val="24"/>
          <w:highlight w:val="none"/>
        </w:rPr>
        <w:t>投标人须知附表规定投标人应提交样品的，样品构成招标文件的组成部分。</w:t>
      </w:r>
    </w:p>
    <w:p w14:paraId="141112F9">
      <w:pPr>
        <w:pStyle w:val="4"/>
        <w:spacing w:before="0" w:after="0" w:line="500" w:lineRule="exact"/>
        <w:rPr>
          <w:rFonts w:hAnsi="宋体"/>
          <w:color w:val="auto"/>
          <w:spacing w:val="0"/>
          <w:position w:val="0"/>
          <w:highlight w:val="none"/>
        </w:rPr>
      </w:pPr>
      <w:bookmarkStart w:id="90" w:name="_Toc25343"/>
      <w:r>
        <w:rPr>
          <w:rFonts w:hAnsi="宋体"/>
          <w:color w:val="auto"/>
          <w:spacing w:val="0"/>
          <w:position w:val="0"/>
          <w:highlight w:val="none"/>
        </w:rPr>
        <w:t>1</w:t>
      </w:r>
      <w:r>
        <w:rPr>
          <w:rFonts w:hint="eastAsia" w:hAnsi="宋体"/>
          <w:color w:val="auto"/>
          <w:spacing w:val="0"/>
          <w:position w:val="0"/>
          <w:highlight w:val="none"/>
        </w:rPr>
        <w:t>2.投标保证金</w:t>
      </w:r>
      <w:bookmarkEnd w:id="85"/>
      <w:bookmarkEnd w:id="86"/>
      <w:bookmarkEnd w:id="87"/>
      <w:bookmarkEnd w:id="88"/>
      <w:bookmarkEnd w:id="89"/>
      <w:bookmarkEnd w:id="90"/>
    </w:p>
    <w:p w14:paraId="5D9D8A37">
      <w:pPr>
        <w:spacing w:line="500" w:lineRule="exact"/>
        <w:ind w:firstLine="480" w:firstLineChars="200"/>
        <w:rPr>
          <w:rFonts w:ascii="宋体" w:hAnsi="宋体"/>
          <w:b/>
          <w:color w:val="auto"/>
          <w:spacing w:val="0"/>
          <w:position w:val="0"/>
          <w:sz w:val="24"/>
          <w:highlight w:val="none"/>
        </w:rPr>
      </w:pPr>
      <w:bookmarkStart w:id="91" w:name="_Toc23590"/>
      <w:bookmarkStart w:id="92" w:name="_Toc515647772"/>
      <w:bookmarkStart w:id="93" w:name="_Toc32569"/>
      <w:bookmarkStart w:id="94" w:name="_Toc520356157"/>
      <w:r>
        <w:rPr>
          <w:rFonts w:ascii="宋体" w:hAnsi="宋体"/>
          <w:color w:val="auto"/>
          <w:spacing w:val="0"/>
          <w:position w:val="0"/>
          <w:sz w:val="24"/>
          <w:highlight w:val="none"/>
        </w:rPr>
        <w:t>1</w:t>
      </w:r>
      <w:r>
        <w:rPr>
          <w:rFonts w:hint="eastAsia" w:ascii="宋体" w:hAnsi="宋体"/>
          <w:color w:val="auto"/>
          <w:spacing w:val="0"/>
          <w:position w:val="0"/>
          <w:sz w:val="24"/>
          <w:highlight w:val="none"/>
        </w:rPr>
        <w:t>2.1</w:t>
      </w:r>
      <w:r>
        <w:rPr>
          <w:rFonts w:hint="eastAsia" w:ascii="宋体" w:hAnsi="宋体"/>
          <w:b/>
          <w:color w:val="auto"/>
          <w:spacing w:val="0"/>
          <w:position w:val="0"/>
          <w:sz w:val="24"/>
          <w:highlight w:val="none"/>
        </w:rPr>
        <w:t>根据鲁财采【2019】40号的规定，本项目不向诚信记录良好的投标人收取投标保证金。</w:t>
      </w:r>
    </w:p>
    <w:p w14:paraId="2C11FE0A">
      <w:pPr>
        <w:spacing w:line="500" w:lineRule="exact"/>
        <w:ind w:firstLine="480" w:firstLineChars="200"/>
        <w:rPr>
          <w:rFonts w:ascii="宋体" w:hAnsi="宋体"/>
          <w:color w:val="auto"/>
          <w:spacing w:val="0"/>
          <w:position w:val="0"/>
          <w:sz w:val="24"/>
          <w:highlight w:val="none"/>
        </w:rPr>
      </w:pPr>
      <w:r>
        <w:rPr>
          <w:rFonts w:hint="eastAsia" w:ascii="宋体" w:hAnsi="宋体"/>
          <w:color w:val="auto"/>
          <w:spacing w:val="0"/>
          <w:position w:val="0"/>
          <w:sz w:val="24"/>
          <w:highlight w:val="none"/>
        </w:rPr>
        <w:t>12.2</w:t>
      </w:r>
      <w:r>
        <w:rPr>
          <w:rStyle w:val="83"/>
          <w:rFonts w:hint="default"/>
          <w:color w:val="auto"/>
          <w:spacing w:val="0"/>
          <w:position w:val="0"/>
          <w:sz w:val="24"/>
          <w:highlight w:val="none"/>
        </w:rPr>
        <w:t>投标人在投标过程及中标后如有违反法律法规的情形，采购人或采购代理机构将如实上报政府采购监管部门。</w:t>
      </w:r>
    </w:p>
    <w:p w14:paraId="441D597A">
      <w:pPr>
        <w:pStyle w:val="4"/>
        <w:spacing w:before="0" w:after="0" w:line="500" w:lineRule="exact"/>
        <w:rPr>
          <w:rFonts w:hAnsi="宋体"/>
          <w:color w:val="auto"/>
          <w:spacing w:val="0"/>
          <w:position w:val="0"/>
          <w:highlight w:val="none"/>
        </w:rPr>
      </w:pPr>
      <w:bookmarkStart w:id="95" w:name="_Toc18768"/>
      <w:r>
        <w:rPr>
          <w:rFonts w:hint="eastAsia" w:hAnsi="宋体"/>
          <w:color w:val="auto"/>
          <w:spacing w:val="0"/>
          <w:position w:val="0"/>
          <w:highlight w:val="none"/>
        </w:rPr>
        <w:t>13.投标有效期</w:t>
      </w:r>
      <w:bookmarkEnd w:id="91"/>
      <w:bookmarkEnd w:id="92"/>
      <w:bookmarkEnd w:id="93"/>
      <w:bookmarkEnd w:id="94"/>
      <w:bookmarkEnd w:id="95"/>
    </w:p>
    <w:p w14:paraId="08990F16">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13.1</w:t>
      </w:r>
      <w:r>
        <w:rPr>
          <w:rFonts w:hint="eastAsia" w:ascii="宋体" w:hAnsi="宋体"/>
          <w:color w:val="auto"/>
          <w:spacing w:val="0"/>
          <w:position w:val="0"/>
          <w:sz w:val="24"/>
          <w:highlight w:val="none"/>
          <w:lang w:val="en-US" w:eastAsia="zh-CN"/>
        </w:rPr>
        <w:t xml:space="preserve"> </w:t>
      </w:r>
      <w:r>
        <w:rPr>
          <w:rFonts w:hint="eastAsia" w:ascii="宋体" w:hAnsi="宋体"/>
          <w:color w:val="auto"/>
          <w:spacing w:val="0"/>
          <w:position w:val="0"/>
          <w:sz w:val="24"/>
          <w:highlight w:val="none"/>
        </w:rPr>
        <w:t>投标应在</w:t>
      </w:r>
      <w:r>
        <w:rPr>
          <w:rFonts w:hint="eastAsia" w:ascii="宋体" w:hAnsi="宋体"/>
          <w:color w:val="auto"/>
          <w:spacing w:val="0"/>
          <w:position w:val="0"/>
          <w:sz w:val="24"/>
          <w:highlight w:val="none"/>
          <w:u w:val="single"/>
        </w:rPr>
        <w:t>投标人须知资料表</w:t>
      </w:r>
      <w:r>
        <w:rPr>
          <w:rFonts w:hint="eastAsia" w:ascii="宋体" w:hAnsi="宋体"/>
          <w:color w:val="auto"/>
          <w:spacing w:val="0"/>
          <w:position w:val="0"/>
          <w:sz w:val="24"/>
          <w:highlight w:val="none"/>
        </w:rPr>
        <w:t>中规定时间内保持有效。投标有效期不满足要求的投标，其投标将被认定为</w:t>
      </w:r>
      <w:r>
        <w:rPr>
          <w:rFonts w:hint="eastAsia" w:ascii="宋体" w:hAnsi="宋体"/>
          <w:b/>
          <w:bCs/>
          <w:color w:val="auto"/>
          <w:spacing w:val="0"/>
          <w:position w:val="0"/>
          <w:sz w:val="24"/>
          <w:highlight w:val="none"/>
        </w:rPr>
        <w:t>投标无效</w:t>
      </w:r>
      <w:r>
        <w:rPr>
          <w:rFonts w:hint="eastAsia" w:ascii="宋体" w:hAnsi="宋体"/>
          <w:color w:val="auto"/>
          <w:spacing w:val="0"/>
          <w:position w:val="0"/>
          <w:sz w:val="24"/>
          <w:highlight w:val="none"/>
        </w:rPr>
        <w:t>。</w:t>
      </w:r>
    </w:p>
    <w:p w14:paraId="500285A1">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13.2</w:t>
      </w:r>
      <w:r>
        <w:rPr>
          <w:rFonts w:hint="eastAsia" w:ascii="宋体" w:hAnsi="宋体"/>
          <w:color w:val="auto"/>
          <w:spacing w:val="0"/>
          <w:position w:val="0"/>
          <w:sz w:val="24"/>
          <w:highlight w:val="none"/>
          <w:lang w:val="en-US" w:eastAsia="zh-CN"/>
        </w:rPr>
        <w:t xml:space="preserve"> </w:t>
      </w:r>
      <w:r>
        <w:rPr>
          <w:rFonts w:ascii="宋体" w:hAnsi="宋体"/>
          <w:color w:val="auto"/>
          <w:spacing w:val="0"/>
          <w:position w:val="0"/>
          <w:sz w:val="24"/>
          <w:highlight w:val="none"/>
        </w:rPr>
        <w:t>因特殊原因</w:t>
      </w:r>
      <w:r>
        <w:rPr>
          <w:rFonts w:hint="eastAsia" w:ascii="宋体" w:hAnsi="宋体"/>
          <w:color w:val="auto"/>
          <w:spacing w:val="0"/>
          <w:position w:val="0"/>
          <w:sz w:val="24"/>
          <w:highlight w:val="none"/>
        </w:rPr>
        <w:t>，采购人或</w:t>
      </w:r>
      <w:r>
        <w:rPr>
          <w:rFonts w:ascii="宋体" w:hAnsi="宋体"/>
          <w:color w:val="auto"/>
          <w:spacing w:val="0"/>
          <w:position w:val="0"/>
          <w:sz w:val="24"/>
          <w:highlight w:val="none"/>
        </w:rPr>
        <w:t>采购代理机构</w:t>
      </w:r>
      <w:r>
        <w:rPr>
          <w:rFonts w:hint="eastAsia" w:ascii="宋体" w:hAnsi="宋体"/>
          <w:color w:val="auto"/>
          <w:spacing w:val="0"/>
          <w:position w:val="0"/>
          <w:sz w:val="24"/>
          <w:highlight w:val="none"/>
        </w:rPr>
        <w:t>可以在原投标有效期截止之前，要求投标人延长投标文件的有效期。接受该要求的投标人将不会被要求和允许修正其投标。投标人也可以拒绝延长投标</w:t>
      </w:r>
      <w:r>
        <w:rPr>
          <w:rFonts w:ascii="宋体" w:hAnsi="宋体"/>
          <w:color w:val="auto"/>
          <w:spacing w:val="0"/>
          <w:position w:val="0"/>
          <w:sz w:val="24"/>
          <w:highlight w:val="none"/>
        </w:rPr>
        <w:t>有效期的</w:t>
      </w:r>
      <w:r>
        <w:rPr>
          <w:rFonts w:hint="eastAsia" w:ascii="宋体" w:hAnsi="宋体"/>
          <w:color w:val="auto"/>
          <w:spacing w:val="0"/>
          <w:position w:val="0"/>
          <w:sz w:val="24"/>
          <w:highlight w:val="none"/>
        </w:rPr>
        <w:t>要求，且不承担任何责任。上述要求和答复都应以书面形式提交。</w:t>
      </w:r>
    </w:p>
    <w:p w14:paraId="105CF348">
      <w:pPr>
        <w:pStyle w:val="4"/>
        <w:spacing w:before="0" w:after="0" w:line="500" w:lineRule="exact"/>
        <w:rPr>
          <w:rFonts w:hint="eastAsia" w:hAnsi="宋体"/>
          <w:color w:val="auto"/>
          <w:spacing w:val="0"/>
          <w:position w:val="0"/>
          <w:highlight w:val="none"/>
        </w:rPr>
      </w:pPr>
      <w:bookmarkStart w:id="96" w:name="_Toc17074"/>
      <w:bookmarkStart w:id="97" w:name="_Toc515647773"/>
      <w:bookmarkStart w:id="98" w:name="_Toc493"/>
      <w:bookmarkStart w:id="99" w:name="_Toc520356158"/>
      <w:bookmarkStart w:id="100" w:name="_Toc26503"/>
      <w:r>
        <w:rPr>
          <w:rFonts w:hint="eastAsia" w:hAnsi="宋体"/>
          <w:color w:val="auto"/>
          <w:spacing w:val="0"/>
          <w:position w:val="0"/>
          <w:highlight w:val="none"/>
        </w:rPr>
        <w:t>14.</w:t>
      </w:r>
      <w:bookmarkEnd w:id="96"/>
      <w:bookmarkEnd w:id="97"/>
      <w:bookmarkEnd w:id="98"/>
      <w:bookmarkEnd w:id="99"/>
      <w:r>
        <w:rPr>
          <w:rFonts w:hint="eastAsia" w:hAnsi="宋体"/>
          <w:color w:val="auto"/>
          <w:spacing w:val="0"/>
          <w:position w:val="0"/>
          <w:highlight w:val="none"/>
        </w:rPr>
        <w:t xml:space="preserve"> 投标文件的签署及规定</w:t>
      </w:r>
      <w:bookmarkEnd w:id="100"/>
    </w:p>
    <w:p w14:paraId="3EBD6073">
      <w:pPr>
        <w:spacing w:line="500" w:lineRule="exact"/>
        <w:ind w:firstLine="424" w:firstLineChars="17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14.1</w:t>
      </w:r>
      <w:r>
        <w:rPr>
          <w:rFonts w:hint="eastAsia" w:ascii="宋体" w:hAnsi="宋体"/>
          <w:color w:val="auto"/>
          <w:spacing w:val="0"/>
          <w:position w:val="0"/>
          <w:sz w:val="24"/>
          <w:highlight w:val="none"/>
          <w:lang w:val="en-US" w:eastAsia="zh-CN"/>
        </w:rPr>
        <w:t xml:space="preserve"> </w:t>
      </w:r>
      <w:r>
        <w:rPr>
          <w:rFonts w:hint="eastAsia" w:ascii="宋体" w:hAnsi="宋体"/>
          <w:color w:val="auto"/>
          <w:spacing w:val="0"/>
          <w:position w:val="0"/>
          <w:sz w:val="24"/>
          <w:highlight w:val="none"/>
        </w:rPr>
        <w:t>投标人应按投标人须知资料表中的规定，上传加密</w:t>
      </w:r>
      <w:r>
        <w:rPr>
          <w:rFonts w:ascii="宋体" w:hAnsi="宋体"/>
          <w:color w:val="auto"/>
          <w:spacing w:val="0"/>
          <w:position w:val="0"/>
          <w:sz w:val="24"/>
          <w:highlight w:val="none"/>
        </w:rPr>
        <w:t>电子</w:t>
      </w:r>
      <w:r>
        <w:rPr>
          <w:rFonts w:hint="eastAsia" w:ascii="宋体" w:hAnsi="宋体"/>
          <w:color w:val="auto"/>
          <w:spacing w:val="0"/>
          <w:position w:val="0"/>
          <w:sz w:val="24"/>
          <w:highlight w:val="none"/>
        </w:rPr>
        <w:t>投标文件（.LYTF格式），</w:t>
      </w:r>
      <w:r>
        <w:rPr>
          <w:rFonts w:ascii="宋体" w:hAnsi="宋体"/>
          <w:color w:val="auto"/>
          <w:spacing w:val="0"/>
          <w:position w:val="0"/>
          <w:sz w:val="24"/>
          <w:highlight w:val="none"/>
        </w:rPr>
        <w:t>应于投标截止时间前上传至</w:t>
      </w:r>
      <w:r>
        <w:rPr>
          <w:rFonts w:hint="eastAsia" w:ascii="宋体" w:hAnsi="宋体"/>
          <w:color w:val="auto"/>
          <w:spacing w:val="0"/>
          <w:position w:val="0"/>
          <w:sz w:val="24"/>
          <w:highlight w:val="none"/>
        </w:rPr>
        <w:t>临沂市公共资源</w:t>
      </w:r>
      <w:r>
        <w:rPr>
          <w:rFonts w:ascii="宋体" w:hAnsi="宋体"/>
          <w:color w:val="auto"/>
          <w:spacing w:val="0"/>
          <w:position w:val="0"/>
          <w:sz w:val="24"/>
          <w:highlight w:val="none"/>
        </w:rPr>
        <w:t>电子交易系统</w:t>
      </w:r>
      <w:r>
        <w:rPr>
          <w:rFonts w:hint="eastAsia" w:ascii="宋体" w:hAnsi="宋体"/>
          <w:color w:val="auto"/>
          <w:spacing w:val="0"/>
          <w:position w:val="0"/>
          <w:sz w:val="24"/>
          <w:highlight w:val="none"/>
        </w:rPr>
        <w:t>。</w:t>
      </w:r>
    </w:p>
    <w:p w14:paraId="028BF7AE">
      <w:pPr>
        <w:spacing w:line="500" w:lineRule="exact"/>
        <w:ind w:firstLine="424" w:firstLineChars="17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14.2</w:t>
      </w:r>
      <w:r>
        <w:rPr>
          <w:rFonts w:hint="eastAsia" w:ascii="宋体" w:hAnsi="宋体"/>
          <w:color w:val="auto"/>
          <w:spacing w:val="0"/>
          <w:position w:val="0"/>
          <w:sz w:val="24"/>
          <w:highlight w:val="none"/>
          <w:lang w:val="en-US" w:eastAsia="zh-CN"/>
        </w:rPr>
        <w:t xml:space="preserve"> </w:t>
      </w:r>
      <w:r>
        <w:rPr>
          <w:rFonts w:hint="eastAsia" w:ascii="宋体" w:hAnsi="宋体"/>
          <w:color w:val="auto"/>
          <w:spacing w:val="0"/>
          <w:position w:val="0"/>
          <w:sz w:val="24"/>
          <w:highlight w:val="none"/>
        </w:rPr>
        <w:t>电子投标文件封面应由投标人加盖单位电子公章，</w:t>
      </w:r>
      <w:r>
        <w:rPr>
          <w:rFonts w:ascii="宋体" w:hAnsi="宋体"/>
          <w:color w:val="auto"/>
          <w:spacing w:val="0"/>
          <w:position w:val="0"/>
          <w:sz w:val="24"/>
          <w:highlight w:val="none"/>
        </w:rPr>
        <w:t>投标文件指定位置应由投标人法定代表人/负责人签章、加盖单位</w:t>
      </w:r>
      <w:r>
        <w:rPr>
          <w:rFonts w:hint="eastAsia" w:ascii="宋体" w:hAnsi="宋体"/>
          <w:color w:val="auto"/>
          <w:spacing w:val="0"/>
          <w:position w:val="0"/>
          <w:sz w:val="24"/>
          <w:highlight w:val="none"/>
        </w:rPr>
        <w:t>电子</w:t>
      </w:r>
      <w:r>
        <w:rPr>
          <w:rFonts w:ascii="宋体" w:hAnsi="宋体"/>
          <w:color w:val="auto"/>
          <w:spacing w:val="0"/>
          <w:position w:val="0"/>
          <w:sz w:val="24"/>
          <w:highlight w:val="none"/>
        </w:rPr>
        <w:t>公章。</w:t>
      </w:r>
    </w:p>
    <w:p w14:paraId="6CEBD53B">
      <w:pPr>
        <w:spacing w:line="500" w:lineRule="exact"/>
        <w:ind w:firstLine="424" w:firstLineChars="17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14.3</w:t>
      </w:r>
      <w:r>
        <w:rPr>
          <w:rFonts w:hint="eastAsia" w:ascii="宋体" w:hAnsi="宋体"/>
          <w:color w:val="auto"/>
          <w:spacing w:val="0"/>
          <w:position w:val="0"/>
          <w:sz w:val="24"/>
          <w:highlight w:val="none"/>
          <w:lang w:val="en-US" w:eastAsia="zh-CN"/>
        </w:rPr>
        <w:t xml:space="preserve"> </w:t>
      </w:r>
      <w:r>
        <w:rPr>
          <w:rFonts w:hint="eastAsia" w:ascii="宋体" w:hAnsi="宋体"/>
          <w:color w:val="auto"/>
          <w:spacing w:val="0"/>
          <w:position w:val="0"/>
          <w:sz w:val="24"/>
          <w:highlight w:val="none"/>
        </w:rPr>
        <w:t>投标文件因字迹潦草、表达不清所引起的后果由投标人负责。</w:t>
      </w:r>
    </w:p>
    <w:p w14:paraId="0B9A4781">
      <w:pPr>
        <w:spacing w:line="500" w:lineRule="exact"/>
        <w:ind w:left="900" w:hanging="900" w:hangingChars="375"/>
        <w:rPr>
          <w:rFonts w:ascii="宋体" w:hAnsi="宋体"/>
          <w:color w:val="auto"/>
          <w:spacing w:val="0"/>
          <w:position w:val="0"/>
          <w:sz w:val="24"/>
          <w:highlight w:val="none"/>
        </w:rPr>
      </w:pPr>
    </w:p>
    <w:p w14:paraId="4D70538D">
      <w:pPr>
        <w:pStyle w:val="3"/>
        <w:spacing w:before="0" w:line="500" w:lineRule="exact"/>
        <w:rPr>
          <w:rFonts w:hint="eastAsia" w:ascii="宋体" w:hAnsi="宋体"/>
          <w:color w:val="auto"/>
          <w:spacing w:val="0"/>
          <w:position w:val="0"/>
          <w:highlight w:val="none"/>
        </w:rPr>
      </w:pPr>
      <w:bookmarkStart w:id="101" w:name="_Toc515647774"/>
      <w:bookmarkStart w:id="102" w:name="_Toc520356159"/>
      <w:bookmarkStart w:id="103" w:name="_Toc216582808"/>
      <w:bookmarkStart w:id="104" w:name="_Toc11179"/>
      <w:bookmarkStart w:id="105" w:name="_Toc16865"/>
      <w:bookmarkStart w:id="106" w:name="_Toc22097"/>
      <w:r>
        <w:rPr>
          <w:rFonts w:hint="eastAsia" w:ascii="宋体" w:hAnsi="宋体"/>
          <w:color w:val="auto"/>
          <w:spacing w:val="0"/>
          <w:position w:val="0"/>
          <w:highlight w:val="none"/>
        </w:rPr>
        <w:t>四、投标文件的递交</w:t>
      </w:r>
      <w:bookmarkEnd w:id="101"/>
      <w:bookmarkEnd w:id="102"/>
      <w:bookmarkEnd w:id="103"/>
      <w:bookmarkEnd w:id="104"/>
      <w:bookmarkEnd w:id="105"/>
      <w:bookmarkEnd w:id="106"/>
    </w:p>
    <w:p w14:paraId="67389AF9">
      <w:pPr>
        <w:pStyle w:val="4"/>
        <w:spacing w:before="0" w:after="0" w:line="500" w:lineRule="exact"/>
        <w:rPr>
          <w:rFonts w:hint="eastAsia" w:hAnsi="宋体"/>
          <w:color w:val="auto"/>
          <w:spacing w:val="0"/>
          <w:position w:val="0"/>
          <w:highlight w:val="none"/>
        </w:rPr>
      </w:pPr>
      <w:bookmarkStart w:id="107" w:name="_Toc520356160"/>
      <w:bookmarkStart w:id="108" w:name="_Toc518923079"/>
      <w:bookmarkStart w:id="109" w:name="_Toc46235087"/>
      <w:bookmarkStart w:id="110" w:name="_Toc14034"/>
      <w:bookmarkStart w:id="111" w:name="_Toc9840"/>
      <w:bookmarkStart w:id="112" w:name="_Toc520356161"/>
      <w:bookmarkStart w:id="113" w:name="_Toc515647776"/>
      <w:bookmarkStart w:id="114" w:name="_Toc12751"/>
      <w:r>
        <w:rPr>
          <w:rFonts w:hint="eastAsia" w:hAnsi="宋体"/>
          <w:color w:val="auto"/>
          <w:spacing w:val="0"/>
          <w:position w:val="0"/>
          <w:highlight w:val="none"/>
        </w:rPr>
        <w:t>15.投标文件的</w:t>
      </w:r>
      <w:bookmarkEnd w:id="107"/>
      <w:bookmarkEnd w:id="108"/>
      <w:r>
        <w:rPr>
          <w:rFonts w:hint="eastAsia" w:hAnsi="宋体"/>
          <w:color w:val="auto"/>
          <w:spacing w:val="0"/>
          <w:position w:val="0"/>
          <w:highlight w:val="none"/>
        </w:rPr>
        <w:t>递交</w:t>
      </w:r>
      <w:bookmarkEnd w:id="109"/>
      <w:bookmarkEnd w:id="110"/>
    </w:p>
    <w:p w14:paraId="3C63E3BD">
      <w:pPr>
        <w:wordWrap w:val="0"/>
        <w:spacing w:line="500" w:lineRule="exact"/>
        <w:ind w:firstLine="480" w:firstLineChars="200"/>
        <w:rPr>
          <w:rFonts w:ascii="宋体" w:hAnsi="宋体"/>
          <w:color w:val="auto"/>
          <w:spacing w:val="0"/>
          <w:position w:val="0"/>
          <w:sz w:val="24"/>
          <w:highlight w:val="none"/>
        </w:rPr>
      </w:pPr>
      <w:r>
        <w:rPr>
          <w:rFonts w:hint="eastAsia" w:ascii="宋体" w:hAnsi="宋体"/>
          <w:color w:val="auto"/>
          <w:spacing w:val="0"/>
          <w:position w:val="0"/>
          <w:sz w:val="24"/>
          <w:highlight w:val="none"/>
        </w:rPr>
        <w:t xml:space="preserve"> </w:t>
      </w:r>
      <w:r>
        <w:rPr>
          <w:rFonts w:ascii="宋体" w:hAnsi="宋体"/>
          <w:color w:val="auto"/>
          <w:spacing w:val="0"/>
          <w:position w:val="0"/>
          <w:sz w:val="24"/>
          <w:highlight w:val="none"/>
        </w:rPr>
        <w:t>本项目实行电子投标，投标人无须提交纸质投标文件。</w:t>
      </w:r>
      <w:r>
        <w:rPr>
          <w:rFonts w:hint="eastAsia" w:ascii="宋体" w:hAnsi="宋体"/>
          <w:color w:val="auto"/>
          <w:spacing w:val="0"/>
          <w:position w:val="0"/>
          <w:sz w:val="24"/>
          <w:highlight w:val="none"/>
        </w:rPr>
        <w:t>投标人</w:t>
      </w:r>
      <w:r>
        <w:rPr>
          <w:rFonts w:ascii="宋体" w:hAnsi="宋体"/>
          <w:color w:val="auto"/>
          <w:spacing w:val="0"/>
          <w:position w:val="0"/>
          <w:sz w:val="24"/>
          <w:highlight w:val="none"/>
        </w:rPr>
        <w:t>应按照本项目招标文件的要求编制、加密并递交投标文件。</w:t>
      </w:r>
      <w:r>
        <w:rPr>
          <w:rFonts w:hint="eastAsia" w:ascii="宋体" w:hAnsi="宋体"/>
          <w:color w:val="auto"/>
          <w:spacing w:val="0"/>
          <w:position w:val="0"/>
          <w:sz w:val="24"/>
          <w:highlight w:val="none"/>
        </w:rPr>
        <w:t>投标人</w:t>
      </w:r>
      <w:r>
        <w:rPr>
          <w:rFonts w:ascii="宋体" w:hAnsi="宋体"/>
          <w:color w:val="auto"/>
          <w:spacing w:val="0"/>
          <w:position w:val="0"/>
          <w:sz w:val="24"/>
          <w:highlight w:val="none"/>
        </w:rPr>
        <w:t>在使用系统进行投标的过程中遇到涉及平台使用的任何问题，可致电平台技术支持热线咨询</w:t>
      </w:r>
      <w:r>
        <w:rPr>
          <w:rFonts w:hint="eastAsia" w:ascii="宋体" w:hAnsi="宋体"/>
          <w:color w:val="auto"/>
          <w:spacing w:val="0"/>
          <w:position w:val="0"/>
          <w:sz w:val="24"/>
          <w:highlight w:val="none"/>
        </w:rPr>
        <w:t>，咨询电话请见http://ggzyjy.linyi.gov.cn/linyi/lxwm/comdt.html。</w:t>
      </w:r>
    </w:p>
    <w:p w14:paraId="74031EA5">
      <w:pPr>
        <w:pStyle w:val="4"/>
        <w:spacing w:before="0" w:after="0" w:line="500" w:lineRule="exact"/>
        <w:rPr>
          <w:rFonts w:hAnsi="宋体"/>
          <w:color w:val="auto"/>
          <w:spacing w:val="0"/>
          <w:position w:val="0"/>
          <w:highlight w:val="none"/>
        </w:rPr>
      </w:pPr>
      <w:bookmarkStart w:id="115" w:name="_Toc13090"/>
      <w:r>
        <w:rPr>
          <w:rFonts w:hint="eastAsia" w:hAnsi="宋体"/>
          <w:color w:val="auto"/>
          <w:spacing w:val="0"/>
          <w:position w:val="0"/>
          <w:highlight w:val="none"/>
        </w:rPr>
        <w:t>16.</w:t>
      </w:r>
      <w:bookmarkEnd w:id="111"/>
      <w:bookmarkEnd w:id="112"/>
      <w:bookmarkEnd w:id="113"/>
      <w:bookmarkEnd w:id="114"/>
      <w:r>
        <w:rPr>
          <w:rFonts w:hint="eastAsia" w:hAnsi="宋体"/>
          <w:color w:val="auto"/>
          <w:spacing w:val="0"/>
          <w:position w:val="0"/>
          <w:highlight w:val="none"/>
        </w:rPr>
        <w:t xml:space="preserve"> 递交投标文件的截止时间</w:t>
      </w:r>
      <w:bookmarkEnd w:id="115"/>
    </w:p>
    <w:p w14:paraId="23D08037">
      <w:pPr>
        <w:spacing w:line="500" w:lineRule="exact"/>
        <w:ind w:firstLine="480" w:firstLineChars="200"/>
        <w:rPr>
          <w:rFonts w:hint="eastAsia" w:ascii="宋体" w:hAnsi="宋体"/>
          <w:color w:val="auto"/>
          <w:spacing w:val="0"/>
          <w:position w:val="0"/>
          <w:sz w:val="24"/>
          <w:highlight w:val="none"/>
        </w:rPr>
      </w:pPr>
      <w:bookmarkStart w:id="116" w:name="_Toc520356162"/>
      <w:bookmarkStart w:id="117" w:name="_Toc46235089"/>
      <w:bookmarkStart w:id="118" w:name="_Toc518923081"/>
      <w:bookmarkStart w:id="119" w:name="_Toc28398"/>
      <w:bookmarkStart w:id="120" w:name="_Toc12436"/>
      <w:bookmarkStart w:id="121" w:name="_Toc515647778"/>
      <w:bookmarkStart w:id="122" w:name="_Toc216582809"/>
      <w:bookmarkStart w:id="123" w:name="_Toc520356163"/>
      <w:r>
        <w:rPr>
          <w:rFonts w:hint="eastAsia" w:ascii="宋体" w:hAnsi="宋体"/>
          <w:color w:val="auto"/>
          <w:spacing w:val="0"/>
          <w:position w:val="0"/>
          <w:sz w:val="24"/>
          <w:highlight w:val="none"/>
        </w:rPr>
        <w:t>16.1投标人应在投标截止时间前，</w:t>
      </w:r>
      <w:r>
        <w:rPr>
          <w:rFonts w:ascii="宋体" w:hAnsi="宋体"/>
          <w:color w:val="auto"/>
          <w:spacing w:val="0"/>
          <w:position w:val="0"/>
          <w:sz w:val="24"/>
          <w:highlight w:val="none"/>
        </w:rPr>
        <w:t>将投标文件按照招标文件要求的方式递交</w:t>
      </w:r>
      <w:r>
        <w:rPr>
          <w:rFonts w:hint="eastAsia" w:ascii="宋体" w:hAnsi="宋体"/>
          <w:color w:val="auto"/>
          <w:spacing w:val="0"/>
          <w:position w:val="0"/>
          <w:sz w:val="24"/>
          <w:highlight w:val="none"/>
        </w:rPr>
        <w:t>。投标人递交投标文件的时间和地点：见投标人须知附表。</w:t>
      </w:r>
    </w:p>
    <w:p w14:paraId="38C656AC">
      <w:pPr>
        <w:spacing w:line="500" w:lineRule="exact"/>
        <w:ind w:firstLine="480" w:firstLineChars="200"/>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16.2采购人和</w:t>
      </w:r>
      <w:r>
        <w:rPr>
          <w:rFonts w:ascii="宋体" w:hAnsi="宋体"/>
          <w:color w:val="auto"/>
          <w:spacing w:val="0"/>
          <w:position w:val="0"/>
          <w:sz w:val="24"/>
          <w:highlight w:val="none"/>
        </w:rPr>
        <w:t>采购代理机构</w:t>
      </w:r>
      <w:r>
        <w:rPr>
          <w:rFonts w:hint="eastAsia" w:ascii="宋体" w:hAnsi="宋体"/>
          <w:color w:val="auto"/>
          <w:spacing w:val="0"/>
          <w:position w:val="0"/>
          <w:sz w:val="24"/>
          <w:highlight w:val="none"/>
        </w:rPr>
        <w:t>将拒绝接收在投标截止时间后递交的投标文件。</w:t>
      </w:r>
    </w:p>
    <w:p w14:paraId="56ED9E32">
      <w:pPr>
        <w:spacing w:line="500" w:lineRule="exact"/>
        <w:ind w:firstLine="480" w:firstLineChars="200"/>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16.3 除投标人须知附表另有规定外，投标人所递交的投标文件不予退还。</w:t>
      </w:r>
    </w:p>
    <w:bookmarkEnd w:id="116"/>
    <w:bookmarkEnd w:id="117"/>
    <w:bookmarkEnd w:id="118"/>
    <w:p w14:paraId="1289A406">
      <w:pPr>
        <w:pStyle w:val="4"/>
        <w:spacing w:before="0" w:after="0" w:line="500" w:lineRule="exact"/>
        <w:rPr>
          <w:rFonts w:hAnsi="宋体"/>
          <w:color w:val="auto"/>
          <w:spacing w:val="0"/>
          <w:position w:val="0"/>
          <w:highlight w:val="none"/>
        </w:rPr>
      </w:pPr>
      <w:bookmarkStart w:id="124" w:name="_Toc14180"/>
      <w:r>
        <w:rPr>
          <w:rFonts w:hint="eastAsia" w:hAnsi="宋体"/>
          <w:color w:val="auto"/>
          <w:spacing w:val="0"/>
          <w:position w:val="0"/>
          <w:highlight w:val="none"/>
        </w:rPr>
        <w:t>17.投标文件的接收、修改与撤回</w:t>
      </w:r>
      <w:bookmarkEnd w:id="124"/>
    </w:p>
    <w:p w14:paraId="42410912">
      <w:pPr>
        <w:spacing w:line="500" w:lineRule="exact"/>
        <w:ind w:firstLine="480" w:firstLineChars="200"/>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17.1 采购人或</w:t>
      </w:r>
      <w:r>
        <w:rPr>
          <w:rFonts w:ascii="宋体" w:hAnsi="宋体"/>
          <w:color w:val="auto"/>
          <w:spacing w:val="0"/>
          <w:position w:val="0"/>
          <w:sz w:val="24"/>
          <w:highlight w:val="none"/>
        </w:rPr>
        <w:t>采购代理机构</w:t>
      </w:r>
      <w:r>
        <w:rPr>
          <w:rFonts w:hint="eastAsia" w:ascii="宋体" w:hAnsi="宋体"/>
          <w:color w:val="auto"/>
          <w:spacing w:val="0"/>
          <w:position w:val="0"/>
          <w:sz w:val="24"/>
          <w:highlight w:val="none"/>
        </w:rPr>
        <w:t>将按招标文件</w:t>
      </w:r>
      <w:r>
        <w:rPr>
          <w:rFonts w:ascii="宋体" w:hAnsi="宋体"/>
          <w:color w:val="auto"/>
          <w:spacing w:val="0"/>
          <w:position w:val="0"/>
          <w:sz w:val="24"/>
          <w:highlight w:val="none"/>
        </w:rPr>
        <w:t>的规定接收投标文件。</w:t>
      </w:r>
    </w:p>
    <w:p w14:paraId="334CB235">
      <w:pPr>
        <w:spacing w:line="500" w:lineRule="exact"/>
        <w:ind w:firstLine="480" w:firstLineChars="200"/>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17. 2 采购人或</w:t>
      </w:r>
      <w:r>
        <w:rPr>
          <w:rFonts w:ascii="宋体" w:hAnsi="宋体"/>
          <w:color w:val="auto"/>
          <w:spacing w:val="0"/>
          <w:position w:val="0"/>
          <w:sz w:val="24"/>
          <w:highlight w:val="none"/>
        </w:rPr>
        <w:t>采购代理机构收到投标文件后，</w:t>
      </w:r>
      <w:r>
        <w:rPr>
          <w:rFonts w:hint="eastAsia" w:ascii="宋体" w:hAnsi="宋体"/>
          <w:color w:val="auto"/>
          <w:spacing w:val="0"/>
          <w:position w:val="0"/>
          <w:sz w:val="24"/>
          <w:highlight w:val="none"/>
        </w:rPr>
        <w:t>系统将自动</w:t>
      </w:r>
      <w:r>
        <w:rPr>
          <w:rFonts w:ascii="宋体" w:hAnsi="宋体"/>
          <w:color w:val="auto"/>
          <w:spacing w:val="0"/>
          <w:position w:val="0"/>
          <w:sz w:val="24"/>
          <w:highlight w:val="none"/>
        </w:rPr>
        <w:t>记载</w:t>
      </w:r>
      <w:r>
        <w:rPr>
          <w:rFonts w:hint="eastAsia" w:ascii="宋体" w:hAnsi="宋体"/>
          <w:color w:val="auto"/>
          <w:spacing w:val="0"/>
          <w:position w:val="0"/>
          <w:sz w:val="24"/>
          <w:highlight w:val="none"/>
        </w:rPr>
        <w:t>投标</w:t>
      </w:r>
      <w:r>
        <w:rPr>
          <w:rFonts w:ascii="宋体" w:hAnsi="宋体"/>
          <w:color w:val="auto"/>
          <w:spacing w:val="0"/>
          <w:position w:val="0"/>
          <w:sz w:val="24"/>
          <w:highlight w:val="none"/>
        </w:rPr>
        <w:t>文件的递交时间，</w:t>
      </w:r>
      <w:r>
        <w:rPr>
          <w:rFonts w:hint="eastAsia" w:ascii="宋体" w:hAnsi="宋体"/>
          <w:color w:val="auto"/>
          <w:spacing w:val="0"/>
          <w:position w:val="0"/>
          <w:sz w:val="24"/>
          <w:highlight w:val="none"/>
        </w:rPr>
        <w:t>同时在临沂市公共资源电子交易系统中生成回执，</w:t>
      </w:r>
      <w:r>
        <w:rPr>
          <w:rFonts w:hint="eastAsia" w:ascii="宋体" w:hAnsi="宋体"/>
          <w:color w:val="auto"/>
          <w:spacing w:val="0"/>
          <w:position w:val="0"/>
          <w:sz w:val="24"/>
          <w:highlight w:val="none"/>
          <w:lang w:eastAsia="zh-CN"/>
        </w:rPr>
        <w:t>投标人</w:t>
      </w:r>
      <w:r>
        <w:rPr>
          <w:rFonts w:hint="eastAsia" w:ascii="宋体" w:hAnsi="宋体"/>
          <w:color w:val="auto"/>
          <w:spacing w:val="0"/>
          <w:position w:val="0"/>
          <w:sz w:val="24"/>
          <w:highlight w:val="none"/>
        </w:rPr>
        <w:t>自行查看、打印</w:t>
      </w:r>
      <w:r>
        <w:rPr>
          <w:rFonts w:ascii="宋体" w:hAnsi="宋体"/>
          <w:color w:val="auto"/>
          <w:spacing w:val="0"/>
          <w:position w:val="0"/>
          <w:sz w:val="24"/>
          <w:highlight w:val="none"/>
        </w:rPr>
        <w:t>。</w:t>
      </w:r>
    </w:p>
    <w:p w14:paraId="6BFCB478">
      <w:pPr>
        <w:spacing w:line="500" w:lineRule="exact"/>
        <w:ind w:firstLine="480" w:firstLineChars="200"/>
        <w:rPr>
          <w:rFonts w:ascii="宋体" w:hAnsi="宋体"/>
          <w:color w:val="auto"/>
          <w:spacing w:val="0"/>
          <w:position w:val="0"/>
          <w:sz w:val="24"/>
          <w:highlight w:val="none"/>
        </w:rPr>
      </w:pPr>
      <w:r>
        <w:rPr>
          <w:rFonts w:hint="eastAsia" w:ascii="宋体" w:hAnsi="宋体"/>
          <w:color w:val="auto"/>
          <w:spacing w:val="0"/>
          <w:position w:val="0"/>
          <w:sz w:val="24"/>
          <w:highlight w:val="none"/>
        </w:rPr>
        <w:t>17. 3 递交投标文件以后，如果</w:t>
      </w:r>
      <w:r>
        <w:rPr>
          <w:rFonts w:hint="eastAsia" w:ascii="宋体" w:hAnsi="宋体"/>
          <w:color w:val="auto"/>
          <w:spacing w:val="0"/>
          <w:position w:val="0"/>
          <w:sz w:val="24"/>
          <w:highlight w:val="none"/>
          <w:lang w:eastAsia="zh-CN"/>
        </w:rPr>
        <w:t>投标人</w:t>
      </w:r>
      <w:r>
        <w:rPr>
          <w:rFonts w:hint="eastAsia" w:ascii="宋体" w:hAnsi="宋体"/>
          <w:color w:val="auto"/>
          <w:spacing w:val="0"/>
          <w:position w:val="0"/>
          <w:sz w:val="24"/>
          <w:highlight w:val="none"/>
        </w:rPr>
        <w:t>要进行撤回的，须在提交投标文件截止时间前在临沂市公共资源电子交易系统中进行撤回。</w:t>
      </w:r>
    </w:p>
    <w:p w14:paraId="0A6B479E">
      <w:pPr>
        <w:spacing w:line="500" w:lineRule="exact"/>
        <w:ind w:firstLine="480" w:firstLineChars="200"/>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17. 4 如果在提交投标文件截止时间前需要对已经成功生成并上传临沂市公共资源电子交易系统的电子投标文件进行修改、补充的，</w:t>
      </w:r>
      <w:r>
        <w:rPr>
          <w:rFonts w:hint="eastAsia" w:ascii="宋体" w:hAnsi="宋体"/>
          <w:color w:val="auto"/>
          <w:spacing w:val="0"/>
          <w:position w:val="0"/>
          <w:sz w:val="24"/>
          <w:highlight w:val="none"/>
          <w:lang w:eastAsia="zh-CN"/>
        </w:rPr>
        <w:t>投标人</w:t>
      </w:r>
      <w:r>
        <w:rPr>
          <w:rFonts w:hint="eastAsia" w:ascii="宋体" w:hAnsi="宋体"/>
          <w:color w:val="auto"/>
          <w:spacing w:val="0"/>
          <w:position w:val="0"/>
          <w:sz w:val="24"/>
          <w:highlight w:val="none"/>
        </w:rPr>
        <w:t>应当先撤回原文件，使用自备计算机和投标文件制作软件重新制作生成新的电子投标文件，并在提交投标文件截止时间前重新上传。</w:t>
      </w:r>
    </w:p>
    <w:p w14:paraId="41C7BFC2">
      <w:pPr>
        <w:spacing w:line="500" w:lineRule="exact"/>
        <w:ind w:firstLine="480" w:firstLineChars="200"/>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17.5</w:t>
      </w:r>
      <w:r>
        <w:rPr>
          <w:rFonts w:hint="eastAsia" w:ascii="宋体" w:hAnsi="宋体"/>
          <w:color w:val="auto"/>
          <w:spacing w:val="0"/>
          <w:position w:val="0"/>
          <w:sz w:val="24"/>
          <w:highlight w:val="none"/>
        </w:rPr>
        <w:tab/>
      </w:r>
      <w:r>
        <w:rPr>
          <w:rFonts w:hint="eastAsia" w:ascii="宋体" w:hAnsi="宋体"/>
          <w:color w:val="auto"/>
          <w:spacing w:val="0"/>
          <w:position w:val="0"/>
          <w:sz w:val="24"/>
          <w:highlight w:val="none"/>
        </w:rPr>
        <w:t>在投标截止时间之后，投标人不得对其投标文件</w:t>
      </w:r>
      <w:r>
        <w:rPr>
          <w:rFonts w:hint="eastAsia" w:ascii="宋体" w:hAnsi="宋体"/>
          <w:color w:val="auto"/>
          <w:spacing w:val="0"/>
          <w:position w:val="0"/>
          <w:sz w:val="24"/>
          <w:highlight w:val="none"/>
          <w:lang w:eastAsia="zh-CN"/>
        </w:rPr>
        <w:t>作</w:t>
      </w:r>
      <w:r>
        <w:rPr>
          <w:rFonts w:hint="eastAsia" w:ascii="宋体" w:hAnsi="宋体"/>
          <w:color w:val="auto"/>
          <w:spacing w:val="0"/>
          <w:position w:val="0"/>
          <w:sz w:val="24"/>
          <w:highlight w:val="none"/>
        </w:rPr>
        <w:t>任何修改。</w:t>
      </w:r>
    </w:p>
    <w:p w14:paraId="198BC9BD">
      <w:pPr>
        <w:pStyle w:val="7"/>
        <w:rPr>
          <w:rFonts w:hint="eastAsia"/>
          <w:color w:val="auto"/>
          <w:spacing w:val="0"/>
          <w:position w:val="0"/>
          <w:highlight w:val="none"/>
        </w:rPr>
      </w:pPr>
    </w:p>
    <w:p w14:paraId="1AE04653">
      <w:pPr>
        <w:pStyle w:val="3"/>
        <w:spacing w:line="600" w:lineRule="exact"/>
        <w:rPr>
          <w:rFonts w:hint="eastAsia" w:ascii="宋体" w:hAnsi="宋体"/>
          <w:color w:val="auto"/>
          <w:spacing w:val="0"/>
          <w:position w:val="0"/>
          <w:highlight w:val="none"/>
        </w:rPr>
      </w:pPr>
      <w:bookmarkStart w:id="125" w:name="_Toc1787"/>
      <w:r>
        <w:rPr>
          <w:rFonts w:hint="eastAsia" w:ascii="宋体" w:hAnsi="宋体"/>
          <w:color w:val="auto"/>
          <w:spacing w:val="0"/>
          <w:position w:val="0"/>
          <w:highlight w:val="none"/>
        </w:rPr>
        <w:t>五、开标及评标</w:t>
      </w:r>
      <w:bookmarkEnd w:id="119"/>
      <w:bookmarkEnd w:id="120"/>
      <w:bookmarkEnd w:id="121"/>
      <w:bookmarkEnd w:id="122"/>
      <w:bookmarkEnd w:id="123"/>
      <w:bookmarkEnd w:id="125"/>
    </w:p>
    <w:p w14:paraId="0EBBAB0F">
      <w:pPr>
        <w:pStyle w:val="4"/>
        <w:spacing w:before="0" w:after="0" w:line="500" w:lineRule="exact"/>
        <w:rPr>
          <w:rFonts w:hint="eastAsia" w:hAnsi="宋体"/>
          <w:color w:val="auto"/>
          <w:spacing w:val="0"/>
          <w:position w:val="0"/>
          <w:highlight w:val="none"/>
        </w:rPr>
      </w:pPr>
      <w:bookmarkStart w:id="126" w:name="_Toc518923083"/>
      <w:bookmarkStart w:id="127" w:name="_Toc64635218"/>
      <w:bookmarkStart w:id="128" w:name="_Toc520356164"/>
      <w:bookmarkStart w:id="129" w:name="_Toc27474"/>
      <w:bookmarkStart w:id="130" w:name="_Toc46235091"/>
      <w:bookmarkStart w:id="131" w:name="_Toc518923084"/>
      <w:bookmarkStart w:id="132" w:name="_Toc46235092"/>
      <w:bookmarkStart w:id="133" w:name="_Toc21372"/>
      <w:bookmarkStart w:id="134" w:name="_Toc19296"/>
      <w:bookmarkStart w:id="135" w:name="_Toc515647780"/>
      <w:bookmarkStart w:id="136" w:name="_Toc520356165"/>
      <w:r>
        <w:rPr>
          <w:rFonts w:hint="eastAsia" w:hAnsi="宋体"/>
          <w:color w:val="auto"/>
          <w:spacing w:val="0"/>
          <w:position w:val="0"/>
          <w:highlight w:val="none"/>
        </w:rPr>
        <w:t>18.开标</w:t>
      </w:r>
      <w:bookmarkEnd w:id="126"/>
      <w:bookmarkEnd w:id="127"/>
      <w:bookmarkEnd w:id="128"/>
      <w:bookmarkEnd w:id="129"/>
      <w:bookmarkEnd w:id="130"/>
    </w:p>
    <w:p w14:paraId="75F65724">
      <w:pPr>
        <w:wordWrap w:val="0"/>
        <w:spacing w:line="500" w:lineRule="exact"/>
        <w:ind w:firstLine="622" w:firstLineChars="258"/>
        <w:rPr>
          <w:rFonts w:ascii="宋体" w:hAnsi="宋体"/>
          <w:b/>
          <w:bCs/>
          <w:snapToGrid w:val="0"/>
          <w:color w:val="auto"/>
          <w:spacing w:val="0"/>
          <w:position w:val="0"/>
          <w:sz w:val="24"/>
          <w:highlight w:val="none"/>
        </w:rPr>
      </w:pPr>
      <w:r>
        <w:rPr>
          <w:rFonts w:hint="eastAsia" w:ascii="宋体" w:hAnsi="宋体"/>
          <w:b/>
          <w:bCs/>
          <w:snapToGrid w:val="0"/>
          <w:color w:val="auto"/>
          <w:spacing w:val="0"/>
          <w:position w:val="0"/>
          <w:sz w:val="24"/>
          <w:highlight w:val="none"/>
        </w:rPr>
        <w:t>（以下操作流程描述仅供参考，具体以系统实际操作界面为准，了解详情可下载《不见面开标投标人操作手册》，下载地址</w:t>
      </w:r>
      <w:r>
        <w:rPr>
          <w:rFonts w:ascii="宋体" w:hAnsi="宋体"/>
          <w:b/>
          <w:bCs/>
          <w:snapToGrid w:val="0"/>
          <w:color w:val="auto"/>
          <w:spacing w:val="0"/>
          <w:position w:val="0"/>
          <w:sz w:val="24"/>
          <w:highlight w:val="none"/>
        </w:rPr>
        <w:t>http://ggzyjy.linyi.gov.cn/TPFront/infodetail/?InfoID=c97d622c-ce84-437f-bfe6-18d01e4e3cdd&amp;CategoryNum=063</w:t>
      </w:r>
      <w:r>
        <w:rPr>
          <w:rFonts w:hint="eastAsia" w:ascii="宋体" w:hAnsi="宋体"/>
          <w:b/>
          <w:bCs/>
          <w:snapToGrid w:val="0"/>
          <w:color w:val="auto"/>
          <w:spacing w:val="0"/>
          <w:position w:val="0"/>
          <w:sz w:val="24"/>
          <w:highlight w:val="none"/>
        </w:rPr>
        <w:t>）</w:t>
      </w:r>
    </w:p>
    <w:p w14:paraId="73090D37">
      <w:pPr>
        <w:spacing w:line="500" w:lineRule="exact"/>
        <w:ind w:left="1" w:firstLine="139" w:firstLineChars="58"/>
        <w:rPr>
          <w:rFonts w:hint="eastAsia" w:ascii="宋体" w:hAnsi="宋体"/>
          <w:b w:val="0"/>
          <w:bCs w:val="0"/>
          <w:snapToGrid w:val="0"/>
          <w:color w:val="auto"/>
          <w:spacing w:val="0"/>
          <w:position w:val="0"/>
          <w:sz w:val="24"/>
          <w:highlight w:val="none"/>
        </w:rPr>
      </w:pPr>
      <w:r>
        <w:rPr>
          <w:rFonts w:hint="eastAsia" w:ascii="宋体" w:hAnsi="宋体"/>
          <w:b w:val="0"/>
          <w:bCs w:val="0"/>
          <w:snapToGrid w:val="0"/>
          <w:color w:val="auto"/>
          <w:spacing w:val="0"/>
          <w:position w:val="0"/>
          <w:sz w:val="24"/>
          <w:highlight w:val="none"/>
        </w:rPr>
        <w:t xml:space="preserve">  18.1.1依据临沂市公共资源交易中心《关于规范实行公共资源交易“不见面”开标的通知》要求，本项目采用“不见面”方式进行开标，投标人须提前做好开标系统前期准备（如安装驱动程序、浏览器配置），并至少在开标前半小时进入网上开标大厅，进入方法：</w:t>
      </w:r>
      <w:r>
        <w:rPr>
          <w:rFonts w:ascii="宋体" w:hAnsi="宋体"/>
          <w:b w:val="0"/>
          <w:bCs w:val="0"/>
          <w:snapToGrid w:val="0"/>
          <w:color w:val="auto"/>
          <w:spacing w:val="0"/>
          <w:position w:val="0"/>
          <w:sz w:val="24"/>
          <w:highlight w:val="none"/>
        </w:rPr>
        <w:t>临沂市公共资源交易中心网站（http://ggzyjy.linyi.gov.cn/）--&gt;</w:t>
      </w:r>
      <w:r>
        <w:rPr>
          <w:rFonts w:hint="eastAsia" w:ascii="宋体" w:hAnsi="宋体"/>
          <w:b w:val="0"/>
          <w:bCs w:val="0"/>
          <w:snapToGrid w:val="0"/>
          <w:color w:val="auto"/>
          <w:spacing w:val="0"/>
          <w:position w:val="0"/>
          <w:sz w:val="24"/>
          <w:highlight w:val="none"/>
          <w:lang w:eastAsia="zh-CN"/>
        </w:rPr>
        <w:t>登录</w:t>
      </w:r>
      <w:r>
        <w:rPr>
          <w:rFonts w:ascii="宋体" w:hAnsi="宋体"/>
          <w:b w:val="0"/>
          <w:bCs w:val="0"/>
          <w:snapToGrid w:val="0"/>
          <w:color w:val="auto"/>
          <w:spacing w:val="0"/>
          <w:position w:val="0"/>
          <w:sz w:val="24"/>
          <w:highlight w:val="none"/>
        </w:rPr>
        <w:t>不见面开标系统</w:t>
      </w:r>
      <w:r>
        <w:rPr>
          <w:rFonts w:hint="eastAsia" w:ascii="宋体" w:hAnsi="宋体"/>
          <w:b w:val="0"/>
          <w:bCs w:val="0"/>
          <w:snapToGrid w:val="0"/>
          <w:color w:val="auto"/>
          <w:spacing w:val="0"/>
          <w:position w:val="0"/>
          <w:sz w:val="24"/>
          <w:highlight w:val="none"/>
        </w:rPr>
        <w:t xml:space="preserve"> </w:t>
      </w:r>
      <w:r>
        <w:rPr>
          <w:rFonts w:ascii="宋体" w:hAnsi="宋体"/>
          <w:b w:val="0"/>
          <w:bCs w:val="0"/>
          <w:snapToGrid w:val="0"/>
          <w:color w:val="auto"/>
          <w:spacing w:val="0"/>
          <w:position w:val="0"/>
          <w:sz w:val="24"/>
          <w:highlight w:val="none"/>
        </w:rPr>
        <w:t>--&gt;使用CA 证书以投标人身份登录--&gt;</w:t>
      </w:r>
      <w:r>
        <w:rPr>
          <w:rFonts w:hint="eastAsia" w:ascii="宋体" w:hAnsi="宋体"/>
          <w:b w:val="0"/>
          <w:bCs w:val="0"/>
          <w:snapToGrid w:val="0"/>
          <w:color w:val="auto"/>
          <w:spacing w:val="0"/>
          <w:position w:val="0"/>
          <w:sz w:val="24"/>
          <w:highlight w:val="none"/>
        </w:rPr>
        <w:t>进入开标大厅</w:t>
      </w:r>
      <w:r>
        <w:rPr>
          <w:rFonts w:ascii="宋体" w:hAnsi="宋体"/>
          <w:b w:val="0"/>
          <w:bCs w:val="0"/>
          <w:snapToGrid w:val="0"/>
          <w:color w:val="auto"/>
          <w:spacing w:val="0"/>
          <w:position w:val="0"/>
          <w:sz w:val="24"/>
          <w:highlight w:val="none"/>
        </w:rPr>
        <w:t>--&gt;</w:t>
      </w:r>
      <w:r>
        <w:rPr>
          <w:rFonts w:hint="eastAsia" w:ascii="宋体" w:hAnsi="宋体"/>
          <w:b w:val="0"/>
          <w:bCs w:val="0"/>
          <w:snapToGrid w:val="0"/>
          <w:color w:val="auto"/>
          <w:spacing w:val="0"/>
          <w:position w:val="0"/>
          <w:sz w:val="24"/>
          <w:highlight w:val="none"/>
        </w:rPr>
        <w:t>进入项目</w:t>
      </w:r>
      <w:r>
        <w:rPr>
          <w:rFonts w:ascii="宋体" w:hAnsi="宋体"/>
          <w:b w:val="0"/>
          <w:bCs w:val="0"/>
          <w:snapToGrid w:val="0"/>
          <w:color w:val="auto"/>
          <w:spacing w:val="0"/>
          <w:position w:val="0"/>
          <w:sz w:val="24"/>
          <w:highlight w:val="none"/>
        </w:rPr>
        <w:t>--&gt;选择本项目</w:t>
      </w:r>
      <w:r>
        <w:rPr>
          <w:rFonts w:hint="eastAsia" w:ascii="宋体" w:hAnsi="宋体"/>
          <w:b w:val="0"/>
          <w:bCs w:val="0"/>
          <w:snapToGrid w:val="0"/>
          <w:color w:val="auto"/>
          <w:spacing w:val="0"/>
          <w:position w:val="0"/>
          <w:sz w:val="24"/>
          <w:highlight w:val="none"/>
        </w:rPr>
        <w:t>。</w:t>
      </w:r>
    </w:p>
    <w:p w14:paraId="10DAD2E4">
      <w:pPr>
        <w:spacing w:line="500" w:lineRule="exact"/>
        <w:ind w:left="1" w:firstLine="139" w:firstLineChars="58"/>
        <w:rPr>
          <w:rFonts w:ascii="宋体" w:hAnsi="宋体"/>
          <w:b w:val="0"/>
          <w:bCs w:val="0"/>
          <w:snapToGrid w:val="0"/>
          <w:color w:val="auto"/>
          <w:spacing w:val="0"/>
          <w:position w:val="0"/>
          <w:sz w:val="24"/>
          <w:highlight w:val="none"/>
        </w:rPr>
      </w:pPr>
      <w:r>
        <w:rPr>
          <w:rFonts w:hint="eastAsia" w:ascii="宋体" w:hAnsi="宋体"/>
          <w:b w:val="0"/>
          <w:bCs w:val="0"/>
          <w:snapToGrid w:val="0"/>
          <w:color w:val="auto"/>
          <w:spacing w:val="0"/>
          <w:position w:val="0"/>
          <w:sz w:val="24"/>
          <w:highlight w:val="none"/>
        </w:rPr>
        <w:t>18.1.2  投标人签到，操作步骤：</w:t>
      </w:r>
    </w:p>
    <w:p w14:paraId="4F0F7263">
      <w:pPr>
        <w:spacing w:line="500" w:lineRule="exact"/>
        <w:ind w:left="1" w:firstLine="619" w:firstLineChars="258"/>
        <w:rPr>
          <w:rFonts w:ascii="宋体" w:hAnsi="宋体"/>
          <w:b w:val="0"/>
          <w:bCs w:val="0"/>
          <w:snapToGrid w:val="0"/>
          <w:color w:val="auto"/>
          <w:spacing w:val="0"/>
          <w:position w:val="0"/>
          <w:sz w:val="24"/>
          <w:highlight w:val="none"/>
        </w:rPr>
      </w:pPr>
      <w:r>
        <w:rPr>
          <w:rFonts w:hint="eastAsia" w:ascii="宋体" w:hAnsi="宋体"/>
          <w:b w:val="0"/>
          <w:bCs w:val="0"/>
          <w:snapToGrid w:val="0"/>
          <w:color w:val="auto"/>
          <w:spacing w:val="0"/>
          <w:position w:val="0"/>
          <w:sz w:val="24"/>
          <w:highlight w:val="none"/>
        </w:rPr>
        <w:t>投标人进入项目后，点击“签到”按钮，完成签到。如下图：</w:t>
      </w:r>
    </w:p>
    <w:p w14:paraId="38A99D47">
      <w:pPr>
        <w:jc w:val="center"/>
        <w:rPr>
          <w:b/>
          <w:color w:val="auto"/>
          <w:spacing w:val="0"/>
          <w:position w:val="0"/>
          <w:highlight w:val="none"/>
        </w:rPr>
      </w:pPr>
      <w:r>
        <w:rPr>
          <w:color w:val="auto"/>
          <w:spacing w:val="0"/>
          <w:position w:val="0"/>
          <w:highlight w:val="none"/>
        </w:rPr>
        <w:drawing>
          <wp:inline distT="0" distB="0" distL="114300" distR="114300">
            <wp:extent cx="5019040" cy="2310765"/>
            <wp:effectExtent l="0" t="0" r="10160" b="13335"/>
            <wp:docPr id="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0"/>
                    <pic:cNvPicPr>
                      <a:picLocks noChangeAspect="1"/>
                    </pic:cNvPicPr>
                  </pic:nvPicPr>
                  <pic:blipFill>
                    <a:blip r:embed="rId13"/>
                    <a:stretch>
                      <a:fillRect/>
                    </a:stretch>
                  </pic:blipFill>
                  <pic:spPr>
                    <a:xfrm>
                      <a:off x="0" y="0"/>
                      <a:ext cx="5019040" cy="2310765"/>
                    </a:xfrm>
                    <a:prstGeom prst="rect">
                      <a:avLst/>
                    </a:prstGeom>
                    <a:noFill/>
                    <a:ln>
                      <a:noFill/>
                    </a:ln>
                  </pic:spPr>
                </pic:pic>
              </a:graphicData>
            </a:graphic>
          </wp:inline>
        </w:drawing>
      </w:r>
    </w:p>
    <w:p w14:paraId="2498170A">
      <w:pPr>
        <w:jc w:val="center"/>
        <w:rPr>
          <w:b/>
          <w:color w:val="auto"/>
          <w:spacing w:val="0"/>
          <w:position w:val="0"/>
          <w:highlight w:val="none"/>
        </w:rPr>
      </w:pPr>
      <w:r>
        <w:rPr>
          <w:color w:val="auto"/>
          <w:spacing w:val="0"/>
          <w:position w:val="0"/>
          <w:highlight w:val="none"/>
        </w:rPr>
        <w:drawing>
          <wp:inline distT="0" distB="0" distL="114300" distR="114300">
            <wp:extent cx="4914900" cy="1420495"/>
            <wp:effectExtent l="0" t="0" r="0" b="8255"/>
            <wp:docPr id="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pic:cNvPicPr>
                      <a:picLocks noChangeAspect="1"/>
                    </pic:cNvPicPr>
                  </pic:nvPicPr>
                  <pic:blipFill>
                    <a:blip r:embed="rId14"/>
                    <a:stretch>
                      <a:fillRect/>
                    </a:stretch>
                  </pic:blipFill>
                  <pic:spPr>
                    <a:xfrm>
                      <a:off x="0" y="0"/>
                      <a:ext cx="4914900" cy="1420495"/>
                    </a:xfrm>
                    <a:prstGeom prst="rect">
                      <a:avLst/>
                    </a:prstGeom>
                    <a:noFill/>
                    <a:ln>
                      <a:noFill/>
                    </a:ln>
                  </pic:spPr>
                </pic:pic>
              </a:graphicData>
            </a:graphic>
          </wp:inline>
        </w:drawing>
      </w:r>
    </w:p>
    <w:p w14:paraId="4173F68D">
      <w:pPr>
        <w:ind w:firstLine="197" w:firstLineChars="94"/>
        <w:jc w:val="center"/>
        <w:rPr>
          <w:b/>
          <w:color w:val="auto"/>
          <w:spacing w:val="0"/>
          <w:position w:val="0"/>
          <w:highlight w:val="none"/>
        </w:rPr>
      </w:pPr>
      <w:r>
        <w:rPr>
          <w:color w:val="auto"/>
          <w:spacing w:val="0"/>
          <w:position w:val="0"/>
          <w:highlight w:val="none"/>
        </w:rPr>
        <w:drawing>
          <wp:inline distT="0" distB="0" distL="114300" distR="114300">
            <wp:extent cx="3641090" cy="1799590"/>
            <wp:effectExtent l="0" t="0" r="16510" b="10160"/>
            <wp:docPr id="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pic:cNvPicPr>
                      <a:picLocks noChangeAspect="1"/>
                    </pic:cNvPicPr>
                  </pic:nvPicPr>
                  <pic:blipFill>
                    <a:blip r:embed="rId15"/>
                    <a:stretch>
                      <a:fillRect/>
                    </a:stretch>
                  </pic:blipFill>
                  <pic:spPr>
                    <a:xfrm>
                      <a:off x="0" y="0"/>
                      <a:ext cx="3641090" cy="1799590"/>
                    </a:xfrm>
                    <a:prstGeom prst="rect">
                      <a:avLst/>
                    </a:prstGeom>
                    <a:noFill/>
                    <a:ln>
                      <a:noFill/>
                    </a:ln>
                  </pic:spPr>
                </pic:pic>
              </a:graphicData>
            </a:graphic>
          </wp:inline>
        </w:drawing>
      </w:r>
    </w:p>
    <w:p w14:paraId="5F8A479B">
      <w:pPr>
        <w:spacing w:line="560" w:lineRule="exact"/>
        <w:ind w:left="1" w:firstLine="139" w:firstLineChars="58"/>
        <w:rPr>
          <w:rFonts w:ascii="宋体" w:hAnsi="宋体"/>
          <w:b w:val="0"/>
          <w:bCs w:val="0"/>
          <w:snapToGrid w:val="0"/>
          <w:color w:val="auto"/>
          <w:spacing w:val="0"/>
          <w:position w:val="0"/>
          <w:sz w:val="24"/>
          <w:highlight w:val="none"/>
        </w:rPr>
      </w:pPr>
      <w:r>
        <w:rPr>
          <w:rFonts w:hint="eastAsia" w:ascii="宋体" w:hAnsi="宋体"/>
          <w:b w:val="0"/>
          <w:bCs w:val="0"/>
          <w:snapToGrid w:val="0"/>
          <w:color w:val="auto"/>
          <w:spacing w:val="0"/>
          <w:position w:val="0"/>
          <w:sz w:val="24"/>
          <w:highlight w:val="none"/>
        </w:rPr>
        <w:t>18.1.3   投</w:t>
      </w:r>
      <w:r>
        <w:rPr>
          <w:rFonts w:ascii="宋体" w:hAnsi="宋体"/>
          <w:b w:val="0"/>
          <w:bCs w:val="0"/>
          <w:snapToGrid w:val="0"/>
          <w:color w:val="auto"/>
          <w:spacing w:val="0"/>
          <w:position w:val="0"/>
          <w:sz w:val="24"/>
          <w:highlight w:val="none"/>
        </w:rPr>
        <w:t>标文件解密，</w:t>
      </w:r>
      <w:r>
        <w:rPr>
          <w:rFonts w:hint="eastAsia" w:ascii="宋体" w:hAnsi="宋体"/>
          <w:b w:val="0"/>
          <w:bCs w:val="0"/>
          <w:snapToGrid w:val="0"/>
          <w:color w:val="auto"/>
          <w:spacing w:val="0"/>
          <w:position w:val="0"/>
          <w:sz w:val="24"/>
          <w:highlight w:val="none"/>
        </w:rPr>
        <w:t>操作步骤：</w:t>
      </w:r>
    </w:p>
    <w:p w14:paraId="7CAC201B">
      <w:pPr>
        <w:spacing w:line="560" w:lineRule="exact"/>
        <w:ind w:left="1" w:firstLine="379" w:firstLineChars="158"/>
        <w:rPr>
          <w:rFonts w:ascii="宋体" w:hAnsi="宋体"/>
          <w:b w:val="0"/>
          <w:bCs w:val="0"/>
          <w:snapToGrid w:val="0"/>
          <w:color w:val="auto"/>
          <w:spacing w:val="0"/>
          <w:position w:val="0"/>
          <w:sz w:val="24"/>
          <w:highlight w:val="none"/>
        </w:rPr>
      </w:pPr>
      <w:r>
        <w:rPr>
          <w:rFonts w:hint="eastAsia" w:ascii="宋体" w:hAnsi="宋体"/>
          <w:b w:val="0"/>
          <w:bCs w:val="0"/>
          <w:snapToGrid w:val="0"/>
          <w:color w:val="auto"/>
          <w:spacing w:val="0"/>
          <w:position w:val="0"/>
          <w:sz w:val="24"/>
          <w:highlight w:val="none"/>
          <w:lang w:eastAsia="zh-CN"/>
        </w:rPr>
        <w:t>（1）</w:t>
      </w:r>
      <w:r>
        <w:rPr>
          <w:rFonts w:hint="eastAsia" w:ascii="宋体" w:hAnsi="宋体"/>
          <w:b w:val="0"/>
          <w:bCs w:val="0"/>
          <w:snapToGrid w:val="0"/>
          <w:color w:val="auto"/>
          <w:spacing w:val="0"/>
          <w:position w:val="0"/>
          <w:sz w:val="24"/>
          <w:highlight w:val="none"/>
        </w:rPr>
        <w:t>投标文件进入解密状态后，展示解密倒计时页面。如下图：</w:t>
      </w:r>
    </w:p>
    <w:p w14:paraId="10AA6A67">
      <w:pPr>
        <w:rPr>
          <w:b w:val="0"/>
          <w:bCs w:val="0"/>
          <w:color w:val="auto"/>
          <w:spacing w:val="0"/>
          <w:position w:val="0"/>
          <w:highlight w:val="none"/>
        </w:rPr>
      </w:pPr>
      <w:r>
        <w:rPr>
          <w:b w:val="0"/>
          <w:bCs w:val="0"/>
          <w:color w:val="auto"/>
          <w:spacing w:val="0"/>
          <w:position w:val="0"/>
          <w:highlight w:val="none"/>
        </w:rPr>
        <w:drawing>
          <wp:inline distT="0" distB="0" distL="114300" distR="114300">
            <wp:extent cx="4620260" cy="2162175"/>
            <wp:effectExtent l="0" t="0" r="8890" b="9525"/>
            <wp:docPr id="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8"/>
                    <pic:cNvPicPr>
                      <a:picLocks noChangeAspect="1"/>
                    </pic:cNvPicPr>
                  </pic:nvPicPr>
                  <pic:blipFill>
                    <a:blip r:embed="rId16"/>
                    <a:stretch>
                      <a:fillRect/>
                    </a:stretch>
                  </pic:blipFill>
                  <pic:spPr>
                    <a:xfrm>
                      <a:off x="0" y="0"/>
                      <a:ext cx="4620260" cy="2162175"/>
                    </a:xfrm>
                    <a:prstGeom prst="rect">
                      <a:avLst/>
                    </a:prstGeom>
                    <a:noFill/>
                    <a:ln>
                      <a:noFill/>
                    </a:ln>
                  </pic:spPr>
                </pic:pic>
              </a:graphicData>
            </a:graphic>
          </wp:inline>
        </w:drawing>
      </w:r>
    </w:p>
    <w:p w14:paraId="6BA6AF2E">
      <w:pPr>
        <w:spacing w:line="560" w:lineRule="exact"/>
        <w:ind w:left="1" w:firstLine="379" w:firstLineChars="158"/>
        <w:rPr>
          <w:rFonts w:ascii="宋体" w:hAnsi="宋体"/>
          <w:b w:val="0"/>
          <w:bCs w:val="0"/>
          <w:snapToGrid w:val="0"/>
          <w:color w:val="auto"/>
          <w:spacing w:val="0"/>
          <w:position w:val="0"/>
          <w:sz w:val="24"/>
          <w:highlight w:val="none"/>
        </w:rPr>
      </w:pPr>
      <w:r>
        <w:rPr>
          <w:rFonts w:hint="eastAsia" w:ascii="宋体" w:hAnsi="宋体"/>
          <w:b w:val="0"/>
          <w:bCs w:val="0"/>
          <w:snapToGrid w:val="0"/>
          <w:color w:val="auto"/>
          <w:spacing w:val="0"/>
          <w:position w:val="0"/>
          <w:sz w:val="24"/>
          <w:highlight w:val="none"/>
        </w:rPr>
        <w:t>注：需在解密倒计时之内完成解密</w:t>
      </w:r>
      <w:r>
        <w:rPr>
          <w:rFonts w:hint="eastAsia" w:ascii="宋体" w:hAnsi="宋体"/>
          <w:b w:val="0"/>
          <w:bCs w:val="0"/>
          <w:snapToGrid w:val="0"/>
          <w:color w:val="auto"/>
          <w:spacing w:val="0"/>
          <w:position w:val="0"/>
          <w:sz w:val="24"/>
          <w:highlight w:val="none"/>
          <w:lang w:eastAsia="zh-CN"/>
        </w:rPr>
        <w:t>，</w:t>
      </w:r>
      <w:r>
        <w:rPr>
          <w:rFonts w:hint="eastAsia" w:ascii="宋体" w:hAnsi="宋体"/>
          <w:b w:val="0"/>
          <w:bCs w:val="0"/>
          <w:snapToGrid w:val="0"/>
          <w:color w:val="auto"/>
          <w:spacing w:val="0"/>
          <w:position w:val="0"/>
          <w:sz w:val="24"/>
          <w:highlight w:val="none"/>
          <w:lang w:val="en-US" w:eastAsia="zh-CN"/>
        </w:rPr>
        <w:t>具体时间以系统显示为准，未在规定时间内解密视为放弃投标</w:t>
      </w:r>
      <w:r>
        <w:rPr>
          <w:rFonts w:hint="eastAsia" w:ascii="宋体" w:hAnsi="宋体"/>
          <w:b w:val="0"/>
          <w:bCs w:val="0"/>
          <w:snapToGrid w:val="0"/>
          <w:color w:val="auto"/>
          <w:spacing w:val="0"/>
          <w:position w:val="0"/>
          <w:sz w:val="24"/>
          <w:highlight w:val="none"/>
        </w:rPr>
        <w:t>。</w:t>
      </w:r>
    </w:p>
    <w:p w14:paraId="0DA0D074">
      <w:pPr>
        <w:spacing w:line="560" w:lineRule="exact"/>
        <w:ind w:left="1" w:firstLine="379" w:firstLineChars="158"/>
        <w:rPr>
          <w:rFonts w:ascii="宋体" w:hAnsi="宋体"/>
          <w:b w:val="0"/>
          <w:bCs w:val="0"/>
          <w:snapToGrid w:val="0"/>
          <w:color w:val="auto"/>
          <w:spacing w:val="0"/>
          <w:position w:val="0"/>
          <w:sz w:val="24"/>
          <w:highlight w:val="none"/>
        </w:rPr>
      </w:pPr>
      <w:r>
        <w:rPr>
          <w:rFonts w:hint="eastAsia" w:ascii="宋体" w:hAnsi="宋体"/>
          <w:b w:val="0"/>
          <w:bCs w:val="0"/>
          <w:snapToGrid w:val="0"/>
          <w:color w:val="auto"/>
          <w:spacing w:val="0"/>
          <w:position w:val="0"/>
          <w:sz w:val="24"/>
          <w:highlight w:val="none"/>
          <w:lang w:eastAsia="zh-CN"/>
        </w:rPr>
        <w:t>（2）</w:t>
      </w:r>
      <w:r>
        <w:rPr>
          <w:rFonts w:hint="eastAsia" w:ascii="宋体" w:hAnsi="宋体"/>
          <w:b w:val="0"/>
          <w:bCs w:val="0"/>
          <w:snapToGrid w:val="0"/>
          <w:color w:val="auto"/>
          <w:spacing w:val="0"/>
          <w:position w:val="0"/>
          <w:sz w:val="24"/>
          <w:highlight w:val="none"/>
        </w:rPr>
        <w:t>输入pin码，投标文件解密成功。如下图：</w:t>
      </w:r>
    </w:p>
    <w:p w14:paraId="62F8B6F8">
      <w:pPr>
        <w:rPr>
          <w:b w:val="0"/>
          <w:bCs w:val="0"/>
          <w:color w:val="auto"/>
          <w:spacing w:val="0"/>
          <w:position w:val="0"/>
          <w:highlight w:val="none"/>
        </w:rPr>
      </w:pPr>
      <w:r>
        <w:rPr>
          <w:b w:val="0"/>
          <w:bCs w:val="0"/>
          <w:color w:val="auto"/>
          <w:spacing w:val="0"/>
          <w:position w:val="0"/>
          <w:highlight w:val="none"/>
        </w:rPr>
        <w:drawing>
          <wp:inline distT="0" distB="0" distL="114300" distR="114300">
            <wp:extent cx="4725670" cy="2056130"/>
            <wp:effectExtent l="0" t="0" r="17780" b="1270"/>
            <wp:docPr id="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9"/>
                    <pic:cNvPicPr>
                      <a:picLocks noChangeAspect="1"/>
                    </pic:cNvPicPr>
                  </pic:nvPicPr>
                  <pic:blipFill>
                    <a:blip r:embed="rId17"/>
                    <a:stretch>
                      <a:fillRect/>
                    </a:stretch>
                  </pic:blipFill>
                  <pic:spPr>
                    <a:xfrm>
                      <a:off x="0" y="0"/>
                      <a:ext cx="4725670" cy="2056130"/>
                    </a:xfrm>
                    <a:prstGeom prst="rect">
                      <a:avLst/>
                    </a:prstGeom>
                    <a:noFill/>
                    <a:ln>
                      <a:noFill/>
                    </a:ln>
                  </pic:spPr>
                </pic:pic>
              </a:graphicData>
            </a:graphic>
          </wp:inline>
        </w:drawing>
      </w:r>
    </w:p>
    <w:p w14:paraId="4E5482F8">
      <w:pPr>
        <w:spacing w:line="560" w:lineRule="exact"/>
        <w:ind w:left="1" w:firstLine="379" w:firstLineChars="158"/>
        <w:rPr>
          <w:rFonts w:ascii="宋体" w:hAnsi="宋体"/>
          <w:b w:val="0"/>
          <w:bCs w:val="0"/>
          <w:snapToGrid w:val="0"/>
          <w:color w:val="auto"/>
          <w:spacing w:val="0"/>
          <w:position w:val="0"/>
          <w:sz w:val="24"/>
          <w:highlight w:val="none"/>
        </w:rPr>
      </w:pPr>
      <w:r>
        <w:rPr>
          <w:rFonts w:hint="eastAsia" w:ascii="宋体" w:hAnsi="宋体"/>
          <w:b w:val="0"/>
          <w:bCs w:val="0"/>
          <w:snapToGrid w:val="0"/>
          <w:color w:val="auto"/>
          <w:spacing w:val="0"/>
          <w:position w:val="0"/>
          <w:sz w:val="24"/>
          <w:highlight w:val="none"/>
          <w:lang w:eastAsia="zh-CN"/>
        </w:rPr>
        <w:t>（</w:t>
      </w:r>
      <w:r>
        <w:rPr>
          <w:rFonts w:hint="eastAsia" w:ascii="宋体" w:hAnsi="宋体"/>
          <w:b w:val="0"/>
          <w:bCs w:val="0"/>
          <w:snapToGrid w:val="0"/>
          <w:color w:val="auto"/>
          <w:spacing w:val="0"/>
          <w:position w:val="0"/>
          <w:sz w:val="24"/>
          <w:highlight w:val="none"/>
          <w:lang w:val="en-US" w:eastAsia="zh-CN"/>
        </w:rPr>
        <w:t>3</w:t>
      </w:r>
      <w:r>
        <w:rPr>
          <w:rFonts w:hint="eastAsia" w:ascii="宋体" w:hAnsi="宋体"/>
          <w:b w:val="0"/>
          <w:bCs w:val="0"/>
          <w:snapToGrid w:val="0"/>
          <w:color w:val="auto"/>
          <w:spacing w:val="0"/>
          <w:position w:val="0"/>
          <w:sz w:val="24"/>
          <w:highlight w:val="none"/>
          <w:lang w:eastAsia="zh-CN"/>
        </w:rPr>
        <w:t>）</w:t>
      </w:r>
      <w:r>
        <w:rPr>
          <w:rFonts w:hint="eastAsia" w:ascii="宋体" w:hAnsi="宋体"/>
          <w:b w:val="0"/>
          <w:bCs w:val="0"/>
          <w:snapToGrid w:val="0"/>
          <w:color w:val="auto"/>
          <w:spacing w:val="0"/>
          <w:position w:val="0"/>
          <w:sz w:val="24"/>
          <w:highlight w:val="none"/>
        </w:rPr>
        <w:t>等待招标代理解密后，进入下一步。</w:t>
      </w:r>
    </w:p>
    <w:p w14:paraId="587B4DFD">
      <w:pPr>
        <w:spacing w:line="560" w:lineRule="exact"/>
        <w:ind w:left="904" w:hanging="900" w:hangingChars="375"/>
        <w:rPr>
          <w:rFonts w:hint="eastAsia" w:ascii="宋体" w:hAnsi="宋体"/>
          <w:b w:val="0"/>
          <w:bCs w:val="0"/>
          <w:snapToGrid w:val="0"/>
          <w:color w:val="auto"/>
          <w:spacing w:val="0"/>
          <w:position w:val="0"/>
          <w:sz w:val="24"/>
          <w:highlight w:val="none"/>
        </w:rPr>
      </w:pPr>
      <w:r>
        <w:rPr>
          <w:rFonts w:hint="eastAsia" w:ascii="宋体" w:hAnsi="宋体"/>
          <w:b w:val="0"/>
          <w:bCs w:val="0"/>
          <w:snapToGrid w:val="0"/>
          <w:color w:val="auto"/>
          <w:spacing w:val="0"/>
          <w:position w:val="0"/>
          <w:sz w:val="24"/>
          <w:highlight w:val="none"/>
        </w:rPr>
        <w:t>18</w:t>
      </w:r>
      <w:r>
        <w:rPr>
          <w:rFonts w:hint="eastAsia" w:ascii="宋体" w:hAnsi="宋体"/>
          <w:b w:val="0"/>
          <w:bCs w:val="0"/>
          <w:color w:val="auto"/>
          <w:spacing w:val="0"/>
          <w:position w:val="0"/>
          <w:sz w:val="24"/>
          <w:highlight w:val="none"/>
        </w:rPr>
        <w:t>.1</w:t>
      </w:r>
      <w:r>
        <w:rPr>
          <w:rFonts w:hint="eastAsia" w:ascii="宋体" w:hAnsi="宋体"/>
          <w:b w:val="0"/>
          <w:bCs w:val="0"/>
          <w:snapToGrid w:val="0"/>
          <w:color w:val="auto"/>
          <w:spacing w:val="0"/>
          <w:position w:val="0"/>
          <w:sz w:val="24"/>
          <w:highlight w:val="none"/>
        </w:rPr>
        <w:t>.</w:t>
      </w:r>
      <w:r>
        <w:rPr>
          <w:rFonts w:ascii="宋体" w:hAnsi="宋体"/>
          <w:b w:val="0"/>
          <w:bCs w:val="0"/>
          <w:snapToGrid w:val="0"/>
          <w:color w:val="auto"/>
          <w:spacing w:val="0"/>
          <w:position w:val="0"/>
          <w:sz w:val="24"/>
          <w:highlight w:val="none"/>
        </w:rPr>
        <w:t>4</w:t>
      </w:r>
      <w:r>
        <w:rPr>
          <w:rFonts w:hint="eastAsia" w:ascii="宋体" w:hAnsi="宋体"/>
          <w:b w:val="0"/>
          <w:bCs w:val="0"/>
          <w:snapToGrid w:val="0"/>
          <w:color w:val="auto"/>
          <w:spacing w:val="0"/>
          <w:position w:val="0"/>
          <w:sz w:val="24"/>
          <w:highlight w:val="none"/>
        </w:rPr>
        <w:t xml:space="preserve">  公布开标结果：</w:t>
      </w:r>
    </w:p>
    <w:p w14:paraId="5A176641">
      <w:pPr>
        <w:spacing w:line="560" w:lineRule="exact"/>
        <w:ind w:left="1" w:firstLine="379" w:firstLineChars="158"/>
        <w:rPr>
          <w:rFonts w:ascii="宋体" w:hAnsi="宋体"/>
          <w:b w:val="0"/>
          <w:bCs w:val="0"/>
          <w:snapToGrid w:val="0"/>
          <w:color w:val="auto"/>
          <w:spacing w:val="0"/>
          <w:position w:val="0"/>
          <w:sz w:val="24"/>
          <w:highlight w:val="none"/>
        </w:rPr>
      </w:pPr>
      <w:r>
        <w:rPr>
          <w:rFonts w:hint="eastAsia" w:ascii="宋体" w:hAnsi="宋体"/>
          <w:b w:val="0"/>
          <w:bCs w:val="0"/>
          <w:snapToGrid w:val="0"/>
          <w:color w:val="auto"/>
          <w:spacing w:val="0"/>
          <w:position w:val="0"/>
          <w:sz w:val="24"/>
          <w:highlight w:val="none"/>
        </w:rPr>
        <w:t>待招标代理批量导入完成后，投标人可查看开标结果。如下图：</w:t>
      </w:r>
    </w:p>
    <w:p w14:paraId="05A194EE">
      <w:pPr>
        <w:jc w:val="center"/>
        <w:rPr>
          <w:b w:val="0"/>
          <w:bCs w:val="0"/>
          <w:color w:val="auto"/>
          <w:spacing w:val="0"/>
          <w:position w:val="0"/>
          <w:highlight w:val="none"/>
        </w:rPr>
      </w:pPr>
      <w:r>
        <w:rPr>
          <w:b w:val="0"/>
          <w:bCs w:val="0"/>
          <w:color w:val="auto"/>
          <w:spacing w:val="0"/>
          <w:position w:val="0"/>
          <w:highlight w:val="none"/>
        </w:rPr>
        <w:drawing>
          <wp:inline distT="0" distB="0" distL="114300" distR="114300">
            <wp:extent cx="4145280" cy="1937385"/>
            <wp:effectExtent l="0" t="0" r="7620" b="571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8"/>
                    <a:stretch>
                      <a:fillRect/>
                    </a:stretch>
                  </pic:blipFill>
                  <pic:spPr>
                    <a:xfrm>
                      <a:off x="0" y="0"/>
                      <a:ext cx="4145280" cy="1937385"/>
                    </a:xfrm>
                    <a:prstGeom prst="rect">
                      <a:avLst/>
                    </a:prstGeom>
                    <a:noFill/>
                    <a:ln>
                      <a:noFill/>
                    </a:ln>
                  </pic:spPr>
                </pic:pic>
              </a:graphicData>
            </a:graphic>
          </wp:inline>
        </w:drawing>
      </w:r>
    </w:p>
    <w:p w14:paraId="6317A9B8">
      <w:pPr>
        <w:spacing w:line="560" w:lineRule="exact"/>
        <w:ind w:left="1" w:firstLine="379" w:firstLineChars="158"/>
        <w:rPr>
          <w:rFonts w:ascii="宋体" w:hAnsi="宋体"/>
          <w:b w:val="0"/>
          <w:bCs w:val="0"/>
          <w:snapToGrid w:val="0"/>
          <w:color w:val="auto"/>
          <w:spacing w:val="0"/>
          <w:position w:val="0"/>
          <w:sz w:val="24"/>
          <w:highlight w:val="none"/>
        </w:rPr>
      </w:pPr>
      <w:r>
        <w:rPr>
          <w:rFonts w:hint="eastAsia" w:ascii="宋体" w:hAnsi="宋体"/>
          <w:b w:val="0"/>
          <w:bCs w:val="0"/>
          <w:snapToGrid w:val="0"/>
          <w:color w:val="auto"/>
          <w:spacing w:val="0"/>
          <w:position w:val="0"/>
          <w:sz w:val="24"/>
          <w:highlight w:val="none"/>
        </w:rPr>
        <w:t>开标结束后，显示页面如下图：</w:t>
      </w:r>
    </w:p>
    <w:p w14:paraId="668613B6">
      <w:pPr>
        <w:pStyle w:val="34"/>
        <w:ind w:firstLine="240"/>
        <w:jc w:val="center"/>
        <w:rPr>
          <w:rFonts w:hint="eastAsia"/>
          <w:b w:val="0"/>
          <w:bCs w:val="0"/>
          <w:color w:val="auto"/>
          <w:spacing w:val="0"/>
          <w:position w:val="0"/>
          <w:highlight w:val="none"/>
        </w:rPr>
      </w:pPr>
      <w:r>
        <w:rPr>
          <w:b w:val="0"/>
          <w:bCs w:val="0"/>
          <w:color w:val="auto"/>
          <w:spacing w:val="0"/>
          <w:position w:val="0"/>
          <w:highlight w:val="none"/>
        </w:rPr>
        <w:drawing>
          <wp:inline distT="0" distB="0" distL="114300" distR="114300">
            <wp:extent cx="4258310" cy="1982470"/>
            <wp:effectExtent l="0" t="0" r="8890" b="17780"/>
            <wp:docPr id="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1"/>
                    <pic:cNvPicPr>
                      <a:picLocks noChangeAspect="1"/>
                    </pic:cNvPicPr>
                  </pic:nvPicPr>
                  <pic:blipFill>
                    <a:blip r:embed="rId19"/>
                    <a:stretch>
                      <a:fillRect/>
                    </a:stretch>
                  </pic:blipFill>
                  <pic:spPr>
                    <a:xfrm>
                      <a:off x="0" y="0"/>
                      <a:ext cx="4258310" cy="1982470"/>
                    </a:xfrm>
                    <a:prstGeom prst="rect">
                      <a:avLst/>
                    </a:prstGeom>
                    <a:noFill/>
                    <a:ln>
                      <a:noFill/>
                    </a:ln>
                  </pic:spPr>
                </pic:pic>
              </a:graphicData>
            </a:graphic>
          </wp:inline>
        </w:drawing>
      </w:r>
    </w:p>
    <w:p w14:paraId="56E3B703">
      <w:pPr>
        <w:keepNext w:val="0"/>
        <w:keepLines w:val="0"/>
        <w:pageBreakBefore w:val="0"/>
        <w:widowControl w:val="0"/>
        <w:kinsoku/>
        <w:wordWrap/>
        <w:overflowPunct/>
        <w:topLinePunct w:val="0"/>
        <w:autoSpaceDE/>
        <w:autoSpaceDN/>
        <w:bidi w:val="0"/>
        <w:adjustRightInd/>
        <w:snapToGrid/>
        <w:spacing w:line="500" w:lineRule="exact"/>
        <w:ind w:left="1" w:firstLine="376" w:firstLineChars="157"/>
        <w:textAlignment w:val="auto"/>
        <w:rPr>
          <w:rFonts w:ascii="宋体" w:hAnsi="宋体"/>
          <w:b w:val="0"/>
          <w:bCs w:val="0"/>
          <w:snapToGrid w:val="0"/>
          <w:color w:val="auto"/>
          <w:spacing w:val="0"/>
          <w:position w:val="0"/>
          <w:sz w:val="24"/>
          <w:highlight w:val="none"/>
        </w:rPr>
      </w:pPr>
      <w:r>
        <w:rPr>
          <w:rFonts w:hint="eastAsia" w:ascii="宋体" w:hAnsi="宋体"/>
          <w:b w:val="0"/>
          <w:bCs w:val="0"/>
          <w:snapToGrid w:val="0"/>
          <w:color w:val="auto"/>
          <w:spacing w:val="0"/>
          <w:position w:val="0"/>
          <w:sz w:val="24"/>
          <w:highlight w:val="none"/>
        </w:rPr>
        <w:t>18.1.5投标人代表对开标过程和开标记录有疑义，以及认为采购人、采购代理机构相关工作人员有需要回避的情形的，应在临沂市公共资源电子交易系统提出询问或者回避申请。</w:t>
      </w:r>
    </w:p>
    <w:p w14:paraId="5D9CA5DC">
      <w:pPr>
        <w:pStyle w:val="4"/>
        <w:spacing w:before="0" w:after="0" w:line="500" w:lineRule="exact"/>
        <w:rPr>
          <w:rFonts w:hint="eastAsia" w:hAnsi="宋体"/>
          <w:color w:val="auto"/>
          <w:spacing w:val="0"/>
          <w:position w:val="0"/>
          <w:highlight w:val="none"/>
        </w:rPr>
      </w:pPr>
      <w:bookmarkStart w:id="137" w:name="_Toc19562"/>
      <w:r>
        <w:rPr>
          <w:rFonts w:hint="eastAsia" w:hAnsi="宋体"/>
          <w:color w:val="auto"/>
          <w:spacing w:val="0"/>
          <w:position w:val="0"/>
          <w:highlight w:val="none"/>
        </w:rPr>
        <w:t>19.资格审查</w:t>
      </w:r>
      <w:bookmarkEnd w:id="131"/>
      <w:bookmarkEnd w:id="132"/>
      <w:bookmarkEnd w:id="137"/>
    </w:p>
    <w:bookmarkEnd w:id="133"/>
    <w:bookmarkEnd w:id="134"/>
    <w:bookmarkEnd w:id="135"/>
    <w:bookmarkEnd w:id="136"/>
    <w:p w14:paraId="08E66074">
      <w:pPr>
        <w:keepNext w:val="0"/>
        <w:keepLines w:val="0"/>
        <w:pageBreakBefore w:val="0"/>
        <w:widowControl w:val="0"/>
        <w:kinsoku/>
        <w:wordWrap/>
        <w:overflowPunct/>
        <w:topLinePunct w:val="0"/>
        <w:autoSpaceDE/>
        <w:autoSpaceDN/>
        <w:bidi w:val="0"/>
        <w:adjustRightInd/>
        <w:snapToGrid/>
        <w:spacing w:line="500" w:lineRule="exact"/>
        <w:ind w:firstLine="424" w:firstLineChars="177"/>
        <w:textAlignment w:val="auto"/>
        <w:rPr>
          <w:rFonts w:ascii="宋体" w:hAnsi="宋体"/>
          <w:color w:val="auto"/>
          <w:spacing w:val="0"/>
          <w:position w:val="0"/>
          <w:sz w:val="24"/>
          <w:highlight w:val="none"/>
        </w:rPr>
      </w:pPr>
      <w:r>
        <w:rPr>
          <w:rFonts w:hint="eastAsia" w:ascii="宋体" w:hAnsi="宋体"/>
          <w:color w:val="auto"/>
          <w:spacing w:val="0"/>
          <w:position w:val="0"/>
          <w:sz w:val="24"/>
          <w:highlight w:val="none"/>
        </w:rPr>
        <w:t>19.1 采购人</w:t>
      </w:r>
      <w:r>
        <w:rPr>
          <w:rFonts w:hint="eastAsia" w:ascii="宋体" w:hAnsi="宋体"/>
          <w:b/>
          <w:bCs/>
          <w:color w:val="auto"/>
          <w:spacing w:val="0"/>
          <w:position w:val="0"/>
          <w:sz w:val="24"/>
          <w:highlight w:val="none"/>
        </w:rPr>
        <w:t>或采购代理机构</w:t>
      </w:r>
      <w:r>
        <w:rPr>
          <w:rFonts w:hint="eastAsia" w:ascii="宋体" w:hAnsi="宋体"/>
          <w:color w:val="auto"/>
          <w:spacing w:val="0"/>
          <w:position w:val="0"/>
          <w:sz w:val="24"/>
          <w:highlight w:val="none"/>
        </w:rPr>
        <w:t>依据法律法规和招标文件中规定的内</w:t>
      </w:r>
      <w:r>
        <w:rPr>
          <w:rFonts w:ascii="宋体" w:hAnsi="宋体"/>
          <w:color w:val="auto"/>
          <w:spacing w:val="0"/>
          <w:position w:val="0"/>
          <w:sz w:val="24"/>
          <w:highlight w:val="none"/>
        </w:rPr>
        <w:t>容</w:t>
      </w:r>
      <w:r>
        <w:rPr>
          <w:rFonts w:hint="eastAsia" w:ascii="宋体" w:hAnsi="宋体"/>
          <w:color w:val="auto"/>
          <w:spacing w:val="0"/>
          <w:position w:val="0"/>
          <w:sz w:val="24"/>
          <w:highlight w:val="none"/>
        </w:rPr>
        <w:t>，对投标人的资格进行审查。未</w:t>
      </w:r>
      <w:r>
        <w:rPr>
          <w:rFonts w:ascii="宋体" w:hAnsi="宋体"/>
          <w:color w:val="auto"/>
          <w:spacing w:val="0"/>
          <w:position w:val="0"/>
          <w:sz w:val="24"/>
          <w:highlight w:val="none"/>
        </w:rPr>
        <w:t>通过资格审查的投标人</w:t>
      </w:r>
      <w:r>
        <w:rPr>
          <w:rFonts w:hint="eastAsia" w:ascii="宋体" w:hAnsi="宋体"/>
          <w:color w:val="auto"/>
          <w:spacing w:val="0"/>
          <w:position w:val="0"/>
          <w:sz w:val="24"/>
          <w:highlight w:val="none"/>
        </w:rPr>
        <w:t>不</w:t>
      </w:r>
      <w:r>
        <w:rPr>
          <w:rFonts w:ascii="宋体" w:hAnsi="宋体"/>
          <w:color w:val="auto"/>
          <w:spacing w:val="0"/>
          <w:position w:val="0"/>
          <w:sz w:val="24"/>
          <w:highlight w:val="none"/>
        </w:rPr>
        <w:t>进入评标；</w:t>
      </w:r>
      <w:r>
        <w:rPr>
          <w:rFonts w:hint="eastAsia" w:ascii="宋体" w:hAnsi="宋体"/>
          <w:color w:val="auto"/>
          <w:spacing w:val="0"/>
          <w:position w:val="0"/>
          <w:sz w:val="24"/>
          <w:highlight w:val="none"/>
        </w:rPr>
        <w:t>通过资格审查的投标人不足3家</w:t>
      </w:r>
      <w:r>
        <w:rPr>
          <w:rFonts w:ascii="宋体" w:hAnsi="宋体"/>
          <w:color w:val="auto"/>
          <w:spacing w:val="0"/>
          <w:position w:val="0"/>
          <w:sz w:val="24"/>
          <w:highlight w:val="none"/>
        </w:rPr>
        <w:t>的</w:t>
      </w:r>
      <w:r>
        <w:rPr>
          <w:rFonts w:hint="eastAsia" w:ascii="宋体" w:hAnsi="宋体"/>
          <w:color w:val="auto"/>
          <w:spacing w:val="0"/>
          <w:position w:val="0"/>
          <w:sz w:val="24"/>
          <w:highlight w:val="none"/>
        </w:rPr>
        <w:t>，不得评标。</w:t>
      </w:r>
    </w:p>
    <w:p w14:paraId="13AB617A">
      <w:pPr>
        <w:spacing w:line="500" w:lineRule="exact"/>
        <w:ind w:firstLine="424" w:firstLineChars="177"/>
        <w:rPr>
          <w:rFonts w:hint="eastAsia" w:ascii="宋体" w:hAnsi="宋体"/>
          <w:color w:val="auto"/>
          <w:spacing w:val="0"/>
          <w:position w:val="0"/>
          <w:sz w:val="24"/>
          <w:highlight w:val="none"/>
        </w:rPr>
      </w:pPr>
      <w:r>
        <w:rPr>
          <w:rFonts w:ascii="宋体" w:hAnsi="宋体"/>
          <w:color w:val="auto"/>
          <w:spacing w:val="0"/>
          <w:position w:val="0"/>
          <w:sz w:val="24"/>
          <w:highlight w:val="none"/>
        </w:rPr>
        <w:t xml:space="preserve">19.2 </w:t>
      </w:r>
      <w:r>
        <w:rPr>
          <w:rFonts w:hint="eastAsia" w:ascii="宋体" w:hAnsi="宋体"/>
          <w:color w:val="auto"/>
          <w:spacing w:val="0"/>
          <w:position w:val="0"/>
          <w:sz w:val="24"/>
          <w:highlight w:val="none"/>
        </w:rPr>
        <w:t>采购人或采购代理机构将按投标人须知资料表中规定的时间查询投标人的信用记录。</w:t>
      </w:r>
      <w:r>
        <w:rPr>
          <w:rFonts w:hint="eastAsia" w:ascii="宋体" w:hAnsi="宋体"/>
          <w:b/>
          <w:color w:val="auto"/>
          <w:spacing w:val="0"/>
          <w:position w:val="0"/>
          <w:sz w:val="24"/>
          <w:highlight w:val="none"/>
        </w:rPr>
        <w:t>投标人存在不良信用记录的，其投标将被认定为投标无效。</w:t>
      </w:r>
    </w:p>
    <w:p w14:paraId="7BEB05A5">
      <w:pPr>
        <w:spacing w:line="500" w:lineRule="exact"/>
        <w:ind w:firstLine="424" w:firstLineChars="177"/>
        <w:rPr>
          <w:rFonts w:ascii="宋体" w:hAnsi="宋体"/>
          <w:color w:val="auto"/>
          <w:spacing w:val="0"/>
          <w:position w:val="0"/>
          <w:sz w:val="24"/>
          <w:highlight w:val="none"/>
        </w:rPr>
      </w:pPr>
      <w:r>
        <w:rPr>
          <w:rFonts w:ascii="宋体" w:hAnsi="宋体"/>
          <w:color w:val="auto"/>
          <w:spacing w:val="0"/>
          <w:position w:val="0"/>
          <w:sz w:val="24"/>
          <w:highlight w:val="none"/>
        </w:rPr>
        <w:t>19.2</w:t>
      </w:r>
      <w:r>
        <w:rPr>
          <w:rFonts w:hint="eastAsia" w:ascii="宋体" w:hAnsi="宋体"/>
          <w:color w:val="auto"/>
          <w:spacing w:val="0"/>
          <w:position w:val="0"/>
          <w:sz w:val="24"/>
          <w:highlight w:val="none"/>
        </w:rPr>
        <w:t>.1</w:t>
      </w:r>
      <w:r>
        <w:rPr>
          <w:rFonts w:ascii="宋体" w:hAnsi="宋体"/>
          <w:color w:val="auto"/>
          <w:spacing w:val="0"/>
          <w:position w:val="0"/>
          <w:sz w:val="24"/>
          <w:highlight w:val="none"/>
        </w:rPr>
        <w:t xml:space="preserve"> </w:t>
      </w:r>
      <w:r>
        <w:rPr>
          <w:rFonts w:hint="eastAsia" w:ascii="宋体" w:hAnsi="宋体"/>
          <w:color w:val="auto"/>
          <w:spacing w:val="0"/>
          <w:position w:val="0"/>
          <w:sz w:val="24"/>
          <w:highlight w:val="none"/>
        </w:rPr>
        <w:t>投标人</w:t>
      </w:r>
      <w:r>
        <w:rPr>
          <w:rFonts w:hint="eastAsia" w:ascii="宋体" w:hAnsi="宋体"/>
          <w:color w:val="auto"/>
          <w:spacing w:val="0"/>
          <w:position w:val="0"/>
          <w:sz w:val="24"/>
          <w:highlight w:val="none"/>
          <w:lang w:val="en-US" w:eastAsia="zh-CN"/>
        </w:rPr>
        <w:t>未</w:t>
      </w:r>
      <w:r>
        <w:rPr>
          <w:rFonts w:hint="eastAsia" w:ascii="宋体" w:hAnsi="宋体"/>
          <w:color w:val="auto"/>
          <w:spacing w:val="0"/>
          <w:position w:val="0"/>
          <w:sz w:val="24"/>
          <w:highlight w:val="none"/>
        </w:rPr>
        <w:t>在中国政府采购网（</w:t>
      </w:r>
      <w:r>
        <w:rPr>
          <w:rFonts w:ascii="宋体" w:hAnsi="宋体"/>
          <w:color w:val="auto"/>
          <w:spacing w:val="0"/>
          <w:position w:val="0"/>
          <w:sz w:val="24"/>
          <w:highlight w:val="none"/>
        </w:rPr>
        <w:fldChar w:fldCharType="begin"/>
      </w:r>
      <w:r>
        <w:rPr>
          <w:rFonts w:ascii="宋体" w:hAnsi="宋体"/>
          <w:color w:val="auto"/>
          <w:spacing w:val="0"/>
          <w:position w:val="0"/>
          <w:sz w:val="24"/>
          <w:highlight w:val="none"/>
        </w:rPr>
        <w:instrText xml:space="preserve"> HYPERLINK "http://</w:instrText>
      </w:r>
      <w:r>
        <w:rPr>
          <w:rFonts w:hint="eastAsia" w:ascii="宋体" w:hAnsi="宋体"/>
          <w:color w:val="auto"/>
          <w:spacing w:val="0"/>
          <w:position w:val="0"/>
          <w:sz w:val="24"/>
          <w:highlight w:val="none"/>
        </w:rPr>
        <w:instrText xml:space="preserve">www.ccgp.gov.cn</w:instrText>
      </w:r>
      <w:r>
        <w:rPr>
          <w:rFonts w:ascii="宋体" w:hAnsi="宋体"/>
          <w:color w:val="auto"/>
          <w:spacing w:val="0"/>
          <w:position w:val="0"/>
          <w:sz w:val="24"/>
          <w:highlight w:val="none"/>
        </w:rPr>
        <w:instrText xml:space="preserve">" </w:instrText>
      </w:r>
      <w:r>
        <w:rPr>
          <w:rFonts w:ascii="宋体" w:hAnsi="宋体"/>
          <w:color w:val="auto"/>
          <w:spacing w:val="0"/>
          <w:position w:val="0"/>
          <w:sz w:val="24"/>
          <w:highlight w:val="none"/>
        </w:rPr>
        <w:fldChar w:fldCharType="separate"/>
      </w:r>
      <w:r>
        <w:rPr>
          <w:rStyle w:val="46"/>
          <w:rFonts w:hint="eastAsia" w:ascii="宋体" w:hAnsi="宋体"/>
          <w:color w:val="auto"/>
          <w:spacing w:val="0"/>
          <w:position w:val="0"/>
          <w:sz w:val="24"/>
          <w:highlight w:val="none"/>
        </w:rPr>
        <w:t>www.ccgp.gov.cn</w:t>
      </w:r>
      <w:r>
        <w:rPr>
          <w:rFonts w:ascii="宋体" w:hAnsi="宋体"/>
          <w:color w:val="auto"/>
          <w:spacing w:val="0"/>
          <w:position w:val="0"/>
          <w:sz w:val="24"/>
          <w:highlight w:val="none"/>
        </w:rPr>
        <w:fldChar w:fldCharType="end"/>
      </w:r>
      <w:r>
        <w:rPr>
          <w:rFonts w:hint="eastAsia" w:ascii="宋体" w:hAnsi="宋体"/>
          <w:color w:val="auto"/>
          <w:spacing w:val="0"/>
          <w:position w:val="0"/>
          <w:sz w:val="24"/>
          <w:highlight w:val="none"/>
        </w:rPr>
        <w:t>）</w:t>
      </w:r>
      <w:r>
        <w:rPr>
          <w:rFonts w:hint="eastAsia" w:ascii="宋体" w:hAnsi="宋体"/>
          <w:color w:val="auto"/>
          <w:spacing w:val="0"/>
          <w:position w:val="0"/>
          <w:sz w:val="24"/>
          <w:highlight w:val="none"/>
          <w:lang w:eastAsia="zh-CN"/>
        </w:rPr>
        <w:t>、</w:t>
      </w:r>
      <w:r>
        <w:rPr>
          <w:rFonts w:hint="eastAsia" w:ascii="宋体" w:hAnsi="宋体"/>
          <w:color w:val="auto"/>
          <w:spacing w:val="0"/>
          <w:position w:val="0"/>
          <w:sz w:val="24"/>
          <w:highlight w:val="none"/>
        </w:rPr>
        <w:t>“信用中国”网站（</w:t>
      </w:r>
      <w:r>
        <w:rPr>
          <w:rFonts w:ascii="宋体" w:hAnsi="宋体"/>
          <w:color w:val="auto"/>
          <w:spacing w:val="0"/>
          <w:position w:val="0"/>
          <w:sz w:val="24"/>
          <w:highlight w:val="none"/>
        </w:rPr>
        <w:fldChar w:fldCharType="begin"/>
      </w:r>
      <w:r>
        <w:rPr>
          <w:rFonts w:ascii="宋体" w:hAnsi="宋体"/>
          <w:color w:val="auto"/>
          <w:spacing w:val="0"/>
          <w:position w:val="0"/>
          <w:sz w:val="24"/>
          <w:highlight w:val="none"/>
        </w:rPr>
        <w:instrText xml:space="preserve"> HYPERLINK "http://</w:instrText>
      </w:r>
      <w:r>
        <w:rPr>
          <w:rFonts w:hint="eastAsia" w:ascii="宋体" w:hAnsi="宋体"/>
          <w:color w:val="auto"/>
          <w:spacing w:val="0"/>
          <w:position w:val="0"/>
          <w:sz w:val="24"/>
          <w:highlight w:val="none"/>
        </w:rPr>
        <w:instrText xml:space="preserve">www.creditchina.gov.cn</w:instrText>
      </w:r>
      <w:r>
        <w:rPr>
          <w:rFonts w:ascii="宋体" w:hAnsi="宋体"/>
          <w:color w:val="auto"/>
          <w:spacing w:val="0"/>
          <w:position w:val="0"/>
          <w:sz w:val="24"/>
          <w:highlight w:val="none"/>
        </w:rPr>
        <w:instrText xml:space="preserve">" </w:instrText>
      </w:r>
      <w:r>
        <w:rPr>
          <w:rFonts w:ascii="宋体" w:hAnsi="宋体"/>
          <w:color w:val="auto"/>
          <w:spacing w:val="0"/>
          <w:position w:val="0"/>
          <w:sz w:val="24"/>
          <w:highlight w:val="none"/>
        </w:rPr>
        <w:fldChar w:fldCharType="separate"/>
      </w:r>
      <w:r>
        <w:rPr>
          <w:rStyle w:val="46"/>
          <w:rFonts w:hint="eastAsia" w:ascii="宋体" w:hAnsi="宋体"/>
          <w:color w:val="auto"/>
          <w:spacing w:val="0"/>
          <w:position w:val="0"/>
          <w:sz w:val="24"/>
          <w:highlight w:val="none"/>
        </w:rPr>
        <w:t>www.creditchina.gov.cn</w:t>
      </w:r>
      <w:r>
        <w:rPr>
          <w:rFonts w:ascii="宋体" w:hAnsi="宋体"/>
          <w:color w:val="auto"/>
          <w:spacing w:val="0"/>
          <w:position w:val="0"/>
          <w:sz w:val="24"/>
          <w:highlight w:val="none"/>
        </w:rPr>
        <w:fldChar w:fldCharType="end"/>
      </w:r>
      <w:r>
        <w:rPr>
          <w:rFonts w:hint="eastAsia" w:ascii="宋体" w:hAnsi="宋体"/>
          <w:color w:val="auto"/>
          <w:spacing w:val="0"/>
          <w:position w:val="0"/>
          <w:sz w:val="24"/>
          <w:highlight w:val="none"/>
        </w:rPr>
        <w:t>）被列入政府采购严重违法失信行为记录名单，</w:t>
      </w:r>
      <w:r>
        <w:rPr>
          <w:rFonts w:hint="eastAsia" w:ascii="宋体" w:hAnsi="宋体"/>
          <w:color w:val="auto"/>
          <w:spacing w:val="0"/>
          <w:position w:val="0"/>
          <w:sz w:val="24"/>
          <w:highlight w:val="none"/>
          <w:lang w:val="en-US" w:eastAsia="zh-CN"/>
        </w:rPr>
        <w:t>未</w:t>
      </w:r>
      <w:r>
        <w:rPr>
          <w:rFonts w:hint="eastAsia" w:ascii="宋体" w:hAnsi="宋体"/>
          <w:color w:val="auto"/>
          <w:spacing w:val="0"/>
          <w:position w:val="0"/>
          <w:sz w:val="24"/>
          <w:highlight w:val="none"/>
        </w:rPr>
        <w:t>在“信用中国”网站（</w:t>
      </w:r>
      <w:r>
        <w:rPr>
          <w:rFonts w:ascii="宋体" w:hAnsi="宋体"/>
          <w:color w:val="auto"/>
          <w:spacing w:val="0"/>
          <w:position w:val="0"/>
          <w:sz w:val="24"/>
          <w:highlight w:val="none"/>
        </w:rPr>
        <w:fldChar w:fldCharType="begin"/>
      </w:r>
      <w:r>
        <w:rPr>
          <w:rFonts w:ascii="宋体" w:hAnsi="宋体"/>
          <w:color w:val="auto"/>
          <w:spacing w:val="0"/>
          <w:position w:val="0"/>
          <w:sz w:val="24"/>
          <w:highlight w:val="none"/>
        </w:rPr>
        <w:instrText xml:space="preserve"> HYPERLINK "http://</w:instrText>
      </w:r>
      <w:r>
        <w:rPr>
          <w:rFonts w:hint="eastAsia" w:ascii="宋体" w:hAnsi="宋体"/>
          <w:color w:val="auto"/>
          <w:spacing w:val="0"/>
          <w:position w:val="0"/>
          <w:sz w:val="24"/>
          <w:highlight w:val="none"/>
        </w:rPr>
        <w:instrText xml:space="preserve">www.creditchina.gov.cn</w:instrText>
      </w:r>
      <w:r>
        <w:rPr>
          <w:rFonts w:ascii="宋体" w:hAnsi="宋体"/>
          <w:color w:val="auto"/>
          <w:spacing w:val="0"/>
          <w:position w:val="0"/>
          <w:sz w:val="24"/>
          <w:highlight w:val="none"/>
        </w:rPr>
        <w:instrText xml:space="preserve">" </w:instrText>
      </w:r>
      <w:r>
        <w:rPr>
          <w:rFonts w:ascii="宋体" w:hAnsi="宋体"/>
          <w:color w:val="auto"/>
          <w:spacing w:val="0"/>
          <w:position w:val="0"/>
          <w:sz w:val="24"/>
          <w:highlight w:val="none"/>
        </w:rPr>
        <w:fldChar w:fldCharType="separate"/>
      </w:r>
      <w:r>
        <w:rPr>
          <w:rStyle w:val="46"/>
          <w:rFonts w:hint="eastAsia" w:ascii="宋体" w:hAnsi="宋体"/>
          <w:color w:val="auto"/>
          <w:spacing w:val="0"/>
          <w:position w:val="0"/>
          <w:sz w:val="24"/>
          <w:highlight w:val="none"/>
        </w:rPr>
        <w:t>www.creditchina.gov.cn</w:t>
      </w:r>
      <w:r>
        <w:rPr>
          <w:rFonts w:ascii="宋体" w:hAnsi="宋体"/>
          <w:color w:val="auto"/>
          <w:spacing w:val="0"/>
          <w:position w:val="0"/>
          <w:sz w:val="24"/>
          <w:highlight w:val="none"/>
        </w:rPr>
        <w:fldChar w:fldCharType="end"/>
      </w:r>
      <w:r>
        <w:rPr>
          <w:rFonts w:hint="eastAsia" w:ascii="宋体" w:hAnsi="宋体"/>
          <w:color w:val="auto"/>
          <w:spacing w:val="0"/>
          <w:position w:val="0"/>
          <w:sz w:val="24"/>
          <w:highlight w:val="none"/>
        </w:rPr>
        <w:t>）</w:t>
      </w:r>
      <w:r>
        <w:rPr>
          <w:rFonts w:hint="eastAsia" w:ascii="宋体" w:hAnsi="宋体"/>
          <w:color w:val="auto"/>
          <w:spacing w:val="0"/>
          <w:position w:val="0"/>
          <w:sz w:val="24"/>
          <w:highlight w:val="none"/>
          <w:lang w:eastAsia="zh-CN"/>
        </w:rPr>
        <w:t>（</w:t>
      </w:r>
      <w:r>
        <w:rPr>
          <w:rFonts w:hint="eastAsia" w:ascii="宋体" w:hAnsi="宋体"/>
          <w:color w:val="auto"/>
          <w:spacing w:val="0"/>
          <w:position w:val="0"/>
          <w:sz w:val="24"/>
          <w:highlight w:val="none"/>
          <w:lang w:val="en-US" w:eastAsia="zh-CN"/>
        </w:rPr>
        <w:t>跳转的中国执行信息公开网</w:t>
      </w:r>
      <w:r>
        <w:rPr>
          <w:rFonts w:hint="eastAsia" w:ascii="宋体" w:hAnsi="宋体"/>
          <w:color w:val="auto"/>
          <w:spacing w:val="0"/>
          <w:position w:val="0"/>
          <w:sz w:val="24"/>
          <w:highlight w:val="none"/>
          <w:lang w:eastAsia="zh-CN"/>
        </w:rPr>
        <w:t>）</w:t>
      </w:r>
      <w:r>
        <w:rPr>
          <w:rFonts w:hint="eastAsia" w:ascii="宋体" w:hAnsi="宋体"/>
          <w:color w:val="auto"/>
          <w:spacing w:val="0"/>
          <w:position w:val="0"/>
          <w:sz w:val="24"/>
          <w:highlight w:val="none"/>
        </w:rPr>
        <w:t>被列入失信被执行人名单，以及存在《中华人民共和国政府采购法实施条例》第</w:t>
      </w:r>
      <w:r>
        <w:rPr>
          <w:rFonts w:ascii="宋体" w:hAnsi="宋体"/>
          <w:color w:val="auto"/>
          <w:spacing w:val="0"/>
          <w:position w:val="0"/>
          <w:sz w:val="24"/>
          <w:highlight w:val="none"/>
        </w:rPr>
        <w:t>十九</w:t>
      </w:r>
      <w:r>
        <w:rPr>
          <w:rFonts w:hint="eastAsia" w:ascii="宋体" w:hAnsi="宋体"/>
          <w:color w:val="auto"/>
          <w:spacing w:val="0"/>
          <w:position w:val="0"/>
          <w:sz w:val="24"/>
          <w:highlight w:val="none"/>
        </w:rPr>
        <w:t>条规定的行政处罚记录。</w:t>
      </w:r>
    </w:p>
    <w:p w14:paraId="50771701">
      <w:pPr>
        <w:spacing w:line="500" w:lineRule="exact"/>
        <w:ind w:firstLine="424" w:firstLineChars="177"/>
        <w:jc w:val="left"/>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以联合体形式</w:t>
      </w:r>
      <w:r>
        <w:rPr>
          <w:rFonts w:ascii="宋体" w:hAnsi="宋体"/>
          <w:color w:val="auto"/>
          <w:spacing w:val="0"/>
          <w:position w:val="0"/>
          <w:sz w:val="24"/>
          <w:highlight w:val="none"/>
        </w:rPr>
        <w:t>参加</w:t>
      </w:r>
      <w:r>
        <w:rPr>
          <w:rFonts w:hint="eastAsia" w:ascii="宋体" w:hAnsi="宋体"/>
          <w:color w:val="auto"/>
          <w:spacing w:val="0"/>
          <w:position w:val="0"/>
          <w:sz w:val="24"/>
          <w:highlight w:val="none"/>
        </w:rPr>
        <w:t>投标的，联合体任何成员存在以上不良信用记录的，联合体投标将被认定为</w:t>
      </w:r>
      <w:r>
        <w:rPr>
          <w:rFonts w:hint="eastAsia" w:ascii="宋体" w:hAnsi="宋体"/>
          <w:b/>
          <w:bCs/>
          <w:color w:val="auto"/>
          <w:spacing w:val="0"/>
          <w:position w:val="0"/>
          <w:sz w:val="24"/>
          <w:highlight w:val="none"/>
        </w:rPr>
        <w:t>投标无效</w:t>
      </w:r>
      <w:r>
        <w:rPr>
          <w:rFonts w:hint="eastAsia" w:ascii="宋体" w:hAnsi="宋体"/>
          <w:color w:val="auto"/>
          <w:spacing w:val="0"/>
          <w:position w:val="0"/>
          <w:sz w:val="24"/>
          <w:highlight w:val="none"/>
        </w:rPr>
        <w:t>。</w:t>
      </w:r>
    </w:p>
    <w:p w14:paraId="0506755B">
      <w:pPr>
        <w:pStyle w:val="7"/>
        <w:spacing w:line="500" w:lineRule="exact"/>
        <w:ind w:firstLine="424" w:firstLineChars="177"/>
        <w:jc w:val="both"/>
        <w:rPr>
          <w:rFonts w:hAnsi="宋体"/>
          <w:color w:val="auto"/>
          <w:spacing w:val="0"/>
          <w:position w:val="0"/>
          <w:highlight w:val="none"/>
        </w:rPr>
      </w:pPr>
      <w:r>
        <w:rPr>
          <w:rFonts w:hAnsi="宋体"/>
          <w:color w:val="auto"/>
          <w:spacing w:val="0"/>
          <w:position w:val="0"/>
          <w:highlight w:val="none"/>
        </w:rPr>
        <w:t>19.2</w:t>
      </w:r>
      <w:r>
        <w:rPr>
          <w:rFonts w:hint="eastAsia" w:hAnsi="宋体"/>
          <w:color w:val="auto"/>
          <w:spacing w:val="0"/>
          <w:position w:val="0"/>
          <w:highlight w:val="none"/>
        </w:rPr>
        <w:t xml:space="preserve">.2 </w:t>
      </w:r>
      <w:r>
        <w:rPr>
          <w:rFonts w:hint="eastAsia" w:hAnsi="宋体"/>
          <w:b w:val="0"/>
          <w:bCs w:val="0"/>
          <w:color w:val="auto"/>
          <w:spacing w:val="0"/>
          <w:position w:val="0"/>
          <w:highlight w:val="none"/>
        </w:rPr>
        <w:t>采购人或采购代理机构将信用记录查询情况存档备查。投标人信用记录情况以采购人或采购代理机构查询结果为准。投标人自行提供的与网站信息不一致的其他证明材料亦不作为资格审查</w:t>
      </w:r>
      <w:r>
        <w:rPr>
          <w:rFonts w:hAnsi="宋体"/>
          <w:b w:val="0"/>
          <w:bCs w:val="0"/>
          <w:color w:val="auto"/>
          <w:spacing w:val="0"/>
          <w:position w:val="0"/>
          <w:highlight w:val="none"/>
        </w:rPr>
        <w:t>的</w:t>
      </w:r>
      <w:r>
        <w:rPr>
          <w:rFonts w:hint="eastAsia" w:hAnsi="宋体"/>
          <w:b w:val="0"/>
          <w:bCs w:val="0"/>
          <w:color w:val="auto"/>
          <w:spacing w:val="0"/>
          <w:position w:val="0"/>
          <w:highlight w:val="none"/>
        </w:rPr>
        <w:t>依据。</w:t>
      </w:r>
    </w:p>
    <w:p w14:paraId="7922E5D3">
      <w:pPr>
        <w:pStyle w:val="7"/>
        <w:spacing w:line="500" w:lineRule="exact"/>
        <w:ind w:firstLine="424" w:firstLineChars="177"/>
        <w:jc w:val="both"/>
        <w:rPr>
          <w:rFonts w:hint="eastAsia" w:hAnsi="宋体"/>
          <w:color w:val="auto"/>
          <w:spacing w:val="0"/>
          <w:position w:val="0"/>
          <w:highlight w:val="none"/>
        </w:rPr>
      </w:pPr>
      <w:r>
        <w:rPr>
          <w:rFonts w:hint="eastAsia" w:hAnsi="宋体"/>
          <w:color w:val="auto"/>
          <w:spacing w:val="0"/>
          <w:position w:val="0"/>
          <w:highlight w:val="none"/>
        </w:rPr>
        <w:t>在本</w:t>
      </w:r>
      <w:r>
        <w:rPr>
          <w:rFonts w:hAnsi="宋体"/>
          <w:color w:val="auto"/>
          <w:spacing w:val="0"/>
          <w:position w:val="0"/>
          <w:highlight w:val="none"/>
        </w:rPr>
        <w:t>招标文件规定</w:t>
      </w:r>
      <w:r>
        <w:rPr>
          <w:rFonts w:hint="eastAsia" w:hAnsi="宋体"/>
          <w:color w:val="auto"/>
          <w:spacing w:val="0"/>
          <w:position w:val="0"/>
          <w:highlight w:val="none"/>
        </w:rPr>
        <w:t>的查询时间之后，网站信息发生的任何变更均不再作为评标依据。</w:t>
      </w:r>
    </w:p>
    <w:p w14:paraId="7E68BA1B">
      <w:pPr>
        <w:spacing w:line="500" w:lineRule="exact"/>
        <w:ind w:firstLine="426" w:firstLineChars="177"/>
        <w:rPr>
          <w:rFonts w:ascii="宋体" w:hAnsi="宋体"/>
          <w:b/>
          <w:bCs/>
          <w:snapToGrid w:val="0"/>
          <w:color w:val="auto"/>
          <w:spacing w:val="0"/>
          <w:position w:val="0"/>
          <w:sz w:val="24"/>
          <w:highlight w:val="none"/>
        </w:rPr>
      </w:pPr>
      <w:r>
        <w:rPr>
          <w:rFonts w:hint="eastAsia" w:ascii="宋体" w:hAnsi="宋体"/>
          <w:b/>
          <w:bCs/>
          <w:snapToGrid w:val="0"/>
          <w:color w:val="auto"/>
          <w:spacing w:val="0"/>
          <w:position w:val="0"/>
          <w:sz w:val="24"/>
          <w:highlight w:val="none"/>
        </w:rPr>
        <w:t>投标人自行提供的与网站信息不一致的其他证明材料亦不作为资格审查</w:t>
      </w:r>
      <w:r>
        <w:rPr>
          <w:rFonts w:ascii="宋体" w:hAnsi="宋体"/>
          <w:b/>
          <w:bCs/>
          <w:snapToGrid w:val="0"/>
          <w:color w:val="auto"/>
          <w:spacing w:val="0"/>
          <w:position w:val="0"/>
          <w:sz w:val="24"/>
          <w:highlight w:val="none"/>
        </w:rPr>
        <w:t>的</w:t>
      </w:r>
      <w:r>
        <w:rPr>
          <w:rFonts w:hint="eastAsia" w:ascii="宋体" w:hAnsi="宋体"/>
          <w:b/>
          <w:bCs/>
          <w:snapToGrid w:val="0"/>
          <w:color w:val="auto"/>
          <w:spacing w:val="0"/>
          <w:position w:val="0"/>
          <w:sz w:val="24"/>
          <w:highlight w:val="none"/>
        </w:rPr>
        <w:t>依据。</w:t>
      </w:r>
    </w:p>
    <w:p w14:paraId="6B589BDB">
      <w:pPr>
        <w:pStyle w:val="4"/>
        <w:spacing w:before="0" w:after="0" w:line="500" w:lineRule="exact"/>
        <w:rPr>
          <w:rFonts w:hint="eastAsia" w:hAnsi="宋体"/>
          <w:color w:val="auto"/>
          <w:spacing w:val="0"/>
          <w:position w:val="0"/>
          <w:highlight w:val="none"/>
        </w:rPr>
      </w:pPr>
      <w:bookmarkStart w:id="138" w:name="_Toc10359"/>
      <w:bookmarkStart w:id="139" w:name="_Toc520356166"/>
      <w:bookmarkStart w:id="140" w:name="_Toc28479"/>
      <w:bookmarkStart w:id="141" w:name="_Toc515647781"/>
      <w:bookmarkStart w:id="142" w:name="_Toc19949"/>
      <w:r>
        <w:rPr>
          <w:rFonts w:hint="eastAsia" w:hAnsi="宋体"/>
          <w:color w:val="auto"/>
          <w:spacing w:val="0"/>
          <w:position w:val="0"/>
          <w:highlight w:val="none"/>
        </w:rPr>
        <w:t>20</w:t>
      </w:r>
      <w:r>
        <w:rPr>
          <w:rFonts w:hAnsi="宋体"/>
          <w:color w:val="auto"/>
          <w:spacing w:val="0"/>
          <w:position w:val="0"/>
          <w:highlight w:val="none"/>
        </w:rPr>
        <w:t>.</w:t>
      </w:r>
      <w:r>
        <w:rPr>
          <w:rFonts w:hint="eastAsia" w:hAnsi="宋体"/>
          <w:color w:val="auto"/>
          <w:spacing w:val="0"/>
          <w:position w:val="0"/>
          <w:highlight w:val="none"/>
        </w:rPr>
        <w:t>组建评标委员会</w:t>
      </w:r>
      <w:bookmarkEnd w:id="138"/>
    </w:p>
    <w:p w14:paraId="36D77976">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20</w:t>
      </w:r>
      <w:r>
        <w:rPr>
          <w:rFonts w:ascii="宋体" w:hAnsi="宋体"/>
          <w:color w:val="auto"/>
          <w:spacing w:val="0"/>
          <w:position w:val="0"/>
          <w:sz w:val="24"/>
          <w:highlight w:val="none"/>
        </w:rPr>
        <w:t>.</w:t>
      </w:r>
      <w:r>
        <w:rPr>
          <w:rFonts w:hint="eastAsia" w:ascii="宋体" w:hAnsi="宋体"/>
          <w:color w:val="auto"/>
          <w:spacing w:val="0"/>
          <w:position w:val="0"/>
          <w:sz w:val="24"/>
          <w:highlight w:val="none"/>
        </w:rPr>
        <w:t>1</w:t>
      </w:r>
      <w:r>
        <w:rPr>
          <w:rFonts w:hint="eastAsia" w:ascii="宋体" w:hAnsi="宋体"/>
          <w:color w:val="auto"/>
          <w:spacing w:val="0"/>
          <w:position w:val="0"/>
          <w:sz w:val="24"/>
          <w:highlight w:val="none"/>
          <w:lang w:val="en-US" w:eastAsia="zh-CN"/>
        </w:rPr>
        <w:t xml:space="preserve"> </w:t>
      </w:r>
      <w:r>
        <w:rPr>
          <w:rFonts w:hint="eastAsia" w:ascii="宋体" w:hAnsi="宋体"/>
          <w:color w:val="auto"/>
          <w:spacing w:val="0"/>
          <w:position w:val="0"/>
          <w:sz w:val="24"/>
          <w:highlight w:val="none"/>
        </w:rPr>
        <w:t>按照《</w:t>
      </w:r>
      <w:r>
        <w:rPr>
          <w:rFonts w:ascii="宋体" w:hAnsi="宋体"/>
          <w:color w:val="auto"/>
          <w:spacing w:val="0"/>
          <w:position w:val="0"/>
          <w:sz w:val="24"/>
          <w:highlight w:val="none"/>
        </w:rPr>
        <w:t>中华人民共和国政府采购法</w:t>
      </w:r>
      <w:r>
        <w:rPr>
          <w:rFonts w:hint="eastAsia" w:ascii="宋体" w:hAnsi="宋体"/>
          <w:color w:val="auto"/>
          <w:spacing w:val="0"/>
          <w:position w:val="0"/>
          <w:sz w:val="24"/>
          <w:highlight w:val="none"/>
          <w:lang w:eastAsia="zh-CN"/>
        </w:rPr>
        <w:t>》《</w:t>
      </w:r>
      <w:r>
        <w:rPr>
          <w:rFonts w:ascii="宋体" w:hAnsi="宋体"/>
          <w:color w:val="auto"/>
          <w:spacing w:val="0"/>
          <w:position w:val="0"/>
          <w:sz w:val="24"/>
          <w:highlight w:val="none"/>
        </w:rPr>
        <w:t>中华人民共和国政府采购</w:t>
      </w:r>
      <w:r>
        <w:rPr>
          <w:rFonts w:hint="eastAsia" w:ascii="宋体" w:hAnsi="宋体"/>
          <w:color w:val="auto"/>
          <w:spacing w:val="0"/>
          <w:position w:val="0"/>
          <w:sz w:val="24"/>
          <w:highlight w:val="none"/>
        </w:rPr>
        <w:t>法</w:t>
      </w:r>
      <w:r>
        <w:rPr>
          <w:rFonts w:ascii="宋体" w:hAnsi="宋体"/>
          <w:color w:val="auto"/>
          <w:spacing w:val="0"/>
          <w:position w:val="0"/>
          <w:sz w:val="24"/>
          <w:highlight w:val="none"/>
        </w:rPr>
        <w:t>实施条例》</w:t>
      </w:r>
      <w:r>
        <w:rPr>
          <w:rFonts w:hint="eastAsia" w:ascii="宋体" w:hAnsi="宋体"/>
          <w:color w:val="auto"/>
          <w:spacing w:val="0"/>
          <w:position w:val="0"/>
          <w:sz w:val="24"/>
          <w:highlight w:val="none"/>
        </w:rPr>
        <w:t>及本项目本级</w:t>
      </w:r>
      <w:r>
        <w:rPr>
          <w:rFonts w:ascii="宋体" w:hAnsi="宋体"/>
          <w:color w:val="auto"/>
          <w:spacing w:val="0"/>
          <w:position w:val="0"/>
          <w:sz w:val="24"/>
          <w:highlight w:val="none"/>
        </w:rPr>
        <w:t>和上级财政部门</w:t>
      </w:r>
      <w:r>
        <w:rPr>
          <w:rFonts w:hint="eastAsia" w:ascii="宋体" w:hAnsi="宋体"/>
          <w:color w:val="auto"/>
          <w:spacing w:val="0"/>
          <w:position w:val="0"/>
          <w:sz w:val="24"/>
          <w:highlight w:val="none"/>
        </w:rPr>
        <w:t>的有关规定依法组建的</w:t>
      </w:r>
      <w:r>
        <w:rPr>
          <w:rFonts w:ascii="宋体" w:hAnsi="宋体"/>
          <w:color w:val="auto"/>
          <w:spacing w:val="0"/>
          <w:position w:val="0"/>
          <w:sz w:val="24"/>
          <w:highlight w:val="none"/>
        </w:rPr>
        <w:t>评标委员会</w:t>
      </w:r>
      <w:r>
        <w:rPr>
          <w:rFonts w:hint="eastAsia" w:ascii="宋体" w:hAnsi="宋体"/>
          <w:color w:val="auto"/>
          <w:spacing w:val="0"/>
          <w:position w:val="0"/>
          <w:sz w:val="24"/>
          <w:highlight w:val="none"/>
        </w:rPr>
        <w:t>，负责评标工作。评标委员会由采购人代表及有关经济、技术等方面的专家5人组成。</w:t>
      </w:r>
    </w:p>
    <w:p w14:paraId="1323855E">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20.2 评标委员会具有依据招标文件进行独立评标的权力，且不受外界任何因素的干扰。评标委员会成员需对评标结果独立写出评审意见，并承担责任。评委成员若拒绝在评标报告上签字且不陈述其不同意理由的，视为同意和接受。</w:t>
      </w:r>
    </w:p>
    <w:p w14:paraId="6CEAA144">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20.3 评标委员会的职责：</w:t>
      </w:r>
    </w:p>
    <w:p w14:paraId="30C73867">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（1）审查投标文件是否符合招标文件要求；</w:t>
      </w:r>
    </w:p>
    <w:p w14:paraId="4A89F473">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（2）要求投标人对投标文件有关事项</w:t>
      </w:r>
      <w:r>
        <w:rPr>
          <w:rFonts w:hint="eastAsia" w:ascii="宋体" w:hAnsi="宋体"/>
          <w:color w:val="auto"/>
          <w:spacing w:val="0"/>
          <w:position w:val="0"/>
          <w:sz w:val="24"/>
          <w:highlight w:val="none"/>
          <w:lang w:eastAsia="zh-CN"/>
        </w:rPr>
        <w:t>作出解释</w:t>
      </w:r>
      <w:r>
        <w:rPr>
          <w:rFonts w:hint="eastAsia" w:ascii="宋体" w:hAnsi="宋体"/>
          <w:color w:val="auto"/>
          <w:spacing w:val="0"/>
          <w:position w:val="0"/>
          <w:sz w:val="24"/>
          <w:highlight w:val="none"/>
        </w:rPr>
        <w:t>或者澄清；</w:t>
      </w:r>
    </w:p>
    <w:p w14:paraId="46C10879">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（3）按照招标文件规定的评分标准进行评比和打分；</w:t>
      </w:r>
    </w:p>
    <w:p w14:paraId="5DCED998">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（4）推荐中标候选人名单，或者受采购人委托按照事先确定的办法直接确定中标人；</w:t>
      </w:r>
    </w:p>
    <w:p w14:paraId="0C4CC637">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（5）向招标单位或者有关部门报告非法干预评标工作的行为。</w:t>
      </w:r>
    </w:p>
    <w:p w14:paraId="5B3D19B2">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20.4评标委员会的义务：</w:t>
      </w:r>
    </w:p>
    <w:p w14:paraId="5FC23F38">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（1）遵纪守法，客观、公正、廉洁地履行职责；</w:t>
      </w:r>
    </w:p>
    <w:p w14:paraId="3FEF9228">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（2）按照招标文件规定的评标方法和评标标准进行评标，对评标意见承担个人责任；</w:t>
      </w:r>
    </w:p>
    <w:p w14:paraId="2C7B35E9">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（3）对评标过程和结果，以及投标人的商业秘密保密；</w:t>
      </w:r>
    </w:p>
    <w:p w14:paraId="7296FAD6">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（4）参与评标报告的起草；</w:t>
      </w:r>
    </w:p>
    <w:p w14:paraId="04BCFCB7">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（5）配合财政部门的投诉处理工作；</w:t>
      </w:r>
    </w:p>
    <w:p w14:paraId="4634DA4F">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（6）配合招标单位答复与会投标人提出的质疑。</w:t>
      </w:r>
    </w:p>
    <w:p w14:paraId="39D3F732">
      <w:pPr>
        <w:pStyle w:val="4"/>
        <w:spacing w:before="0" w:after="0" w:line="500" w:lineRule="exact"/>
        <w:rPr>
          <w:rFonts w:hint="eastAsia" w:hAnsi="宋体"/>
          <w:color w:val="auto"/>
          <w:spacing w:val="0"/>
          <w:position w:val="0"/>
          <w:highlight w:val="none"/>
        </w:rPr>
      </w:pPr>
      <w:bookmarkStart w:id="143" w:name="_Toc22850"/>
      <w:r>
        <w:rPr>
          <w:rFonts w:hAnsi="宋体"/>
          <w:color w:val="auto"/>
          <w:spacing w:val="0"/>
          <w:position w:val="0"/>
          <w:highlight w:val="none"/>
        </w:rPr>
        <w:t>2</w:t>
      </w:r>
      <w:r>
        <w:rPr>
          <w:rFonts w:hint="eastAsia" w:hAnsi="宋体"/>
          <w:color w:val="auto"/>
          <w:spacing w:val="0"/>
          <w:position w:val="0"/>
          <w:highlight w:val="none"/>
        </w:rPr>
        <w:t>1</w:t>
      </w:r>
      <w:r>
        <w:rPr>
          <w:rFonts w:hAnsi="宋体"/>
          <w:color w:val="auto"/>
          <w:spacing w:val="0"/>
          <w:position w:val="0"/>
          <w:highlight w:val="none"/>
        </w:rPr>
        <w:t>.</w:t>
      </w:r>
      <w:r>
        <w:rPr>
          <w:rFonts w:hint="eastAsia" w:hAnsi="宋体"/>
          <w:color w:val="auto"/>
          <w:spacing w:val="0"/>
          <w:position w:val="0"/>
          <w:highlight w:val="none"/>
        </w:rPr>
        <w:t>投标文件</w:t>
      </w:r>
      <w:bookmarkEnd w:id="139"/>
      <w:r>
        <w:rPr>
          <w:rFonts w:hint="eastAsia" w:hAnsi="宋体"/>
          <w:color w:val="auto"/>
          <w:spacing w:val="0"/>
          <w:position w:val="0"/>
          <w:highlight w:val="none"/>
        </w:rPr>
        <w:t>符合性审查与澄清</w:t>
      </w:r>
      <w:bookmarkEnd w:id="140"/>
      <w:bookmarkEnd w:id="141"/>
      <w:bookmarkEnd w:id="142"/>
      <w:bookmarkEnd w:id="143"/>
    </w:p>
    <w:p w14:paraId="29D1C25B">
      <w:pPr>
        <w:spacing w:line="500" w:lineRule="exact"/>
        <w:ind w:firstLine="424" w:firstLineChars="177"/>
        <w:rPr>
          <w:rFonts w:hint="eastAsia" w:ascii="宋体" w:hAnsi="宋体"/>
          <w:color w:val="auto"/>
          <w:spacing w:val="0"/>
          <w:position w:val="0"/>
          <w:sz w:val="24"/>
          <w:highlight w:val="none"/>
        </w:rPr>
      </w:pPr>
      <w:r>
        <w:rPr>
          <w:rFonts w:ascii="宋体" w:hAnsi="宋体"/>
          <w:color w:val="auto"/>
          <w:spacing w:val="0"/>
          <w:position w:val="0"/>
          <w:sz w:val="24"/>
          <w:highlight w:val="none"/>
        </w:rPr>
        <w:t>2</w:t>
      </w:r>
      <w:r>
        <w:rPr>
          <w:rFonts w:hint="eastAsia" w:ascii="宋体" w:hAnsi="宋体"/>
          <w:color w:val="auto"/>
          <w:spacing w:val="0"/>
          <w:position w:val="0"/>
          <w:sz w:val="24"/>
          <w:highlight w:val="none"/>
        </w:rPr>
        <w:t xml:space="preserve">1.1 </w:t>
      </w:r>
      <w:r>
        <w:rPr>
          <w:rFonts w:ascii="宋体" w:hAnsi="宋体"/>
          <w:color w:val="auto"/>
          <w:spacing w:val="0"/>
          <w:position w:val="0"/>
          <w:sz w:val="24"/>
          <w:highlight w:val="none"/>
        </w:rPr>
        <w:t xml:space="preserve"> </w:t>
      </w:r>
      <w:r>
        <w:rPr>
          <w:rFonts w:hint="eastAsia" w:ascii="宋体" w:hAnsi="宋体"/>
          <w:color w:val="auto"/>
          <w:spacing w:val="0"/>
          <w:position w:val="0"/>
          <w:sz w:val="24"/>
          <w:highlight w:val="none"/>
        </w:rPr>
        <w:t>符合性审查是</w:t>
      </w:r>
      <w:r>
        <w:rPr>
          <w:rFonts w:ascii="宋体" w:hAnsi="宋体"/>
          <w:color w:val="auto"/>
          <w:spacing w:val="0"/>
          <w:position w:val="0"/>
          <w:sz w:val="24"/>
          <w:highlight w:val="none"/>
        </w:rPr>
        <w:t>指</w:t>
      </w:r>
      <w:r>
        <w:rPr>
          <w:rFonts w:hint="eastAsia" w:ascii="宋体" w:hAnsi="宋体"/>
          <w:color w:val="auto"/>
          <w:spacing w:val="0"/>
          <w:position w:val="0"/>
          <w:sz w:val="24"/>
          <w:highlight w:val="none"/>
        </w:rPr>
        <w:t>依据招标文件的规定，从投标文件的有效性和完整性对招标文件的响应程度进行审查，以确定是否对招标文件的实质性要求做出响应。</w:t>
      </w:r>
      <w:bookmarkStart w:id="144" w:name="_Hlt522424701"/>
      <w:bookmarkEnd w:id="144"/>
      <w:bookmarkStart w:id="145" w:name="_Toc520356167"/>
    </w:p>
    <w:p w14:paraId="5E4336BD">
      <w:pPr>
        <w:spacing w:line="500" w:lineRule="exact"/>
        <w:ind w:firstLine="424" w:firstLineChars="17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21.2  投标文件的澄清</w:t>
      </w:r>
    </w:p>
    <w:p w14:paraId="377B13BF">
      <w:pPr>
        <w:spacing w:line="500" w:lineRule="exact"/>
        <w:ind w:firstLine="424" w:firstLineChars="17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21.2.1  在评标期间，评标委员会将以书面方式要求投标人对其投标文件中含义不明确、对同类问题表述不一致或者有明显文字和计算错误的内容，以及评标委员会认为投标人的报价明显低于其他通过符合性检查投标人的报价，有可能影响履约的</w:t>
      </w:r>
      <w:r>
        <w:rPr>
          <w:rFonts w:ascii="宋体" w:hAnsi="宋体"/>
          <w:color w:val="auto"/>
          <w:spacing w:val="0"/>
          <w:position w:val="0"/>
          <w:sz w:val="24"/>
          <w:highlight w:val="none"/>
        </w:rPr>
        <w:t>情况</w:t>
      </w:r>
      <w:r>
        <w:rPr>
          <w:rFonts w:hint="eastAsia" w:ascii="宋体" w:hAnsi="宋体"/>
          <w:color w:val="auto"/>
          <w:spacing w:val="0"/>
          <w:position w:val="0"/>
          <w:sz w:val="24"/>
          <w:highlight w:val="none"/>
          <w:lang w:eastAsia="zh-CN"/>
        </w:rPr>
        <w:t>做必要的</w:t>
      </w:r>
      <w:r>
        <w:rPr>
          <w:rFonts w:hint="eastAsia" w:ascii="宋体" w:hAnsi="宋体"/>
          <w:color w:val="auto"/>
          <w:spacing w:val="0"/>
          <w:position w:val="0"/>
          <w:sz w:val="24"/>
          <w:highlight w:val="none"/>
        </w:rPr>
        <w:t>澄清、说明或补正。投标人的澄清、说明或补正应在评标委员会规定的时间内以书面方式进行，并不得超出投标文件范围或者改变投标文件的实质性内容。</w:t>
      </w:r>
    </w:p>
    <w:p w14:paraId="266E4D52">
      <w:pPr>
        <w:spacing w:line="500" w:lineRule="exact"/>
        <w:ind w:firstLine="424" w:firstLineChars="17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21.2.2  投标人的澄清、说明或补正将作为投标文件的一部分。</w:t>
      </w:r>
    </w:p>
    <w:p w14:paraId="22537B8D">
      <w:pPr>
        <w:spacing w:line="500" w:lineRule="exact"/>
        <w:ind w:firstLine="424" w:firstLineChars="17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21.2.3</w:t>
      </w:r>
      <w:r>
        <w:rPr>
          <w:rFonts w:hint="eastAsia" w:ascii="宋体" w:hAnsi="宋体"/>
          <w:color w:val="auto"/>
          <w:spacing w:val="0"/>
          <w:position w:val="0"/>
          <w:sz w:val="24"/>
          <w:highlight w:val="none"/>
          <w:lang w:val="en-US" w:eastAsia="zh-CN"/>
        </w:rPr>
        <w:t xml:space="preserve"> </w:t>
      </w:r>
      <w:r>
        <w:rPr>
          <w:rFonts w:hint="eastAsia" w:ascii="宋体" w:hAnsi="宋体"/>
          <w:color w:val="auto"/>
          <w:spacing w:val="0"/>
          <w:position w:val="0"/>
          <w:sz w:val="24"/>
          <w:highlight w:val="none"/>
        </w:rPr>
        <w:t>任何澄清和必要的解释说明的书面答复均需投标人的法定代表人或其授权的代理人授权代表签名，否则，其投标文件将会被拒绝。</w:t>
      </w:r>
    </w:p>
    <w:p w14:paraId="642D168C">
      <w:pPr>
        <w:spacing w:line="500" w:lineRule="exact"/>
        <w:ind w:firstLine="426" w:firstLineChars="177"/>
        <w:rPr>
          <w:rFonts w:hint="eastAsia" w:ascii="宋体" w:hAnsi="宋体" w:cs="Arial"/>
          <w:b/>
          <w:color w:val="auto"/>
          <w:spacing w:val="0"/>
          <w:position w:val="0"/>
          <w:sz w:val="24"/>
          <w:highlight w:val="none"/>
          <w:lang w:val="en-GB"/>
        </w:rPr>
      </w:pPr>
      <w:r>
        <w:rPr>
          <w:rFonts w:hint="eastAsia" w:ascii="宋体" w:hAnsi="宋体" w:cs="Arial"/>
          <w:b/>
          <w:color w:val="auto"/>
          <w:spacing w:val="0"/>
          <w:position w:val="0"/>
          <w:sz w:val="24"/>
          <w:highlight w:val="none"/>
          <w:lang w:val="en-GB"/>
        </w:rPr>
        <w:t>21.2.4</w:t>
      </w:r>
      <w:r>
        <w:rPr>
          <w:rFonts w:hint="eastAsia" w:ascii="宋体" w:hAnsi="宋体" w:cs="Arial"/>
          <w:b/>
          <w:color w:val="auto"/>
          <w:spacing w:val="0"/>
          <w:position w:val="0"/>
          <w:sz w:val="24"/>
          <w:highlight w:val="none"/>
          <w:lang w:val="en-US" w:eastAsia="zh-CN"/>
        </w:rPr>
        <w:t xml:space="preserve"> </w:t>
      </w:r>
      <w:r>
        <w:rPr>
          <w:rFonts w:hint="eastAsia" w:ascii="宋体" w:hAnsi="宋体" w:cs="Arial"/>
          <w:b/>
          <w:color w:val="auto"/>
          <w:spacing w:val="0"/>
          <w:position w:val="0"/>
          <w:sz w:val="24"/>
          <w:highlight w:val="none"/>
          <w:lang w:val="en-GB"/>
        </w:rPr>
        <w:t>若投标文件中对同一投标货物的描述前后不一致且对不一致内容无书面解释或提供官方证明材料的，评标委员会没有义务要求投标人澄清，在评分过程中不排除以响应性较差的内容作为标准来确定投标文件的响应及投标货物的性能情况。</w:t>
      </w:r>
    </w:p>
    <w:p w14:paraId="2D545C84">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21.3 投标文件报价出现前后不一致的，按照下列规定修正：</w:t>
      </w:r>
    </w:p>
    <w:p w14:paraId="73DD1FB4">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（1）投标文件中开标一览表内容与投标文件中相应内容不一致的，以开标一览表为准；</w:t>
      </w:r>
    </w:p>
    <w:p w14:paraId="3684E95E">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（2）大写金额和小写金额不一致的，以大写金额为准；</w:t>
      </w:r>
    </w:p>
    <w:p w14:paraId="633D8075">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（3）单价金额小数点或者百分比有明显错位的，以开标一览表的总价为准，并修改单价；</w:t>
      </w:r>
    </w:p>
    <w:p w14:paraId="4B8DC55D">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（4）总价金额与按单价汇总金额不一致的，以单价金额计算结果为准。</w:t>
      </w:r>
    </w:p>
    <w:p w14:paraId="61438EDC">
      <w:pPr>
        <w:spacing w:line="500" w:lineRule="exact"/>
        <w:ind w:firstLine="424" w:firstLineChars="17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同时出现两种以上不一致的，按照前款规定的顺序进行修正。</w:t>
      </w:r>
    </w:p>
    <w:p w14:paraId="27FBF365">
      <w:pPr>
        <w:spacing w:line="500" w:lineRule="exact"/>
        <w:ind w:firstLine="424" w:firstLineChars="17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对不同文字文本投标文件的解释发生异议的，以中文文本为准。</w:t>
      </w:r>
    </w:p>
    <w:p w14:paraId="0AD81D61">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21.</w:t>
      </w:r>
      <w:r>
        <w:rPr>
          <w:rFonts w:ascii="宋体" w:hAnsi="宋体"/>
          <w:color w:val="auto"/>
          <w:spacing w:val="0"/>
          <w:position w:val="0"/>
          <w:sz w:val="24"/>
          <w:highlight w:val="none"/>
        </w:rPr>
        <w:t>4</w:t>
      </w:r>
      <w:r>
        <w:rPr>
          <w:rFonts w:hint="eastAsia" w:ascii="宋体" w:hAnsi="宋体"/>
          <w:color w:val="auto"/>
          <w:spacing w:val="0"/>
          <w:position w:val="0"/>
          <w:sz w:val="24"/>
          <w:highlight w:val="none"/>
        </w:rPr>
        <w:t xml:space="preserve">  如一个分包内只有一种产品，不同</w:t>
      </w:r>
      <w:r>
        <w:rPr>
          <w:rFonts w:ascii="宋体" w:hAnsi="宋体"/>
          <w:color w:val="auto"/>
          <w:spacing w:val="0"/>
          <w:position w:val="0"/>
          <w:sz w:val="24"/>
          <w:highlight w:val="none"/>
        </w:rPr>
        <w:t>投标人所投产品为</w:t>
      </w:r>
      <w:r>
        <w:rPr>
          <w:rFonts w:hint="eastAsia" w:ascii="宋体" w:hAnsi="宋体"/>
          <w:color w:val="auto"/>
          <w:spacing w:val="0"/>
          <w:position w:val="0"/>
          <w:sz w:val="24"/>
          <w:highlight w:val="none"/>
        </w:rPr>
        <w:t>同一品牌的</w:t>
      </w:r>
      <w:r>
        <w:rPr>
          <w:rFonts w:ascii="宋体" w:hAnsi="宋体"/>
          <w:color w:val="auto"/>
          <w:spacing w:val="0"/>
          <w:position w:val="0"/>
          <w:sz w:val="24"/>
          <w:highlight w:val="none"/>
        </w:rPr>
        <w:t>，核心产品的确定见</w:t>
      </w:r>
      <w:r>
        <w:rPr>
          <w:rFonts w:ascii="宋体" w:hAnsi="宋体"/>
          <w:color w:val="auto"/>
          <w:spacing w:val="0"/>
          <w:position w:val="0"/>
          <w:sz w:val="24"/>
          <w:highlight w:val="none"/>
          <w:u w:val="single"/>
        </w:rPr>
        <w:t>投标人资料须知表</w:t>
      </w:r>
      <w:r>
        <w:rPr>
          <w:rFonts w:hint="eastAsia" w:ascii="宋体" w:hAnsi="宋体"/>
          <w:color w:val="auto"/>
          <w:spacing w:val="0"/>
          <w:position w:val="0"/>
          <w:sz w:val="24"/>
          <w:highlight w:val="none"/>
          <w:u w:val="single"/>
        </w:rPr>
        <w:t>，</w:t>
      </w:r>
      <w:r>
        <w:rPr>
          <w:rFonts w:hint="eastAsia" w:ascii="宋体" w:hAnsi="宋体"/>
          <w:color w:val="auto"/>
          <w:spacing w:val="0"/>
          <w:position w:val="0"/>
          <w:sz w:val="24"/>
          <w:highlight w:val="none"/>
        </w:rPr>
        <w:t>按</w:t>
      </w:r>
      <w:r>
        <w:rPr>
          <w:rFonts w:ascii="宋体" w:hAnsi="宋体"/>
          <w:color w:val="auto"/>
          <w:spacing w:val="0"/>
          <w:position w:val="0"/>
          <w:sz w:val="24"/>
          <w:highlight w:val="none"/>
        </w:rPr>
        <w:t>如下方式处理：</w:t>
      </w:r>
    </w:p>
    <w:p w14:paraId="69A7BF02">
      <w:pPr>
        <w:spacing w:line="500" w:lineRule="exact"/>
        <w:ind w:firstLine="424" w:firstLineChars="177"/>
        <w:rPr>
          <w:rFonts w:hint="eastAsia" w:ascii="宋体" w:hAnsi="宋体"/>
          <w:color w:val="auto"/>
          <w:spacing w:val="0"/>
          <w:position w:val="0"/>
          <w:sz w:val="24"/>
          <w:highlight w:val="none"/>
        </w:rPr>
      </w:pPr>
      <w:r>
        <w:rPr>
          <w:rFonts w:ascii="宋体" w:hAnsi="宋体" w:cs="Helvetica"/>
          <w:color w:val="auto"/>
          <w:spacing w:val="0"/>
          <w:position w:val="0"/>
          <w:sz w:val="24"/>
          <w:highlight w:val="none"/>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3D98A5D">
      <w:pPr>
        <w:spacing w:line="500" w:lineRule="exact"/>
        <w:ind w:firstLine="424" w:firstLineChars="17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21.</w:t>
      </w:r>
      <w:r>
        <w:rPr>
          <w:rFonts w:ascii="宋体" w:hAnsi="宋体"/>
          <w:color w:val="auto"/>
          <w:spacing w:val="0"/>
          <w:position w:val="0"/>
          <w:sz w:val="24"/>
          <w:highlight w:val="none"/>
        </w:rPr>
        <w:t>5</w:t>
      </w:r>
      <w:r>
        <w:rPr>
          <w:rFonts w:hint="eastAsia" w:ascii="宋体" w:hAnsi="宋体"/>
          <w:color w:val="auto"/>
          <w:spacing w:val="0"/>
          <w:position w:val="0"/>
          <w:sz w:val="24"/>
          <w:highlight w:val="none"/>
        </w:rPr>
        <w:t xml:space="preserve">  如</w:t>
      </w:r>
      <w:r>
        <w:rPr>
          <w:rFonts w:ascii="宋体" w:hAnsi="宋体"/>
          <w:color w:val="auto"/>
          <w:spacing w:val="0"/>
          <w:position w:val="0"/>
          <w:sz w:val="24"/>
          <w:highlight w:val="none"/>
        </w:rPr>
        <w:t>一个</w:t>
      </w:r>
      <w:r>
        <w:rPr>
          <w:rFonts w:hint="eastAsia" w:ascii="宋体" w:hAnsi="宋体"/>
          <w:color w:val="auto"/>
          <w:spacing w:val="0"/>
          <w:position w:val="0"/>
          <w:sz w:val="24"/>
          <w:highlight w:val="none"/>
        </w:rPr>
        <w:t>分包</w:t>
      </w:r>
      <w:r>
        <w:rPr>
          <w:rFonts w:ascii="宋体" w:hAnsi="宋体"/>
          <w:color w:val="auto"/>
          <w:spacing w:val="0"/>
          <w:position w:val="0"/>
          <w:sz w:val="24"/>
          <w:highlight w:val="none"/>
        </w:rPr>
        <w:t>内</w:t>
      </w:r>
      <w:r>
        <w:rPr>
          <w:rFonts w:hint="eastAsia" w:ascii="宋体" w:hAnsi="宋体"/>
          <w:color w:val="auto"/>
          <w:spacing w:val="0"/>
          <w:position w:val="0"/>
          <w:sz w:val="24"/>
          <w:highlight w:val="none"/>
        </w:rPr>
        <w:t>包含</w:t>
      </w:r>
      <w:r>
        <w:rPr>
          <w:rFonts w:ascii="宋体" w:hAnsi="宋体"/>
          <w:color w:val="auto"/>
          <w:spacing w:val="0"/>
          <w:position w:val="0"/>
          <w:sz w:val="24"/>
          <w:highlight w:val="none"/>
        </w:rPr>
        <w:t>多种产品的，</w:t>
      </w:r>
      <w:r>
        <w:rPr>
          <w:rFonts w:hint="eastAsia" w:ascii="宋体" w:hAnsi="宋体"/>
          <w:color w:val="auto"/>
          <w:spacing w:val="0"/>
          <w:position w:val="0"/>
          <w:sz w:val="24"/>
          <w:highlight w:val="none"/>
        </w:rPr>
        <w:t>采购人</w:t>
      </w:r>
      <w:r>
        <w:rPr>
          <w:rFonts w:ascii="宋体" w:hAnsi="宋体"/>
          <w:color w:val="auto"/>
          <w:spacing w:val="0"/>
          <w:position w:val="0"/>
          <w:sz w:val="24"/>
          <w:highlight w:val="none"/>
        </w:rPr>
        <w:t>或采购代理机构将在</w:t>
      </w:r>
      <w:r>
        <w:rPr>
          <w:rFonts w:hint="eastAsia" w:ascii="宋体" w:hAnsi="宋体"/>
          <w:color w:val="auto"/>
          <w:spacing w:val="0"/>
          <w:position w:val="0"/>
          <w:sz w:val="24"/>
          <w:highlight w:val="none"/>
          <w:u w:val="single"/>
        </w:rPr>
        <w:t>投标人须知资料表</w:t>
      </w:r>
      <w:r>
        <w:rPr>
          <w:rFonts w:hint="eastAsia" w:ascii="宋体" w:hAnsi="宋体"/>
          <w:color w:val="auto"/>
          <w:spacing w:val="0"/>
          <w:position w:val="0"/>
          <w:sz w:val="24"/>
          <w:highlight w:val="none"/>
        </w:rPr>
        <w:t>中载明</w:t>
      </w:r>
      <w:r>
        <w:rPr>
          <w:rFonts w:ascii="宋体" w:hAnsi="宋体"/>
          <w:color w:val="auto"/>
          <w:spacing w:val="0"/>
          <w:position w:val="0"/>
          <w:sz w:val="24"/>
          <w:highlight w:val="none"/>
        </w:rPr>
        <w:t>核心产品，</w:t>
      </w:r>
      <w:r>
        <w:rPr>
          <w:rFonts w:hint="eastAsia" w:ascii="宋体" w:hAnsi="宋体"/>
          <w:color w:val="auto"/>
          <w:spacing w:val="0"/>
          <w:position w:val="0"/>
          <w:sz w:val="24"/>
          <w:highlight w:val="none"/>
        </w:rPr>
        <w:t>多家投标人提供的核心产品品牌相同的，按第21</w:t>
      </w:r>
      <w:r>
        <w:rPr>
          <w:rFonts w:ascii="宋体" w:hAnsi="宋体"/>
          <w:color w:val="auto"/>
          <w:spacing w:val="0"/>
          <w:position w:val="0"/>
          <w:sz w:val="24"/>
          <w:highlight w:val="none"/>
        </w:rPr>
        <w:t>.4</w:t>
      </w:r>
      <w:r>
        <w:rPr>
          <w:rFonts w:hint="eastAsia" w:ascii="宋体" w:hAnsi="宋体"/>
          <w:color w:val="auto"/>
          <w:spacing w:val="0"/>
          <w:position w:val="0"/>
          <w:sz w:val="24"/>
          <w:highlight w:val="none"/>
        </w:rPr>
        <w:t>条规定处理。</w:t>
      </w:r>
    </w:p>
    <w:p w14:paraId="427B9AD9">
      <w:pPr>
        <w:spacing w:line="500" w:lineRule="exact"/>
        <w:ind w:firstLine="424" w:firstLineChars="17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21.</w:t>
      </w:r>
      <w:r>
        <w:rPr>
          <w:rFonts w:ascii="宋体" w:hAnsi="宋体"/>
          <w:color w:val="auto"/>
          <w:spacing w:val="0"/>
          <w:position w:val="0"/>
          <w:sz w:val="24"/>
          <w:highlight w:val="none"/>
        </w:rPr>
        <w:t xml:space="preserve">6  </w:t>
      </w:r>
      <w:r>
        <w:rPr>
          <w:rFonts w:hint="eastAsia" w:ascii="宋体" w:hAnsi="宋体"/>
          <w:color w:val="auto"/>
          <w:spacing w:val="0"/>
          <w:position w:val="0"/>
          <w:sz w:val="24"/>
          <w:highlight w:val="none"/>
        </w:rPr>
        <w:t>投标人所投产品如被列入财政部与国家主管部门颁发的节能产品目录或环境标志产品目录，应提供符合要求的产品认证证书，在评标时予以优先采购，具体优先采购办法见第5章评标方法和标准。</w:t>
      </w:r>
    </w:p>
    <w:p w14:paraId="37B85B6C">
      <w:pPr>
        <w:spacing w:line="500" w:lineRule="exact"/>
        <w:ind w:firstLine="424" w:firstLineChars="177"/>
        <w:rPr>
          <w:rFonts w:ascii="宋体" w:hAnsi="宋体"/>
          <w:color w:val="auto"/>
          <w:spacing w:val="0"/>
          <w:position w:val="0"/>
          <w:sz w:val="24"/>
          <w:highlight w:val="none"/>
        </w:rPr>
      </w:pPr>
      <w:r>
        <w:rPr>
          <w:rFonts w:ascii="宋体" w:hAnsi="宋体"/>
          <w:color w:val="auto"/>
          <w:spacing w:val="0"/>
          <w:position w:val="0"/>
          <w:sz w:val="24"/>
          <w:highlight w:val="none"/>
        </w:rPr>
        <w:t xml:space="preserve"> </w:t>
      </w:r>
      <w:r>
        <w:rPr>
          <w:rFonts w:hint="eastAsia" w:ascii="宋体" w:hAnsi="宋体"/>
          <w:color w:val="auto"/>
          <w:spacing w:val="0"/>
          <w:position w:val="0"/>
          <w:sz w:val="24"/>
          <w:highlight w:val="none"/>
        </w:rPr>
        <w:t>如采购人所采购产品为政府强制采购的节能产品，投标人应提供符合要求的产品认证证书，否则其投标将被认定为</w:t>
      </w:r>
      <w:r>
        <w:rPr>
          <w:rFonts w:hint="eastAsia" w:ascii="宋体" w:hAnsi="宋体"/>
          <w:bCs/>
          <w:color w:val="auto"/>
          <w:spacing w:val="0"/>
          <w:position w:val="0"/>
          <w:sz w:val="24"/>
          <w:highlight w:val="none"/>
        </w:rPr>
        <w:t>投标无效</w:t>
      </w:r>
      <w:r>
        <w:rPr>
          <w:rFonts w:hint="eastAsia" w:ascii="宋体" w:hAnsi="宋体"/>
          <w:color w:val="auto"/>
          <w:spacing w:val="0"/>
          <w:position w:val="0"/>
          <w:sz w:val="24"/>
          <w:highlight w:val="none"/>
        </w:rPr>
        <w:t>。</w:t>
      </w:r>
    </w:p>
    <w:p w14:paraId="254ECA7D">
      <w:pPr>
        <w:pStyle w:val="4"/>
        <w:spacing w:before="0" w:after="0" w:line="500" w:lineRule="exact"/>
        <w:rPr>
          <w:rFonts w:hint="eastAsia" w:hAnsi="宋体"/>
          <w:color w:val="auto"/>
          <w:spacing w:val="0"/>
          <w:position w:val="0"/>
          <w:highlight w:val="none"/>
        </w:rPr>
      </w:pPr>
      <w:bookmarkStart w:id="146" w:name="_Toc515647782"/>
      <w:bookmarkStart w:id="147" w:name="_Toc9469"/>
      <w:bookmarkStart w:id="148" w:name="_Toc6364"/>
      <w:bookmarkStart w:id="149" w:name="_Toc28470"/>
      <w:r>
        <w:rPr>
          <w:rFonts w:hint="eastAsia" w:hAnsi="宋体"/>
          <w:color w:val="auto"/>
          <w:spacing w:val="0"/>
          <w:position w:val="0"/>
          <w:highlight w:val="none"/>
        </w:rPr>
        <w:t>22.投标偏离</w:t>
      </w:r>
      <w:bookmarkEnd w:id="146"/>
      <w:bookmarkEnd w:id="147"/>
      <w:bookmarkEnd w:id="148"/>
      <w:bookmarkEnd w:id="149"/>
    </w:p>
    <w:p w14:paraId="3BCDF09C">
      <w:pPr>
        <w:spacing w:line="500" w:lineRule="exact"/>
        <w:ind w:left="7" w:hanging="7"/>
        <w:rPr>
          <w:rFonts w:ascii="宋体" w:hAnsi="宋体"/>
          <w:color w:val="auto"/>
          <w:spacing w:val="0"/>
          <w:position w:val="0"/>
          <w:sz w:val="24"/>
          <w:highlight w:val="none"/>
        </w:rPr>
      </w:pPr>
      <w:r>
        <w:rPr>
          <w:rFonts w:hint="eastAsia" w:ascii="宋体" w:hAnsi="宋体"/>
          <w:color w:val="auto"/>
          <w:spacing w:val="0"/>
          <w:position w:val="0"/>
          <w:sz w:val="24"/>
          <w:highlight w:val="none"/>
        </w:rPr>
        <w:t xml:space="preserve">  </w:t>
      </w:r>
      <w:r>
        <w:rPr>
          <w:rFonts w:ascii="宋体" w:hAnsi="宋体"/>
          <w:color w:val="auto"/>
          <w:spacing w:val="0"/>
          <w:position w:val="0"/>
          <w:sz w:val="24"/>
          <w:highlight w:val="none"/>
        </w:rPr>
        <w:t xml:space="preserve">   </w:t>
      </w:r>
      <w:r>
        <w:rPr>
          <w:rFonts w:hint="eastAsia" w:ascii="宋体" w:hAnsi="宋体"/>
          <w:color w:val="auto"/>
          <w:spacing w:val="0"/>
          <w:position w:val="0"/>
          <w:sz w:val="24"/>
          <w:highlight w:val="none"/>
        </w:rPr>
        <w:t>评标委员会可以接受投标文件中不构成实质性偏离的不正规或不一致。</w:t>
      </w:r>
    </w:p>
    <w:p w14:paraId="7DE1E3C7">
      <w:pPr>
        <w:pStyle w:val="4"/>
        <w:spacing w:before="0" w:after="0" w:line="500" w:lineRule="exact"/>
        <w:rPr>
          <w:rFonts w:hint="eastAsia" w:hAnsi="宋体"/>
          <w:color w:val="auto"/>
          <w:spacing w:val="0"/>
          <w:position w:val="0"/>
          <w:highlight w:val="none"/>
        </w:rPr>
      </w:pPr>
      <w:bookmarkStart w:id="150" w:name="_Toc515647783"/>
      <w:bookmarkStart w:id="151" w:name="_Toc6092"/>
      <w:bookmarkStart w:id="152" w:name="_Toc4950"/>
      <w:bookmarkStart w:id="153" w:name="_Toc3793"/>
      <w:r>
        <w:rPr>
          <w:rFonts w:hint="eastAsia" w:hAnsi="宋体"/>
          <w:color w:val="auto"/>
          <w:spacing w:val="0"/>
          <w:position w:val="0"/>
          <w:highlight w:val="none"/>
        </w:rPr>
        <w:t>23.投标</w:t>
      </w:r>
      <w:bookmarkEnd w:id="150"/>
      <w:r>
        <w:rPr>
          <w:rFonts w:hint="eastAsia" w:hAnsi="宋体"/>
          <w:color w:val="auto"/>
          <w:spacing w:val="0"/>
          <w:position w:val="0"/>
          <w:highlight w:val="none"/>
        </w:rPr>
        <w:t>无效</w:t>
      </w:r>
      <w:bookmarkEnd w:id="151"/>
      <w:bookmarkEnd w:id="152"/>
      <w:bookmarkEnd w:id="153"/>
    </w:p>
    <w:p w14:paraId="34537CC2">
      <w:pPr>
        <w:spacing w:line="500" w:lineRule="exact"/>
        <w:ind w:left="10" w:leftChars="5" w:firstLine="412" w:firstLineChars="172"/>
        <w:rPr>
          <w:rFonts w:hint="eastAsia" w:ascii="宋体" w:hAnsi="宋体" w:cs="宋体"/>
          <w:color w:val="auto"/>
          <w:spacing w:val="0"/>
          <w:position w:val="0"/>
          <w:sz w:val="24"/>
          <w:highlight w:val="none"/>
        </w:rPr>
      </w:pPr>
      <w:r>
        <w:rPr>
          <w:rFonts w:hint="eastAsia" w:ascii="宋体" w:hAnsi="宋体" w:cs="宋体"/>
          <w:color w:val="auto"/>
          <w:spacing w:val="0"/>
          <w:position w:val="0"/>
          <w:sz w:val="24"/>
          <w:highlight w:val="none"/>
        </w:rPr>
        <w:t>23.1 在比较与评价之前，根据本须知的规定，评标委员会要审查每份投标文件是否实质上响应了招标文件的要求。投标人不得通过修正或撤销不符合要求的偏离从而使其投标成为实质上响应的投标。</w:t>
      </w:r>
    </w:p>
    <w:p w14:paraId="5D55C787">
      <w:pPr>
        <w:pStyle w:val="9"/>
        <w:spacing w:before="0" w:line="500" w:lineRule="exact"/>
        <w:ind w:left="10" w:leftChars="5" w:firstLine="412" w:firstLineChars="172"/>
        <w:rPr>
          <w:rFonts w:hint="eastAsia" w:cs="宋体"/>
          <w:color w:val="auto"/>
          <w:spacing w:val="0"/>
          <w:position w:val="0"/>
          <w:szCs w:val="21"/>
          <w:highlight w:val="none"/>
        </w:rPr>
      </w:pPr>
      <w:r>
        <w:rPr>
          <w:rFonts w:hint="eastAsia" w:cs="宋体"/>
          <w:color w:val="auto"/>
          <w:spacing w:val="0"/>
          <w:position w:val="0"/>
          <w:highlight w:val="none"/>
        </w:rPr>
        <w:t>评标委员会决定投标的响应性只根据招标文件要求、投标文件内容。</w:t>
      </w:r>
    </w:p>
    <w:p w14:paraId="322895B7">
      <w:pPr>
        <w:spacing w:line="500" w:lineRule="exact"/>
        <w:ind w:left="10" w:leftChars="5" w:firstLine="414" w:firstLineChars="172"/>
        <w:rPr>
          <w:rFonts w:hint="eastAsia" w:ascii="宋体" w:hAnsi="宋体" w:cs="宋体"/>
          <w:b/>
          <w:bCs/>
          <w:color w:val="auto"/>
          <w:spacing w:val="0"/>
          <w:position w:val="0"/>
          <w:sz w:val="24"/>
          <w:highlight w:val="none"/>
        </w:rPr>
      </w:pPr>
      <w:r>
        <w:rPr>
          <w:rFonts w:hint="eastAsia" w:ascii="宋体" w:hAnsi="宋体" w:cs="宋体"/>
          <w:b/>
          <w:bCs/>
          <w:color w:val="auto"/>
          <w:spacing w:val="0"/>
          <w:position w:val="0"/>
          <w:sz w:val="24"/>
          <w:highlight w:val="none"/>
        </w:rPr>
        <w:t>23.2</w:t>
      </w:r>
      <w:r>
        <w:rPr>
          <w:rFonts w:hint="eastAsia" w:ascii="宋体" w:hAnsi="宋体" w:cs="宋体"/>
          <w:b/>
          <w:bCs/>
          <w:color w:val="auto"/>
          <w:spacing w:val="0"/>
          <w:position w:val="0"/>
          <w:sz w:val="24"/>
          <w:highlight w:val="none"/>
          <w:lang w:val="en-US" w:eastAsia="zh-CN"/>
        </w:rPr>
        <w:t xml:space="preserve"> </w:t>
      </w:r>
      <w:r>
        <w:rPr>
          <w:rFonts w:hint="eastAsia" w:ascii="宋体" w:hAnsi="宋体" w:cs="宋体"/>
          <w:b/>
          <w:bCs/>
          <w:color w:val="auto"/>
          <w:spacing w:val="0"/>
          <w:position w:val="0"/>
          <w:sz w:val="24"/>
          <w:highlight w:val="none"/>
        </w:rPr>
        <w:t>如发现下列情况之一的，其投标将被认定为投标无效：</w:t>
      </w:r>
    </w:p>
    <w:p w14:paraId="0CC3555A">
      <w:pPr>
        <w:tabs>
          <w:tab w:val="left" w:pos="0"/>
        </w:tabs>
        <w:spacing w:line="500" w:lineRule="exact"/>
        <w:ind w:left="10" w:leftChars="5" w:firstLine="412" w:firstLineChars="172"/>
        <w:rPr>
          <w:rFonts w:hint="eastAsia" w:ascii="宋体" w:hAnsi="宋体" w:eastAsia="宋体" w:cs="宋体"/>
          <w:color w:val="auto"/>
          <w:spacing w:val="0"/>
          <w:position w:val="0"/>
          <w:sz w:val="24"/>
          <w:highlight w:val="none"/>
          <w:lang w:val="en-US" w:eastAsia="zh-CN"/>
        </w:rPr>
      </w:pPr>
      <w:r>
        <w:rPr>
          <w:rFonts w:hint="eastAsia" w:ascii="宋体" w:hAnsi="宋体" w:cs="宋体"/>
          <w:color w:val="auto"/>
          <w:spacing w:val="0"/>
          <w:position w:val="0"/>
          <w:sz w:val="24"/>
          <w:highlight w:val="none"/>
        </w:rPr>
        <w:t>（1）未按照招标文件规定要求签署、盖章的；</w:t>
      </w:r>
    </w:p>
    <w:p w14:paraId="42BB795F">
      <w:pPr>
        <w:tabs>
          <w:tab w:val="left" w:pos="0"/>
        </w:tabs>
        <w:spacing w:line="500" w:lineRule="exact"/>
        <w:ind w:left="10" w:leftChars="5" w:firstLine="412" w:firstLineChars="172"/>
        <w:rPr>
          <w:rFonts w:hint="eastAsia" w:ascii="宋体" w:hAnsi="宋体" w:cs="宋体"/>
          <w:color w:val="auto"/>
          <w:spacing w:val="0"/>
          <w:position w:val="0"/>
          <w:sz w:val="24"/>
          <w:highlight w:val="none"/>
        </w:rPr>
      </w:pPr>
      <w:r>
        <w:rPr>
          <w:rFonts w:hint="eastAsia" w:ascii="宋体" w:hAnsi="宋体" w:cs="宋体"/>
          <w:color w:val="auto"/>
          <w:spacing w:val="0"/>
          <w:position w:val="0"/>
          <w:sz w:val="24"/>
          <w:highlight w:val="none"/>
        </w:rPr>
        <w:t>（</w:t>
      </w:r>
      <w:r>
        <w:rPr>
          <w:rFonts w:hint="eastAsia" w:ascii="宋体" w:hAnsi="宋体" w:cs="宋体"/>
          <w:color w:val="auto"/>
          <w:spacing w:val="0"/>
          <w:position w:val="0"/>
          <w:sz w:val="24"/>
          <w:highlight w:val="none"/>
          <w:lang w:val="en-US" w:eastAsia="zh-CN"/>
        </w:rPr>
        <w:t>2</w:t>
      </w:r>
      <w:r>
        <w:rPr>
          <w:rFonts w:hint="eastAsia" w:ascii="宋体" w:hAnsi="宋体" w:cs="宋体"/>
          <w:color w:val="auto"/>
          <w:spacing w:val="0"/>
          <w:position w:val="0"/>
          <w:sz w:val="24"/>
          <w:highlight w:val="none"/>
        </w:rPr>
        <w:t>）未满足招标文件中商务和技术条款的实质性要求的；</w:t>
      </w:r>
    </w:p>
    <w:p w14:paraId="24BEA366">
      <w:pPr>
        <w:spacing w:line="500" w:lineRule="exact"/>
        <w:ind w:left="10" w:leftChars="5" w:firstLine="412" w:firstLineChars="172"/>
        <w:rPr>
          <w:rFonts w:hint="eastAsia" w:ascii="宋体" w:hAnsi="宋体" w:cs="宋体"/>
          <w:color w:val="auto"/>
          <w:spacing w:val="0"/>
          <w:position w:val="0"/>
          <w:sz w:val="24"/>
          <w:highlight w:val="none"/>
        </w:rPr>
      </w:pPr>
      <w:r>
        <w:rPr>
          <w:rFonts w:hint="eastAsia" w:ascii="宋体" w:hAnsi="宋体" w:cs="宋体"/>
          <w:color w:val="auto"/>
          <w:spacing w:val="0"/>
          <w:position w:val="0"/>
          <w:sz w:val="24"/>
          <w:highlight w:val="none"/>
        </w:rPr>
        <w:t>（</w:t>
      </w:r>
      <w:r>
        <w:rPr>
          <w:rFonts w:hint="eastAsia" w:ascii="宋体" w:hAnsi="宋体" w:cs="宋体"/>
          <w:color w:val="auto"/>
          <w:spacing w:val="0"/>
          <w:position w:val="0"/>
          <w:sz w:val="24"/>
          <w:highlight w:val="none"/>
          <w:lang w:val="en-US" w:eastAsia="zh-CN"/>
        </w:rPr>
        <w:t>3</w:t>
      </w:r>
      <w:r>
        <w:rPr>
          <w:rFonts w:hint="eastAsia" w:ascii="宋体" w:hAnsi="宋体" w:cs="宋体"/>
          <w:color w:val="auto"/>
          <w:spacing w:val="0"/>
          <w:position w:val="0"/>
          <w:sz w:val="24"/>
          <w:highlight w:val="none"/>
        </w:rPr>
        <w:t>）报价超过项目预算或最高限价的；</w:t>
      </w:r>
    </w:p>
    <w:p w14:paraId="0F3AD3A3">
      <w:pPr>
        <w:spacing w:line="500" w:lineRule="exact"/>
        <w:ind w:left="10" w:leftChars="5" w:firstLine="412" w:firstLineChars="172"/>
        <w:rPr>
          <w:rFonts w:hint="eastAsia" w:ascii="宋体" w:hAnsi="宋体" w:cs="宋体"/>
          <w:color w:val="auto"/>
          <w:spacing w:val="0"/>
          <w:position w:val="0"/>
          <w:sz w:val="24"/>
          <w:highlight w:val="none"/>
        </w:rPr>
      </w:pPr>
      <w:r>
        <w:rPr>
          <w:rFonts w:hint="eastAsia" w:ascii="宋体" w:hAnsi="宋体" w:cs="宋体"/>
          <w:color w:val="auto"/>
          <w:spacing w:val="0"/>
          <w:position w:val="0"/>
          <w:sz w:val="24"/>
          <w:highlight w:val="none"/>
        </w:rPr>
        <w:t>（</w:t>
      </w:r>
      <w:r>
        <w:rPr>
          <w:rFonts w:hint="eastAsia" w:ascii="宋体" w:hAnsi="宋体" w:cs="宋体"/>
          <w:color w:val="auto"/>
          <w:spacing w:val="0"/>
          <w:position w:val="0"/>
          <w:sz w:val="24"/>
          <w:highlight w:val="none"/>
          <w:lang w:val="en-US" w:eastAsia="zh-CN"/>
        </w:rPr>
        <w:t>4</w:t>
      </w:r>
      <w:r>
        <w:rPr>
          <w:rFonts w:hint="eastAsia" w:ascii="宋体" w:hAnsi="宋体" w:cs="宋体"/>
          <w:color w:val="auto"/>
          <w:spacing w:val="0"/>
          <w:position w:val="0"/>
          <w:sz w:val="24"/>
          <w:highlight w:val="none"/>
        </w:rPr>
        <w:t>）投标有效期不足的；</w:t>
      </w:r>
    </w:p>
    <w:p w14:paraId="080E0FBD">
      <w:pPr>
        <w:spacing w:line="500" w:lineRule="exact"/>
        <w:ind w:left="10" w:leftChars="5" w:firstLine="412" w:firstLineChars="172"/>
        <w:rPr>
          <w:rFonts w:hint="eastAsia" w:ascii="宋体" w:hAnsi="宋体" w:cs="宋体"/>
          <w:color w:val="auto"/>
          <w:spacing w:val="0"/>
          <w:position w:val="0"/>
          <w:sz w:val="24"/>
          <w:highlight w:val="none"/>
        </w:rPr>
      </w:pPr>
      <w:r>
        <w:rPr>
          <w:rFonts w:hint="eastAsia" w:ascii="宋体" w:hAnsi="宋体" w:cs="宋体"/>
          <w:color w:val="auto"/>
          <w:spacing w:val="0"/>
          <w:position w:val="0"/>
          <w:sz w:val="24"/>
          <w:highlight w:val="none"/>
        </w:rPr>
        <w:t>（</w:t>
      </w:r>
      <w:r>
        <w:rPr>
          <w:rFonts w:hint="eastAsia" w:ascii="宋体" w:hAnsi="宋体" w:cs="宋体"/>
          <w:color w:val="auto"/>
          <w:spacing w:val="0"/>
          <w:position w:val="0"/>
          <w:sz w:val="24"/>
          <w:highlight w:val="none"/>
          <w:lang w:val="en-US" w:eastAsia="zh-CN"/>
        </w:rPr>
        <w:t>5</w:t>
      </w:r>
      <w:r>
        <w:rPr>
          <w:rFonts w:hint="eastAsia" w:ascii="宋体" w:hAnsi="宋体" w:cs="宋体"/>
          <w:color w:val="auto"/>
          <w:spacing w:val="0"/>
          <w:position w:val="0"/>
          <w:sz w:val="24"/>
          <w:highlight w:val="none"/>
        </w:rPr>
        <w:t>）属于串通投标，或者依法被视为串通投标；</w:t>
      </w:r>
    </w:p>
    <w:p w14:paraId="27CA363A">
      <w:pPr>
        <w:spacing w:line="500" w:lineRule="exact"/>
        <w:ind w:left="10" w:leftChars="5" w:firstLine="412" w:firstLineChars="172"/>
        <w:rPr>
          <w:rFonts w:hint="eastAsia" w:ascii="宋体" w:hAnsi="宋体" w:cs="宋体"/>
          <w:color w:val="auto"/>
          <w:spacing w:val="0"/>
          <w:position w:val="0"/>
          <w:sz w:val="24"/>
          <w:highlight w:val="none"/>
        </w:rPr>
      </w:pPr>
      <w:r>
        <w:rPr>
          <w:rFonts w:hint="eastAsia" w:ascii="宋体" w:hAnsi="宋体" w:cs="宋体"/>
          <w:color w:val="auto"/>
          <w:spacing w:val="0"/>
          <w:position w:val="0"/>
          <w:sz w:val="24"/>
          <w:highlight w:val="none"/>
        </w:rPr>
        <w:t>（</w:t>
      </w:r>
      <w:r>
        <w:rPr>
          <w:rFonts w:hint="eastAsia" w:ascii="宋体" w:hAnsi="宋体" w:cs="宋体"/>
          <w:color w:val="auto"/>
          <w:spacing w:val="0"/>
          <w:position w:val="0"/>
          <w:sz w:val="24"/>
          <w:highlight w:val="none"/>
          <w:lang w:val="en-US" w:eastAsia="zh-CN"/>
        </w:rPr>
        <w:t>6</w:t>
      </w:r>
      <w:r>
        <w:rPr>
          <w:rFonts w:hint="eastAsia" w:ascii="宋体" w:hAnsi="宋体" w:cs="宋体"/>
          <w:color w:val="auto"/>
          <w:spacing w:val="0"/>
          <w:position w:val="0"/>
          <w:sz w:val="24"/>
          <w:highlight w:val="none"/>
        </w:rPr>
        <w:t>）属于招标文件规定的其他投标无效情形；</w:t>
      </w:r>
    </w:p>
    <w:p w14:paraId="5FF83928">
      <w:pPr>
        <w:spacing w:line="500" w:lineRule="exact"/>
        <w:ind w:left="10" w:leftChars="5" w:firstLine="412" w:firstLineChars="172"/>
        <w:rPr>
          <w:rFonts w:hint="eastAsia" w:ascii="宋体" w:hAnsi="宋体" w:cs="宋体"/>
          <w:color w:val="auto"/>
          <w:spacing w:val="0"/>
          <w:position w:val="0"/>
          <w:sz w:val="24"/>
          <w:highlight w:val="none"/>
        </w:rPr>
      </w:pPr>
      <w:r>
        <w:rPr>
          <w:rFonts w:hint="eastAsia" w:ascii="宋体" w:hAnsi="宋体" w:cs="宋体"/>
          <w:color w:val="auto"/>
          <w:spacing w:val="0"/>
          <w:position w:val="0"/>
          <w:sz w:val="24"/>
          <w:highlight w:val="none"/>
        </w:rPr>
        <w:t>（</w:t>
      </w:r>
      <w:r>
        <w:rPr>
          <w:rFonts w:hint="eastAsia" w:ascii="宋体" w:hAnsi="宋体" w:cs="宋体"/>
          <w:color w:val="auto"/>
          <w:spacing w:val="0"/>
          <w:position w:val="0"/>
          <w:sz w:val="24"/>
          <w:highlight w:val="none"/>
          <w:lang w:val="en-US" w:eastAsia="zh-CN"/>
        </w:rPr>
        <w:t>7</w:t>
      </w:r>
      <w:r>
        <w:rPr>
          <w:rFonts w:hint="eastAsia" w:ascii="宋体" w:hAnsi="宋体" w:cs="宋体"/>
          <w:color w:val="auto"/>
          <w:spacing w:val="0"/>
          <w:position w:val="0"/>
          <w:sz w:val="24"/>
          <w:highlight w:val="none"/>
        </w:rPr>
        <w:t>）不符合法规和招标文件中规定的其他实质性要求的。</w:t>
      </w:r>
    </w:p>
    <w:p w14:paraId="47C685D9">
      <w:pPr>
        <w:pStyle w:val="4"/>
        <w:spacing w:before="0" w:after="0" w:line="500" w:lineRule="exact"/>
        <w:ind w:left="12" w:hanging="12" w:hangingChars="5"/>
        <w:rPr>
          <w:rFonts w:hint="eastAsia" w:hAnsi="宋体" w:cs="宋体"/>
          <w:color w:val="auto"/>
          <w:spacing w:val="0"/>
          <w:position w:val="0"/>
          <w:highlight w:val="none"/>
        </w:rPr>
      </w:pPr>
      <w:bookmarkStart w:id="154" w:name="_Toc13652"/>
      <w:bookmarkStart w:id="155" w:name="_Toc22941"/>
      <w:bookmarkStart w:id="156" w:name="_Toc515647784"/>
      <w:bookmarkStart w:id="157" w:name="_Toc15442"/>
      <w:r>
        <w:rPr>
          <w:rFonts w:hint="eastAsia" w:hAnsi="宋体" w:cs="宋体"/>
          <w:color w:val="auto"/>
          <w:spacing w:val="0"/>
          <w:position w:val="0"/>
          <w:highlight w:val="none"/>
        </w:rPr>
        <w:t>24.</w:t>
      </w:r>
      <w:bookmarkEnd w:id="145"/>
      <w:bookmarkEnd w:id="154"/>
      <w:bookmarkEnd w:id="155"/>
      <w:bookmarkEnd w:id="156"/>
      <w:r>
        <w:rPr>
          <w:rFonts w:hint="eastAsia" w:hAnsi="宋体" w:cs="宋体"/>
          <w:color w:val="auto"/>
          <w:spacing w:val="0"/>
          <w:position w:val="0"/>
          <w:highlight w:val="none"/>
        </w:rPr>
        <w:t>比较和评价</w:t>
      </w:r>
      <w:bookmarkEnd w:id="157"/>
    </w:p>
    <w:p w14:paraId="5B6DB97B">
      <w:pPr>
        <w:spacing w:line="500" w:lineRule="exact"/>
        <w:ind w:left="10" w:leftChars="5" w:firstLine="554" w:firstLineChars="231"/>
        <w:rPr>
          <w:rFonts w:hint="eastAsia" w:ascii="宋体" w:hAnsi="宋体" w:cs="宋体"/>
          <w:color w:val="auto"/>
          <w:spacing w:val="0"/>
          <w:position w:val="0"/>
          <w:sz w:val="24"/>
          <w:highlight w:val="none"/>
        </w:rPr>
      </w:pPr>
      <w:r>
        <w:rPr>
          <w:rFonts w:hint="eastAsia" w:ascii="宋体" w:hAnsi="宋体" w:cs="宋体"/>
          <w:color w:val="auto"/>
          <w:spacing w:val="0"/>
          <w:position w:val="0"/>
          <w:sz w:val="24"/>
          <w:highlight w:val="none"/>
        </w:rPr>
        <w:t>24.1 经符合性审查合格的投标文件，评标委员会将根据招标文件确定的评标方法和标准，对其技术部分和商务部分作进一步的比较和评价。</w:t>
      </w:r>
    </w:p>
    <w:p w14:paraId="18DC2629">
      <w:pPr>
        <w:spacing w:line="500" w:lineRule="exact"/>
        <w:ind w:left="10" w:leftChars="5" w:firstLine="554" w:firstLineChars="231"/>
        <w:rPr>
          <w:rFonts w:hint="eastAsia" w:ascii="宋体" w:hAnsi="宋体" w:cs="宋体"/>
          <w:color w:val="auto"/>
          <w:spacing w:val="0"/>
          <w:position w:val="0"/>
          <w:sz w:val="24"/>
          <w:highlight w:val="none"/>
        </w:rPr>
      </w:pPr>
      <w:r>
        <w:rPr>
          <w:rFonts w:hint="eastAsia" w:ascii="宋体" w:hAnsi="宋体" w:cs="宋体"/>
          <w:color w:val="auto"/>
          <w:spacing w:val="0"/>
          <w:position w:val="0"/>
          <w:sz w:val="24"/>
          <w:highlight w:val="none"/>
        </w:rPr>
        <w:t>24.2</w:t>
      </w:r>
      <w:r>
        <w:rPr>
          <w:rFonts w:hint="eastAsia" w:ascii="宋体" w:hAnsi="宋体" w:cs="宋体"/>
          <w:color w:val="auto"/>
          <w:spacing w:val="0"/>
          <w:position w:val="0"/>
          <w:sz w:val="24"/>
          <w:highlight w:val="none"/>
          <w:lang w:val="en-US" w:eastAsia="zh-CN"/>
        </w:rPr>
        <w:t xml:space="preserve"> </w:t>
      </w:r>
      <w:r>
        <w:rPr>
          <w:rFonts w:hint="eastAsia" w:ascii="宋体" w:hAnsi="宋体" w:cs="宋体"/>
          <w:color w:val="auto"/>
          <w:spacing w:val="0"/>
          <w:position w:val="0"/>
          <w:sz w:val="24"/>
          <w:highlight w:val="none"/>
        </w:rPr>
        <w:t>评标严格按照招标文件的要求和条件进行。详细评标标准见招标文件第5章。</w:t>
      </w:r>
    </w:p>
    <w:p w14:paraId="68A93EFF">
      <w:pPr>
        <w:pStyle w:val="14"/>
        <w:spacing w:line="500" w:lineRule="exact"/>
        <w:ind w:left="10" w:leftChars="5" w:firstLine="554" w:firstLineChars="231"/>
        <w:rPr>
          <w:rFonts w:hint="eastAsia" w:hAnsi="宋体" w:cs="宋体"/>
          <w:color w:val="auto"/>
          <w:spacing w:val="0"/>
          <w:position w:val="0"/>
          <w:sz w:val="24"/>
          <w:szCs w:val="24"/>
          <w:highlight w:val="none"/>
        </w:rPr>
      </w:pPr>
      <w:r>
        <w:rPr>
          <w:rFonts w:hint="eastAsia" w:hAnsi="宋体" w:cs="宋体"/>
          <w:color w:val="auto"/>
          <w:spacing w:val="0"/>
          <w:position w:val="0"/>
          <w:sz w:val="24"/>
          <w:szCs w:val="24"/>
          <w:highlight w:val="none"/>
        </w:rPr>
        <w:t>（1）最低评标价法，是指投标文件满足招标文件全部要求，且投标报价最低的投标人为中标候选人的评标方法。</w:t>
      </w:r>
    </w:p>
    <w:p w14:paraId="101162E8">
      <w:pPr>
        <w:pStyle w:val="14"/>
        <w:spacing w:line="500" w:lineRule="exact"/>
        <w:ind w:left="10" w:leftChars="5" w:firstLine="554" w:firstLineChars="231"/>
        <w:rPr>
          <w:rFonts w:hint="eastAsia" w:hAnsi="宋体" w:cs="宋体"/>
          <w:color w:val="auto"/>
          <w:spacing w:val="0"/>
          <w:position w:val="0"/>
          <w:sz w:val="24"/>
          <w:szCs w:val="24"/>
          <w:highlight w:val="none"/>
        </w:rPr>
      </w:pPr>
      <w:r>
        <w:rPr>
          <w:rFonts w:hint="eastAsia" w:hAnsi="宋体" w:cs="宋体"/>
          <w:color w:val="auto"/>
          <w:spacing w:val="0"/>
          <w:position w:val="0"/>
          <w:sz w:val="24"/>
          <w:szCs w:val="24"/>
          <w:highlight w:val="none"/>
        </w:rPr>
        <w:t>（2） 综合评分法，是指投标文件满足招标文件全部要求，且按照评审因素的量化指标评审得分最高的投标人为中标候选人的评标方法。</w:t>
      </w:r>
    </w:p>
    <w:p w14:paraId="4FB326CE">
      <w:pPr>
        <w:pStyle w:val="14"/>
        <w:spacing w:line="500" w:lineRule="exact"/>
        <w:ind w:left="10" w:leftChars="5" w:firstLine="554" w:firstLineChars="231"/>
        <w:rPr>
          <w:rFonts w:hint="eastAsia" w:hAnsi="宋体"/>
          <w:color w:val="auto"/>
          <w:spacing w:val="0"/>
          <w:position w:val="0"/>
          <w:sz w:val="24"/>
          <w:szCs w:val="24"/>
          <w:highlight w:val="none"/>
        </w:rPr>
      </w:pPr>
      <w:r>
        <w:rPr>
          <w:rFonts w:hint="eastAsia" w:hAnsi="宋体" w:cs="宋体"/>
          <w:color w:val="auto"/>
          <w:spacing w:val="0"/>
          <w:position w:val="0"/>
          <w:sz w:val="24"/>
          <w:szCs w:val="24"/>
          <w:highlight w:val="none"/>
        </w:rPr>
        <w:t>24.3</w:t>
      </w:r>
      <w:r>
        <w:rPr>
          <w:rFonts w:hint="eastAsia" w:hAnsi="宋体"/>
          <w:color w:val="auto"/>
          <w:spacing w:val="0"/>
          <w:position w:val="0"/>
          <w:sz w:val="24"/>
          <w:szCs w:val="24"/>
          <w:highlight w:val="none"/>
        </w:rPr>
        <w:t>根据《政府采购促进中小企业发展管理办法》（财库〔2020〕46号）、《</w:t>
      </w:r>
      <w:r>
        <w:rPr>
          <w:rFonts w:hAnsi="宋体"/>
          <w:color w:val="auto"/>
          <w:spacing w:val="0"/>
          <w:position w:val="0"/>
          <w:sz w:val="24"/>
          <w:szCs w:val="24"/>
          <w:highlight w:val="none"/>
        </w:rPr>
        <w:t>财政部 司法部关于政府采购支持监狱企业发展有关问题的通知</w:t>
      </w:r>
      <w:r>
        <w:rPr>
          <w:rFonts w:hint="eastAsia" w:hAnsi="宋体"/>
          <w:color w:val="auto"/>
          <w:spacing w:val="0"/>
          <w:position w:val="0"/>
          <w:sz w:val="24"/>
          <w:szCs w:val="24"/>
          <w:highlight w:val="none"/>
        </w:rPr>
        <w:t>》（财库〔2014〕68号）和《三部门联合发布关于促进残疾人就业政府采购政策的通知》（</w:t>
      </w:r>
      <w:bookmarkStart w:id="158" w:name="sendNo"/>
      <w:r>
        <w:rPr>
          <w:rFonts w:hint="eastAsia" w:hAnsi="宋体"/>
          <w:bCs/>
          <w:color w:val="auto"/>
          <w:spacing w:val="0"/>
          <w:position w:val="0"/>
          <w:sz w:val="24"/>
          <w:szCs w:val="24"/>
          <w:highlight w:val="none"/>
        </w:rPr>
        <w:t>财库〔</w:t>
      </w:r>
      <w:bookmarkEnd w:id="158"/>
      <w:r>
        <w:rPr>
          <w:rFonts w:hint="eastAsia" w:hAnsi="宋体"/>
          <w:bCs/>
          <w:color w:val="auto"/>
          <w:spacing w:val="0"/>
          <w:position w:val="0"/>
          <w:sz w:val="24"/>
          <w:szCs w:val="24"/>
          <w:highlight w:val="none"/>
        </w:rPr>
        <w:t>2017〕141号</w:t>
      </w:r>
      <w:r>
        <w:rPr>
          <w:rFonts w:hint="eastAsia" w:hAnsi="宋体"/>
          <w:color w:val="auto"/>
          <w:spacing w:val="0"/>
          <w:position w:val="0"/>
          <w:sz w:val="24"/>
          <w:szCs w:val="24"/>
          <w:highlight w:val="none"/>
        </w:rPr>
        <w:t>）的规定，</w:t>
      </w:r>
      <w:r>
        <w:rPr>
          <w:rFonts w:hint="eastAsia" w:ascii="宋体" w:hAnsi="宋体" w:cs="宋体"/>
          <w:b w:val="0"/>
          <w:bCs w:val="0"/>
          <w:color w:val="auto"/>
          <w:spacing w:val="0"/>
          <w:position w:val="0"/>
          <w:sz w:val="24"/>
          <w:highlight w:val="none"/>
        </w:rPr>
        <w:t>对满足中小微企业条件且在</w:t>
      </w:r>
      <w:r>
        <w:rPr>
          <w:rFonts w:hint="eastAsia" w:ascii="宋体" w:hAnsi="宋体" w:cs="宋体"/>
          <w:b w:val="0"/>
          <w:bCs w:val="0"/>
          <w:color w:val="auto"/>
          <w:spacing w:val="0"/>
          <w:position w:val="0"/>
          <w:sz w:val="24"/>
          <w:highlight w:val="none"/>
          <w:lang w:val="en-US" w:eastAsia="zh-CN"/>
        </w:rPr>
        <w:t>投标</w:t>
      </w:r>
      <w:r>
        <w:rPr>
          <w:rFonts w:hint="eastAsia" w:ascii="宋体" w:hAnsi="宋体" w:cs="宋体"/>
          <w:b w:val="0"/>
          <w:bCs w:val="0"/>
          <w:color w:val="auto"/>
          <w:spacing w:val="0"/>
          <w:position w:val="0"/>
          <w:sz w:val="24"/>
          <w:highlight w:val="none"/>
        </w:rPr>
        <w:t>文件中提交了</w:t>
      </w:r>
      <w:r>
        <w:rPr>
          <w:rFonts w:hint="eastAsia" w:hAnsi="宋体"/>
          <w:b w:val="0"/>
          <w:bCs w:val="0"/>
          <w:color w:val="auto"/>
          <w:spacing w:val="0"/>
          <w:position w:val="0"/>
          <w:sz w:val="24"/>
          <w:szCs w:val="24"/>
          <w:highlight w:val="none"/>
        </w:rPr>
        <w:t>《</w:t>
      </w:r>
      <w:r>
        <w:rPr>
          <w:rFonts w:hint="eastAsia" w:hAnsi="宋体"/>
          <w:b w:val="0"/>
          <w:bCs w:val="0"/>
          <w:color w:val="auto"/>
          <w:spacing w:val="0"/>
          <w:position w:val="0"/>
          <w:sz w:val="24"/>
          <w:szCs w:val="24"/>
          <w:highlight w:val="none"/>
          <w:lang w:val="en-US" w:eastAsia="zh-CN"/>
        </w:rPr>
        <w:t>中小企业声明函</w:t>
      </w:r>
      <w:r>
        <w:rPr>
          <w:rFonts w:hint="eastAsia" w:hAnsi="宋体"/>
          <w:b w:val="0"/>
          <w:bCs w:val="0"/>
          <w:color w:val="auto"/>
          <w:spacing w:val="0"/>
          <w:position w:val="0"/>
          <w:sz w:val="24"/>
          <w:szCs w:val="24"/>
          <w:highlight w:val="none"/>
        </w:rPr>
        <w:t>》</w:t>
      </w:r>
      <w:r>
        <w:rPr>
          <w:rFonts w:hint="eastAsia" w:ascii="宋体" w:hAnsi="宋体" w:cs="宋体"/>
          <w:b w:val="0"/>
          <w:bCs w:val="0"/>
          <w:color w:val="auto"/>
          <w:spacing w:val="0"/>
          <w:position w:val="0"/>
          <w:sz w:val="24"/>
          <w:highlight w:val="none"/>
        </w:rPr>
        <w:t>或省级以上监狱管理局、戒毒管理局（含新疆生产建设兵团）出具的属于监狱企业的证明文件的</w:t>
      </w:r>
      <w:r>
        <w:rPr>
          <w:rFonts w:hint="eastAsia" w:hAnsi="宋体" w:cs="宋体"/>
          <w:b w:val="0"/>
          <w:bCs w:val="0"/>
          <w:color w:val="auto"/>
          <w:spacing w:val="0"/>
          <w:position w:val="0"/>
          <w:sz w:val="24"/>
          <w:highlight w:val="none"/>
          <w:lang w:val="en-US" w:eastAsia="zh-CN"/>
        </w:rPr>
        <w:t>享受本项目招标文件规定的政府采购政策</w:t>
      </w:r>
      <w:r>
        <w:rPr>
          <w:rFonts w:hint="eastAsia" w:hAnsi="宋体"/>
          <w:color w:val="auto"/>
          <w:spacing w:val="0"/>
          <w:position w:val="0"/>
          <w:sz w:val="24"/>
          <w:szCs w:val="24"/>
          <w:highlight w:val="none"/>
        </w:rPr>
        <w:t>。</w:t>
      </w:r>
    </w:p>
    <w:p w14:paraId="4C55E7CF">
      <w:pPr>
        <w:pStyle w:val="14"/>
        <w:spacing w:line="500" w:lineRule="exact"/>
        <w:ind w:left="10" w:leftChars="5" w:firstLine="554" w:firstLineChars="231"/>
        <w:rPr>
          <w:rFonts w:hint="eastAsia" w:hAnsi="宋体" w:cs="宋体"/>
          <w:color w:val="auto"/>
          <w:spacing w:val="0"/>
          <w:position w:val="0"/>
          <w:sz w:val="24"/>
          <w:szCs w:val="24"/>
          <w:highlight w:val="none"/>
        </w:rPr>
      </w:pPr>
      <w:r>
        <w:rPr>
          <w:rFonts w:hint="eastAsia" w:hAnsi="宋体" w:cs="宋体"/>
          <w:color w:val="auto"/>
          <w:spacing w:val="0"/>
          <w:position w:val="0"/>
          <w:sz w:val="24"/>
          <w:szCs w:val="24"/>
          <w:highlight w:val="none"/>
        </w:rPr>
        <w:t xml:space="preserve">24.4 </w:t>
      </w:r>
      <w:bookmarkStart w:id="159" w:name="_Toc520356168"/>
      <w:bookmarkStart w:id="160" w:name="_Toc20227"/>
      <w:bookmarkStart w:id="161" w:name="_Toc9378"/>
      <w:bookmarkStart w:id="162" w:name="_Toc515647785"/>
      <w:r>
        <w:rPr>
          <w:rFonts w:hint="eastAsia" w:hAnsi="宋体" w:cs="宋体"/>
          <w:color w:val="auto"/>
          <w:spacing w:val="0"/>
          <w:position w:val="0"/>
          <w:sz w:val="24"/>
          <w:szCs w:val="24"/>
          <w:highlight w:val="none"/>
        </w:rPr>
        <w:t>根据国家有关节能环保政策，对满足加分条件且在投标文件中提交了国家确定的认证机构出具的、处于有效期之内的节能产品、环境标志产品认证证书的投标人，可给予认证产品</w:t>
      </w:r>
      <w:r>
        <w:rPr>
          <w:rFonts w:hint="eastAsia" w:hAnsi="宋体" w:cs="宋体"/>
          <w:color w:val="auto"/>
          <w:spacing w:val="0"/>
          <w:position w:val="0"/>
          <w:sz w:val="24"/>
          <w:szCs w:val="24"/>
          <w:highlight w:val="none"/>
          <w:lang w:val="en-US" w:eastAsia="zh-CN"/>
        </w:rPr>
        <w:t>8</w:t>
      </w:r>
      <w:r>
        <w:rPr>
          <w:rFonts w:hint="eastAsia" w:hAnsi="宋体" w:cs="宋体"/>
          <w:color w:val="auto"/>
          <w:spacing w:val="0"/>
          <w:position w:val="0"/>
          <w:sz w:val="24"/>
          <w:szCs w:val="24"/>
          <w:highlight w:val="none"/>
        </w:rPr>
        <w:t>%的评审加分，同等条件下，优先采购认证产品。具体办法及比例详见招标文件第5章。</w:t>
      </w:r>
    </w:p>
    <w:p w14:paraId="20547D84">
      <w:pPr>
        <w:spacing w:line="500" w:lineRule="exact"/>
        <w:ind w:left="10" w:leftChars="5" w:firstLine="554" w:firstLineChars="231"/>
        <w:rPr>
          <w:rFonts w:ascii="宋体" w:hAnsi="宋体"/>
          <w:color w:val="auto"/>
          <w:spacing w:val="0"/>
          <w:position w:val="0"/>
          <w:sz w:val="24"/>
          <w:highlight w:val="none"/>
        </w:rPr>
      </w:pPr>
      <w:r>
        <w:rPr>
          <w:rFonts w:hint="eastAsia" w:ascii="宋体" w:hAnsi="宋体"/>
          <w:color w:val="auto"/>
          <w:spacing w:val="0"/>
          <w:position w:val="0"/>
          <w:sz w:val="24"/>
          <w:highlight w:val="none"/>
        </w:rPr>
        <w:t>24.5 公开发布的招标文件中的评分细则，在评标期间，不允许做出更改。</w:t>
      </w:r>
    </w:p>
    <w:p w14:paraId="5B814FEA">
      <w:pPr>
        <w:spacing w:line="500" w:lineRule="exact"/>
        <w:ind w:left="10" w:leftChars="5" w:firstLine="554" w:firstLineChars="231"/>
        <w:rPr>
          <w:rFonts w:ascii="宋体" w:hAnsi="宋体"/>
          <w:color w:val="auto"/>
          <w:spacing w:val="0"/>
          <w:position w:val="0"/>
          <w:sz w:val="24"/>
          <w:highlight w:val="none"/>
        </w:rPr>
      </w:pPr>
      <w:r>
        <w:rPr>
          <w:rFonts w:hint="eastAsia" w:ascii="宋体" w:hAnsi="宋体"/>
          <w:color w:val="auto"/>
          <w:spacing w:val="0"/>
          <w:position w:val="0"/>
          <w:sz w:val="24"/>
          <w:highlight w:val="none"/>
        </w:rPr>
        <w:t>24.6 采购代理机构对进入详细评审的投标人的报价按招标文件规定进行打分。</w:t>
      </w:r>
    </w:p>
    <w:p w14:paraId="66E32390">
      <w:pPr>
        <w:spacing w:line="500" w:lineRule="exact"/>
        <w:ind w:left="10" w:leftChars="5" w:firstLine="554" w:firstLineChars="231"/>
        <w:rPr>
          <w:rFonts w:ascii="宋体" w:hAnsi="宋体"/>
          <w:color w:val="auto"/>
          <w:spacing w:val="0"/>
          <w:position w:val="0"/>
          <w:sz w:val="24"/>
          <w:highlight w:val="none"/>
        </w:rPr>
      </w:pPr>
      <w:r>
        <w:rPr>
          <w:rFonts w:hint="eastAsia" w:ascii="宋体" w:hAnsi="宋体"/>
          <w:color w:val="auto"/>
          <w:spacing w:val="0"/>
          <w:position w:val="0"/>
          <w:sz w:val="24"/>
          <w:highlight w:val="none"/>
        </w:rPr>
        <w:t>24.7 评分结束后，交采购代理机构汇总、统计，打印出结果，由评标委员会应对投标人的价格、商务和技术得分进行最后的复核，并签字确认。</w:t>
      </w:r>
    </w:p>
    <w:p w14:paraId="0FD50A87">
      <w:pPr>
        <w:spacing w:line="500" w:lineRule="exact"/>
        <w:ind w:left="10" w:leftChars="5" w:firstLine="554" w:firstLineChars="231"/>
        <w:rPr>
          <w:rFonts w:ascii="宋体" w:hAnsi="宋体"/>
          <w:color w:val="auto"/>
          <w:spacing w:val="0"/>
          <w:position w:val="0"/>
          <w:sz w:val="24"/>
          <w:highlight w:val="none"/>
        </w:rPr>
      </w:pPr>
      <w:r>
        <w:rPr>
          <w:rFonts w:hint="eastAsia" w:ascii="宋体" w:hAnsi="宋体"/>
          <w:color w:val="auto"/>
          <w:spacing w:val="0"/>
          <w:position w:val="0"/>
          <w:sz w:val="24"/>
          <w:highlight w:val="none"/>
        </w:rPr>
        <w:t>24.8 投标人得分是由评标委员会成员打分的算术平均值。</w:t>
      </w:r>
    </w:p>
    <w:p w14:paraId="48535DE4">
      <w:pPr>
        <w:spacing w:line="500" w:lineRule="exact"/>
        <w:ind w:left="10" w:leftChars="5" w:firstLine="554" w:firstLineChars="231"/>
        <w:rPr>
          <w:rFonts w:ascii="宋体" w:hAnsi="宋体"/>
          <w:color w:val="auto"/>
          <w:spacing w:val="0"/>
          <w:position w:val="0"/>
          <w:sz w:val="24"/>
          <w:highlight w:val="none"/>
        </w:rPr>
      </w:pPr>
      <w:r>
        <w:rPr>
          <w:rFonts w:hint="eastAsia" w:ascii="宋体" w:hAnsi="宋体"/>
          <w:color w:val="auto"/>
          <w:spacing w:val="0"/>
          <w:position w:val="0"/>
          <w:sz w:val="24"/>
          <w:highlight w:val="none"/>
        </w:rPr>
        <w:t>24.9 评标委员会判断投标文件的响应性仅基于投标文件本身而不靠外部因素。评标委员会将拒绝被确定为非实质性响应的投标，投标人不能通过修正或撤销不符之处而使其投标成为实质性响应的投标。评标委员会可以允许投标人修改其投标文件中不构成实质偏离的、微小的、非正规的不一致或不规则的地方。</w:t>
      </w:r>
    </w:p>
    <w:p w14:paraId="4DB8AEBA">
      <w:pPr>
        <w:pStyle w:val="4"/>
        <w:spacing w:before="0" w:after="0" w:line="500" w:lineRule="exact"/>
        <w:rPr>
          <w:rFonts w:hAnsi="宋体"/>
          <w:color w:val="auto"/>
          <w:spacing w:val="0"/>
          <w:position w:val="0"/>
          <w:highlight w:val="none"/>
        </w:rPr>
      </w:pPr>
      <w:bookmarkStart w:id="163" w:name="_Toc15558"/>
      <w:r>
        <w:rPr>
          <w:rFonts w:hAnsi="宋体"/>
          <w:color w:val="auto"/>
          <w:spacing w:val="0"/>
          <w:position w:val="0"/>
          <w:highlight w:val="none"/>
        </w:rPr>
        <w:t>2</w:t>
      </w:r>
      <w:bookmarkEnd w:id="159"/>
      <w:r>
        <w:rPr>
          <w:rFonts w:hint="eastAsia" w:hAnsi="宋体"/>
          <w:color w:val="auto"/>
          <w:spacing w:val="0"/>
          <w:position w:val="0"/>
          <w:highlight w:val="none"/>
        </w:rPr>
        <w:t>5.废标</w:t>
      </w:r>
      <w:bookmarkEnd w:id="160"/>
      <w:bookmarkEnd w:id="161"/>
      <w:bookmarkEnd w:id="162"/>
      <w:bookmarkEnd w:id="163"/>
    </w:p>
    <w:p w14:paraId="1C3D2931">
      <w:pPr>
        <w:spacing w:line="500" w:lineRule="exact"/>
        <w:ind w:left="60" w:hanging="60" w:hangingChars="25"/>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 xml:space="preserve">出现下列情形之一，将导致项目废标： </w:t>
      </w:r>
    </w:p>
    <w:p w14:paraId="7B451043">
      <w:pPr>
        <w:spacing w:line="500" w:lineRule="exact"/>
        <w:ind w:left="17" w:hanging="16" w:hangingChars="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ab/>
      </w:r>
      <w:r>
        <w:rPr>
          <w:rFonts w:hint="eastAsia" w:ascii="宋体" w:hAnsi="宋体"/>
          <w:color w:val="auto"/>
          <w:spacing w:val="0"/>
          <w:position w:val="0"/>
          <w:sz w:val="24"/>
          <w:highlight w:val="none"/>
        </w:rPr>
        <w:t>（1）符合专业条件的投标人或者对招标文件做实质性响应的投标人不足3家；</w:t>
      </w:r>
    </w:p>
    <w:p w14:paraId="6B83DBAB">
      <w:pPr>
        <w:spacing w:line="500" w:lineRule="exact"/>
        <w:ind w:left="17" w:hanging="16" w:hangingChars="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ab/>
      </w:r>
      <w:r>
        <w:rPr>
          <w:rFonts w:hint="eastAsia" w:ascii="宋体" w:hAnsi="宋体"/>
          <w:color w:val="auto"/>
          <w:spacing w:val="0"/>
          <w:position w:val="0"/>
          <w:sz w:val="24"/>
          <w:highlight w:val="none"/>
        </w:rPr>
        <w:t>（2）出现影响采购公正的违法、违规行为的；</w:t>
      </w:r>
    </w:p>
    <w:p w14:paraId="4214703B">
      <w:pPr>
        <w:spacing w:line="500" w:lineRule="exact"/>
        <w:ind w:left="17" w:hanging="16" w:hangingChars="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（3）投标人的报价均超过了采购预算或最高限价，采购人不能支付的；</w:t>
      </w:r>
    </w:p>
    <w:p w14:paraId="01C13000">
      <w:pPr>
        <w:spacing w:line="500" w:lineRule="exact"/>
        <w:ind w:left="17" w:hanging="16" w:hangingChars="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 xml:space="preserve">（4）因重大变故，采购任务取消的。   </w:t>
      </w:r>
    </w:p>
    <w:p w14:paraId="32EEC4CE">
      <w:pPr>
        <w:pStyle w:val="4"/>
        <w:spacing w:before="0" w:after="0" w:line="500" w:lineRule="exact"/>
        <w:rPr>
          <w:rFonts w:hAnsi="宋体"/>
          <w:color w:val="auto"/>
          <w:spacing w:val="0"/>
          <w:position w:val="0"/>
          <w:highlight w:val="none"/>
        </w:rPr>
      </w:pPr>
      <w:bookmarkStart w:id="164" w:name="_Toc31289"/>
      <w:bookmarkStart w:id="165" w:name="_Toc24972"/>
      <w:bookmarkStart w:id="166" w:name="_Toc515647786"/>
      <w:bookmarkStart w:id="167" w:name="_Toc22195"/>
      <w:bookmarkStart w:id="168" w:name="_Toc520356169"/>
      <w:r>
        <w:rPr>
          <w:rFonts w:hAnsi="宋体"/>
          <w:color w:val="auto"/>
          <w:spacing w:val="0"/>
          <w:position w:val="0"/>
          <w:highlight w:val="none"/>
        </w:rPr>
        <w:t>2</w:t>
      </w:r>
      <w:r>
        <w:rPr>
          <w:rFonts w:hint="eastAsia" w:hAnsi="宋体"/>
          <w:color w:val="auto"/>
          <w:spacing w:val="0"/>
          <w:position w:val="0"/>
          <w:highlight w:val="none"/>
        </w:rPr>
        <w:t>6.保密</w:t>
      </w:r>
      <w:bookmarkEnd w:id="164"/>
      <w:bookmarkEnd w:id="165"/>
      <w:bookmarkEnd w:id="166"/>
      <w:r>
        <w:rPr>
          <w:rFonts w:hint="eastAsia" w:hAnsi="宋体"/>
          <w:color w:val="auto"/>
          <w:spacing w:val="0"/>
          <w:position w:val="0"/>
          <w:highlight w:val="none"/>
        </w:rPr>
        <w:t>要求</w:t>
      </w:r>
      <w:bookmarkEnd w:id="167"/>
    </w:p>
    <w:p w14:paraId="1560048B">
      <w:pPr>
        <w:spacing w:line="500" w:lineRule="exact"/>
        <w:ind w:left="10" w:leftChars="5" w:firstLine="554" w:firstLineChars="231"/>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26.1评标将在严格保密的情况下进行。</w:t>
      </w:r>
    </w:p>
    <w:p w14:paraId="0D5B25AF">
      <w:pPr>
        <w:spacing w:line="500" w:lineRule="exact"/>
        <w:ind w:left="10" w:leftChars="5" w:firstLine="554" w:firstLineChars="231"/>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26.2有关人员应当遵守评审工作纪律，不得记录、复制或者带走任何评标资料，不得泄露评审文件、评审情况和评审中获悉的商业秘密。</w:t>
      </w:r>
    </w:p>
    <w:p w14:paraId="59241F42">
      <w:pPr>
        <w:pStyle w:val="7"/>
        <w:rPr>
          <w:rFonts w:hint="eastAsia"/>
          <w:color w:val="auto"/>
          <w:spacing w:val="0"/>
          <w:position w:val="0"/>
          <w:highlight w:val="none"/>
        </w:rPr>
      </w:pPr>
    </w:p>
    <w:p w14:paraId="4B93E5DB">
      <w:pPr>
        <w:pStyle w:val="3"/>
        <w:spacing w:before="0" w:line="500" w:lineRule="exact"/>
        <w:rPr>
          <w:rFonts w:hint="eastAsia" w:ascii="宋体" w:hAnsi="宋体"/>
          <w:color w:val="auto"/>
          <w:spacing w:val="0"/>
          <w:position w:val="0"/>
          <w:highlight w:val="none"/>
        </w:rPr>
      </w:pPr>
      <w:bookmarkStart w:id="169" w:name="_Toc21632"/>
      <w:bookmarkStart w:id="170" w:name="_Toc216582810"/>
      <w:bookmarkStart w:id="171" w:name="_Toc23904"/>
      <w:bookmarkStart w:id="172" w:name="_Toc515647787"/>
      <w:bookmarkStart w:id="173" w:name="_Toc12143"/>
      <w:r>
        <w:rPr>
          <w:rFonts w:hint="eastAsia" w:ascii="宋体" w:hAnsi="宋体"/>
          <w:color w:val="auto"/>
          <w:spacing w:val="0"/>
          <w:position w:val="0"/>
          <w:highlight w:val="none"/>
        </w:rPr>
        <w:t>六</w:t>
      </w:r>
      <w:bookmarkEnd w:id="168"/>
      <w:r>
        <w:rPr>
          <w:rFonts w:hint="eastAsia" w:ascii="宋体" w:hAnsi="宋体"/>
          <w:color w:val="auto"/>
          <w:spacing w:val="0"/>
          <w:position w:val="0"/>
          <w:highlight w:val="none"/>
        </w:rPr>
        <w:t>、确定中标</w:t>
      </w:r>
      <w:bookmarkEnd w:id="169"/>
      <w:bookmarkEnd w:id="170"/>
      <w:bookmarkEnd w:id="171"/>
      <w:bookmarkEnd w:id="172"/>
      <w:bookmarkEnd w:id="173"/>
    </w:p>
    <w:p w14:paraId="4E037729">
      <w:pPr>
        <w:pStyle w:val="4"/>
        <w:spacing w:before="0" w:after="0" w:line="500" w:lineRule="exact"/>
        <w:rPr>
          <w:rFonts w:hAnsi="宋体"/>
          <w:color w:val="auto"/>
          <w:spacing w:val="0"/>
          <w:position w:val="0"/>
          <w:highlight w:val="none"/>
        </w:rPr>
      </w:pPr>
      <w:bookmarkStart w:id="174" w:name="_Toc23617"/>
      <w:bookmarkStart w:id="175" w:name="_Toc520356170"/>
      <w:bookmarkStart w:id="176" w:name="_Toc515647788"/>
      <w:bookmarkStart w:id="177" w:name="_Ref467307010"/>
      <w:bookmarkStart w:id="178" w:name="_Toc24583"/>
      <w:bookmarkStart w:id="179" w:name="_Toc23762"/>
      <w:r>
        <w:rPr>
          <w:rFonts w:hAnsi="宋体"/>
          <w:color w:val="auto"/>
          <w:spacing w:val="0"/>
          <w:position w:val="0"/>
          <w:highlight w:val="none"/>
        </w:rPr>
        <w:t>2</w:t>
      </w:r>
      <w:r>
        <w:rPr>
          <w:rFonts w:hint="eastAsia" w:hAnsi="宋体"/>
          <w:color w:val="auto"/>
          <w:spacing w:val="0"/>
          <w:position w:val="0"/>
          <w:highlight w:val="none"/>
        </w:rPr>
        <w:t>7.中标候选人的确定原则及标准</w:t>
      </w:r>
      <w:bookmarkEnd w:id="174"/>
      <w:bookmarkEnd w:id="175"/>
      <w:bookmarkEnd w:id="176"/>
      <w:bookmarkEnd w:id="177"/>
      <w:bookmarkEnd w:id="178"/>
      <w:bookmarkEnd w:id="179"/>
    </w:p>
    <w:p w14:paraId="45151EF0">
      <w:pPr>
        <w:spacing w:line="500" w:lineRule="exact"/>
        <w:ind w:firstLine="480" w:firstLineChars="200"/>
        <w:jc w:val="left"/>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除29条规定外，对实质上响应招标文件的</w:t>
      </w:r>
      <w:r>
        <w:rPr>
          <w:rFonts w:ascii="宋体" w:hAnsi="宋体"/>
          <w:color w:val="auto"/>
          <w:spacing w:val="0"/>
          <w:position w:val="0"/>
          <w:sz w:val="24"/>
          <w:highlight w:val="none"/>
        </w:rPr>
        <w:t>投标人</w:t>
      </w:r>
      <w:r>
        <w:rPr>
          <w:rFonts w:hint="eastAsia" w:ascii="宋体" w:hAnsi="宋体"/>
          <w:color w:val="auto"/>
          <w:spacing w:val="0"/>
          <w:position w:val="0"/>
          <w:sz w:val="24"/>
          <w:highlight w:val="none"/>
        </w:rPr>
        <w:t>按下列方法</w:t>
      </w:r>
      <w:r>
        <w:rPr>
          <w:rFonts w:ascii="宋体" w:hAnsi="宋体"/>
          <w:color w:val="auto"/>
          <w:spacing w:val="0"/>
          <w:position w:val="0"/>
          <w:sz w:val="24"/>
          <w:highlight w:val="none"/>
        </w:rPr>
        <w:t>进行排序</w:t>
      </w:r>
      <w:r>
        <w:rPr>
          <w:rFonts w:hint="eastAsia" w:ascii="宋体" w:hAnsi="宋体"/>
          <w:color w:val="auto"/>
          <w:spacing w:val="0"/>
          <w:position w:val="0"/>
          <w:sz w:val="24"/>
          <w:highlight w:val="none"/>
        </w:rPr>
        <w:t>，确定</w:t>
      </w:r>
      <w:r>
        <w:rPr>
          <w:rFonts w:ascii="宋体" w:hAnsi="宋体"/>
          <w:color w:val="auto"/>
          <w:spacing w:val="0"/>
          <w:position w:val="0"/>
          <w:sz w:val="24"/>
          <w:highlight w:val="none"/>
        </w:rPr>
        <w:t>中标候选人</w:t>
      </w:r>
      <w:r>
        <w:rPr>
          <w:rFonts w:hint="eastAsia" w:ascii="宋体" w:hAnsi="宋体"/>
          <w:color w:val="auto"/>
          <w:spacing w:val="0"/>
          <w:position w:val="0"/>
          <w:sz w:val="24"/>
          <w:highlight w:val="none"/>
        </w:rPr>
        <w:t>：</w:t>
      </w:r>
    </w:p>
    <w:p w14:paraId="13CFA0DE">
      <w:pPr>
        <w:spacing w:line="500" w:lineRule="exact"/>
        <w:ind w:firstLine="480" w:firstLineChars="200"/>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评标</w:t>
      </w:r>
      <w:r>
        <w:rPr>
          <w:rFonts w:ascii="宋体" w:hAnsi="宋体"/>
          <w:color w:val="auto"/>
          <w:spacing w:val="0"/>
          <w:position w:val="0"/>
          <w:sz w:val="24"/>
          <w:highlight w:val="none"/>
        </w:rPr>
        <w:t>结果</w:t>
      </w:r>
      <w:r>
        <w:rPr>
          <w:rFonts w:hint="eastAsia" w:ascii="宋体" w:hAnsi="宋体"/>
          <w:color w:val="auto"/>
          <w:spacing w:val="0"/>
          <w:position w:val="0"/>
          <w:sz w:val="24"/>
          <w:highlight w:val="none"/>
        </w:rPr>
        <w:t>按评审后得分由高到低顺序排列。得分相同的，按投标报价由低到高顺序排列。得分与投标报价均相同的处理</w:t>
      </w:r>
      <w:r>
        <w:rPr>
          <w:rFonts w:ascii="宋体" w:hAnsi="宋体"/>
          <w:color w:val="auto"/>
          <w:spacing w:val="0"/>
          <w:position w:val="0"/>
          <w:sz w:val="24"/>
          <w:highlight w:val="none"/>
        </w:rPr>
        <w:t>方式</w:t>
      </w:r>
      <w:r>
        <w:rPr>
          <w:rFonts w:hint="eastAsia" w:ascii="宋体" w:hAnsi="宋体"/>
          <w:color w:val="auto"/>
          <w:spacing w:val="0"/>
          <w:position w:val="0"/>
          <w:sz w:val="24"/>
          <w:highlight w:val="none"/>
        </w:rPr>
        <w:t>详见招标</w:t>
      </w:r>
      <w:r>
        <w:rPr>
          <w:rFonts w:ascii="宋体" w:hAnsi="宋体"/>
          <w:color w:val="auto"/>
          <w:spacing w:val="0"/>
          <w:position w:val="0"/>
          <w:sz w:val="24"/>
          <w:highlight w:val="none"/>
        </w:rPr>
        <w:t>文件</w:t>
      </w:r>
      <w:r>
        <w:rPr>
          <w:rFonts w:hint="eastAsia" w:ascii="宋体" w:hAnsi="宋体"/>
          <w:color w:val="auto"/>
          <w:spacing w:val="0"/>
          <w:position w:val="0"/>
          <w:sz w:val="24"/>
          <w:highlight w:val="none"/>
        </w:rPr>
        <w:t>第5章。</w:t>
      </w:r>
    </w:p>
    <w:p w14:paraId="12B2F658">
      <w:pPr>
        <w:pStyle w:val="4"/>
        <w:spacing w:before="0" w:after="0" w:line="500" w:lineRule="exact"/>
        <w:rPr>
          <w:rFonts w:hAnsi="宋体"/>
          <w:color w:val="auto"/>
          <w:spacing w:val="0"/>
          <w:kern w:val="2"/>
          <w:position w:val="0"/>
          <w:szCs w:val="24"/>
          <w:highlight w:val="none"/>
        </w:rPr>
      </w:pPr>
      <w:bookmarkStart w:id="180" w:name="_Toc45739165"/>
      <w:bookmarkStart w:id="181" w:name="_Toc14140"/>
      <w:bookmarkStart w:id="182" w:name="_Toc29270"/>
      <w:bookmarkStart w:id="183" w:name="_Toc17649"/>
      <w:bookmarkStart w:id="184" w:name="_Toc14235"/>
      <w:bookmarkStart w:id="185" w:name="_Toc4250"/>
      <w:bookmarkStart w:id="186" w:name="_Toc515905230"/>
      <w:bookmarkStart w:id="187" w:name="_Ref467307204"/>
      <w:bookmarkStart w:id="188" w:name="_Toc7779"/>
      <w:bookmarkStart w:id="189" w:name="_Ref467306978"/>
      <w:bookmarkStart w:id="190" w:name="_Ref467306377"/>
      <w:bookmarkStart w:id="191" w:name="_Toc790"/>
      <w:bookmarkStart w:id="192" w:name="_Toc515647792"/>
      <w:bookmarkStart w:id="193" w:name="_Toc520356175"/>
      <w:bookmarkStart w:id="194" w:name="_Ref467307062"/>
      <w:r>
        <w:rPr>
          <w:rFonts w:hAnsi="宋体"/>
          <w:color w:val="auto"/>
          <w:spacing w:val="0"/>
          <w:position w:val="0"/>
          <w:highlight w:val="none"/>
        </w:rPr>
        <w:t>2</w:t>
      </w:r>
      <w:r>
        <w:rPr>
          <w:rFonts w:hint="eastAsia" w:hAnsi="宋体"/>
          <w:color w:val="auto"/>
          <w:spacing w:val="0"/>
          <w:position w:val="0"/>
          <w:highlight w:val="none"/>
        </w:rPr>
        <w:t>8.</w:t>
      </w:r>
      <w:r>
        <w:rPr>
          <w:rFonts w:hint="eastAsia" w:hAnsi="宋体"/>
          <w:color w:val="auto"/>
          <w:spacing w:val="0"/>
          <w:kern w:val="2"/>
          <w:position w:val="0"/>
          <w:szCs w:val="24"/>
          <w:highlight w:val="none"/>
        </w:rPr>
        <w:t>确定中标候选人和中标人</w:t>
      </w:r>
      <w:bookmarkEnd w:id="180"/>
      <w:bookmarkEnd w:id="181"/>
      <w:bookmarkEnd w:id="182"/>
      <w:bookmarkEnd w:id="183"/>
      <w:bookmarkEnd w:id="184"/>
      <w:bookmarkEnd w:id="185"/>
      <w:bookmarkEnd w:id="186"/>
    </w:p>
    <w:p w14:paraId="34817489">
      <w:pPr>
        <w:spacing w:line="500" w:lineRule="exact"/>
        <w:ind w:firstLine="480" w:firstLineChars="200"/>
        <w:rPr>
          <w:rFonts w:hint="eastAsia" w:ascii="宋体" w:hAnsi="宋体"/>
          <w:b/>
          <w:bCs/>
          <w:color w:val="auto"/>
          <w:spacing w:val="0"/>
          <w:position w:val="0"/>
          <w:sz w:val="24"/>
          <w:highlight w:val="none"/>
        </w:rPr>
      </w:pPr>
      <w:r>
        <w:rPr>
          <w:rFonts w:hint="eastAsia" w:ascii="宋体" w:hAnsi="宋体"/>
          <w:color w:val="auto"/>
          <w:spacing w:val="0"/>
          <w:position w:val="0"/>
          <w:sz w:val="24"/>
          <w:highlight w:val="none"/>
        </w:rPr>
        <w:t>评标委员会将根据评标标准，按</w:t>
      </w:r>
      <w:r>
        <w:rPr>
          <w:rFonts w:hint="eastAsia" w:ascii="宋体" w:hAnsi="宋体"/>
          <w:color w:val="auto"/>
          <w:spacing w:val="0"/>
          <w:position w:val="0"/>
          <w:sz w:val="24"/>
          <w:highlight w:val="none"/>
          <w:u w:val="single"/>
        </w:rPr>
        <w:t>投标人须知资料表中</w:t>
      </w:r>
      <w:r>
        <w:rPr>
          <w:rFonts w:hint="eastAsia" w:ascii="宋体" w:hAnsi="宋体"/>
          <w:color w:val="auto"/>
          <w:spacing w:val="0"/>
          <w:position w:val="0"/>
          <w:sz w:val="24"/>
          <w:highlight w:val="none"/>
        </w:rPr>
        <w:t>规定</w:t>
      </w:r>
      <w:r>
        <w:rPr>
          <w:rFonts w:ascii="宋体" w:hAnsi="宋体"/>
          <w:color w:val="auto"/>
          <w:spacing w:val="0"/>
          <w:position w:val="0"/>
          <w:sz w:val="24"/>
          <w:highlight w:val="none"/>
        </w:rPr>
        <w:t>数量</w:t>
      </w:r>
      <w:r>
        <w:rPr>
          <w:rFonts w:hint="eastAsia" w:ascii="宋体" w:hAnsi="宋体"/>
          <w:color w:val="auto"/>
          <w:spacing w:val="0"/>
          <w:position w:val="0"/>
          <w:sz w:val="24"/>
          <w:highlight w:val="none"/>
        </w:rPr>
        <w:t>推荐中标候选人或根据采购人的委托直接确定中标人。</w:t>
      </w:r>
      <w:bookmarkStart w:id="195" w:name="_Ref467306874"/>
      <w:bookmarkStart w:id="196" w:name="_Toc520356173"/>
    </w:p>
    <w:p w14:paraId="14E56F9D">
      <w:pPr>
        <w:pStyle w:val="4"/>
        <w:spacing w:before="0" w:after="0" w:line="500" w:lineRule="exact"/>
        <w:rPr>
          <w:rFonts w:hint="eastAsia" w:hAnsi="宋体"/>
          <w:color w:val="auto"/>
          <w:spacing w:val="0"/>
          <w:position w:val="0"/>
          <w:highlight w:val="none"/>
        </w:rPr>
      </w:pPr>
      <w:bookmarkStart w:id="197" w:name="_Toc26520"/>
      <w:r>
        <w:rPr>
          <w:rFonts w:hint="eastAsia" w:hAnsi="宋体"/>
          <w:color w:val="auto"/>
          <w:spacing w:val="0"/>
          <w:position w:val="0"/>
          <w:highlight w:val="none"/>
        </w:rPr>
        <w:t>29.采购任务取消</w:t>
      </w:r>
      <w:bookmarkEnd w:id="197"/>
    </w:p>
    <w:p w14:paraId="3C99CABA">
      <w:pPr>
        <w:spacing w:line="500" w:lineRule="exact"/>
        <w:ind w:firstLine="480" w:firstLineChars="200"/>
        <w:jc w:val="left"/>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因重大变故采购任务取消时，采购人有权拒绝任何投标人中标，且对受影响的投标人不承担任何责任。</w:t>
      </w:r>
    </w:p>
    <w:p w14:paraId="112D832A">
      <w:pPr>
        <w:pStyle w:val="4"/>
        <w:spacing w:before="0" w:after="0" w:line="500" w:lineRule="exact"/>
        <w:rPr>
          <w:rFonts w:hint="eastAsia" w:hAnsi="宋体"/>
          <w:color w:val="auto"/>
          <w:spacing w:val="0"/>
          <w:position w:val="0"/>
          <w:highlight w:val="none"/>
        </w:rPr>
      </w:pPr>
      <w:bookmarkStart w:id="198" w:name="_Toc998"/>
      <w:r>
        <w:rPr>
          <w:rFonts w:hint="eastAsia" w:hAnsi="宋体"/>
          <w:color w:val="auto"/>
          <w:spacing w:val="0"/>
          <w:position w:val="0"/>
          <w:highlight w:val="none"/>
        </w:rPr>
        <w:t>30. 中标通知书</w:t>
      </w:r>
      <w:bookmarkEnd w:id="198"/>
    </w:p>
    <w:bookmarkEnd w:id="195"/>
    <w:bookmarkEnd w:id="196"/>
    <w:p w14:paraId="6638486F">
      <w:pPr>
        <w:spacing w:line="500" w:lineRule="exact"/>
        <w:ind w:firstLine="480" w:firstLineChars="200"/>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在</w:t>
      </w:r>
      <w:r>
        <w:rPr>
          <w:rFonts w:hint="eastAsia" w:ascii="宋体" w:hAnsi="宋体"/>
          <w:b/>
          <w:bCs/>
          <w:color w:val="auto"/>
          <w:spacing w:val="0"/>
          <w:position w:val="0"/>
          <w:sz w:val="24"/>
          <w:highlight w:val="none"/>
        </w:rPr>
        <w:t>法定期限内</w:t>
      </w:r>
      <w:r>
        <w:rPr>
          <w:rFonts w:hint="eastAsia" w:ascii="宋体" w:hAnsi="宋体"/>
          <w:color w:val="auto"/>
          <w:spacing w:val="0"/>
          <w:position w:val="0"/>
          <w:sz w:val="24"/>
          <w:highlight w:val="none"/>
        </w:rPr>
        <w:t>，中标人确定后，采购人或者</w:t>
      </w:r>
      <w:r>
        <w:rPr>
          <w:rFonts w:ascii="宋体" w:hAnsi="宋体"/>
          <w:color w:val="auto"/>
          <w:spacing w:val="0"/>
          <w:position w:val="0"/>
          <w:sz w:val="24"/>
          <w:highlight w:val="none"/>
        </w:rPr>
        <w:t>采购代理机构</w:t>
      </w:r>
      <w:r>
        <w:rPr>
          <w:rFonts w:hint="eastAsia" w:ascii="宋体" w:hAnsi="宋体"/>
          <w:color w:val="auto"/>
          <w:spacing w:val="0"/>
          <w:position w:val="0"/>
          <w:sz w:val="24"/>
          <w:highlight w:val="none"/>
        </w:rPr>
        <w:t>按照规定发布</w:t>
      </w:r>
      <w:r>
        <w:rPr>
          <w:rFonts w:ascii="宋体" w:hAnsi="宋体"/>
          <w:color w:val="auto"/>
          <w:spacing w:val="0"/>
          <w:position w:val="0"/>
          <w:sz w:val="24"/>
          <w:highlight w:val="none"/>
        </w:rPr>
        <w:t>中标公告，应同时公告投标人未中标的原因</w:t>
      </w:r>
      <w:r>
        <w:rPr>
          <w:rFonts w:hint="eastAsia" w:ascii="宋体" w:hAnsi="宋体"/>
          <w:color w:val="auto"/>
          <w:spacing w:val="0"/>
          <w:position w:val="0"/>
          <w:sz w:val="24"/>
          <w:highlight w:val="none"/>
        </w:rPr>
        <w:t>，在公告中标结果的</w:t>
      </w:r>
      <w:r>
        <w:rPr>
          <w:rFonts w:ascii="宋体" w:hAnsi="宋体"/>
          <w:color w:val="auto"/>
          <w:spacing w:val="0"/>
          <w:position w:val="0"/>
          <w:sz w:val="24"/>
          <w:highlight w:val="none"/>
        </w:rPr>
        <w:t>同时</w:t>
      </w:r>
      <w:r>
        <w:rPr>
          <w:rFonts w:hint="eastAsia" w:ascii="宋体" w:hAnsi="宋体"/>
          <w:color w:val="auto"/>
          <w:spacing w:val="0"/>
          <w:position w:val="0"/>
          <w:sz w:val="24"/>
          <w:highlight w:val="none"/>
        </w:rPr>
        <w:t>，向中标人发出中标通知书，中标通知书是合同的组成部分。</w:t>
      </w:r>
    </w:p>
    <w:bookmarkEnd w:id="187"/>
    <w:bookmarkEnd w:id="188"/>
    <w:bookmarkEnd w:id="189"/>
    <w:bookmarkEnd w:id="190"/>
    <w:bookmarkEnd w:id="191"/>
    <w:bookmarkEnd w:id="192"/>
    <w:bookmarkEnd w:id="193"/>
    <w:bookmarkEnd w:id="194"/>
    <w:p w14:paraId="2E5690A5">
      <w:pPr>
        <w:pStyle w:val="4"/>
        <w:spacing w:before="0" w:after="0" w:line="500" w:lineRule="exact"/>
        <w:rPr>
          <w:rFonts w:hint="eastAsia" w:hAnsi="宋体"/>
          <w:color w:val="auto"/>
          <w:spacing w:val="0"/>
          <w:position w:val="0"/>
          <w:highlight w:val="none"/>
        </w:rPr>
      </w:pPr>
      <w:bookmarkStart w:id="199" w:name="_Toc46235105"/>
      <w:bookmarkStart w:id="200" w:name="_Toc30943"/>
      <w:bookmarkStart w:id="201" w:name="_Toc518923096"/>
      <w:r>
        <w:rPr>
          <w:rFonts w:hAnsi="宋体"/>
          <w:color w:val="auto"/>
          <w:spacing w:val="0"/>
          <w:position w:val="0"/>
          <w:highlight w:val="none"/>
        </w:rPr>
        <w:t>3</w:t>
      </w:r>
      <w:r>
        <w:rPr>
          <w:rFonts w:hint="eastAsia" w:hAnsi="宋体"/>
          <w:color w:val="auto"/>
          <w:spacing w:val="0"/>
          <w:position w:val="0"/>
          <w:highlight w:val="none"/>
        </w:rPr>
        <w:t>1.签订合同</w:t>
      </w:r>
      <w:bookmarkEnd w:id="199"/>
      <w:bookmarkEnd w:id="200"/>
      <w:bookmarkEnd w:id="201"/>
    </w:p>
    <w:p w14:paraId="668BABB8">
      <w:pPr>
        <w:spacing w:line="500" w:lineRule="exact"/>
        <w:ind w:firstLine="424" w:firstLineChars="177"/>
        <w:rPr>
          <w:rFonts w:hint="eastAsia" w:ascii="宋体" w:hAnsi="宋体"/>
          <w:color w:val="auto"/>
          <w:spacing w:val="0"/>
          <w:position w:val="0"/>
          <w:sz w:val="24"/>
          <w:highlight w:val="none"/>
        </w:rPr>
      </w:pPr>
      <w:r>
        <w:rPr>
          <w:rFonts w:ascii="宋体" w:hAnsi="宋体"/>
          <w:color w:val="auto"/>
          <w:spacing w:val="0"/>
          <w:position w:val="0"/>
          <w:sz w:val="24"/>
          <w:highlight w:val="none"/>
        </w:rPr>
        <w:t>3</w:t>
      </w:r>
      <w:r>
        <w:rPr>
          <w:rFonts w:hint="eastAsia" w:ascii="宋体" w:hAnsi="宋体"/>
          <w:color w:val="auto"/>
          <w:spacing w:val="0"/>
          <w:position w:val="0"/>
          <w:sz w:val="24"/>
          <w:highlight w:val="none"/>
        </w:rPr>
        <w:t>1.1中标人应当自发出中标通知书之日起10个工作日内，与采购人签订合同。</w:t>
      </w:r>
    </w:p>
    <w:p w14:paraId="2D13E78C">
      <w:pPr>
        <w:spacing w:line="500" w:lineRule="exact"/>
        <w:ind w:firstLine="424" w:firstLineChars="177"/>
        <w:rPr>
          <w:rFonts w:hint="eastAsia" w:ascii="宋体" w:hAnsi="宋体"/>
          <w:color w:val="auto"/>
          <w:spacing w:val="0"/>
          <w:position w:val="0"/>
          <w:sz w:val="24"/>
          <w:highlight w:val="none"/>
        </w:rPr>
      </w:pPr>
      <w:r>
        <w:rPr>
          <w:rFonts w:ascii="宋体" w:hAnsi="宋体"/>
          <w:color w:val="auto"/>
          <w:spacing w:val="0"/>
          <w:position w:val="0"/>
          <w:sz w:val="24"/>
          <w:highlight w:val="none"/>
        </w:rPr>
        <w:t>3</w:t>
      </w:r>
      <w:r>
        <w:rPr>
          <w:rFonts w:hint="eastAsia" w:ascii="宋体" w:hAnsi="宋体"/>
          <w:color w:val="auto"/>
          <w:spacing w:val="0"/>
          <w:position w:val="0"/>
          <w:sz w:val="24"/>
          <w:highlight w:val="none"/>
        </w:rPr>
        <w:t>1.2</w:t>
      </w:r>
      <w:bookmarkStart w:id="202" w:name="_Toc520356176"/>
      <w:bookmarkStart w:id="203" w:name="_Ref467307090"/>
      <w:bookmarkStart w:id="204" w:name="_Ref467306425"/>
      <w:r>
        <w:rPr>
          <w:rFonts w:hint="eastAsia" w:ascii="宋体" w:hAnsi="宋体"/>
          <w:color w:val="auto"/>
          <w:spacing w:val="0"/>
          <w:position w:val="0"/>
          <w:sz w:val="24"/>
          <w:highlight w:val="none"/>
        </w:rPr>
        <w:t>招标文件、中标人的投标文件及其澄清文件等，均为签订合同的依据。</w:t>
      </w:r>
    </w:p>
    <w:p w14:paraId="746F7471">
      <w:pPr>
        <w:spacing w:line="500" w:lineRule="exact"/>
        <w:ind w:firstLine="424" w:firstLineChars="177"/>
        <w:rPr>
          <w:rFonts w:hint="eastAsia" w:ascii="宋体" w:hAnsi="宋体"/>
          <w:color w:val="auto"/>
          <w:spacing w:val="0"/>
          <w:position w:val="0"/>
          <w:sz w:val="24"/>
          <w:highlight w:val="none"/>
        </w:rPr>
      </w:pPr>
      <w:r>
        <w:rPr>
          <w:rFonts w:ascii="宋体" w:hAnsi="宋体"/>
          <w:color w:val="auto"/>
          <w:spacing w:val="0"/>
          <w:position w:val="0"/>
          <w:sz w:val="24"/>
          <w:highlight w:val="none"/>
        </w:rPr>
        <w:t>3</w:t>
      </w:r>
      <w:r>
        <w:rPr>
          <w:rFonts w:hint="eastAsia" w:ascii="宋体" w:hAnsi="宋体"/>
          <w:color w:val="auto"/>
          <w:spacing w:val="0"/>
          <w:position w:val="0"/>
          <w:sz w:val="24"/>
          <w:highlight w:val="none"/>
        </w:rPr>
        <w:t>1.3 如中</w:t>
      </w:r>
      <w:r>
        <w:rPr>
          <w:rFonts w:ascii="宋体" w:hAnsi="宋体"/>
          <w:color w:val="auto"/>
          <w:spacing w:val="0"/>
          <w:position w:val="0"/>
          <w:sz w:val="24"/>
          <w:highlight w:val="none"/>
        </w:rPr>
        <w:t>标</w:t>
      </w:r>
      <w:r>
        <w:rPr>
          <w:rFonts w:hint="eastAsia" w:ascii="宋体" w:hAnsi="宋体"/>
          <w:color w:val="auto"/>
          <w:spacing w:val="0"/>
          <w:position w:val="0"/>
          <w:sz w:val="24"/>
          <w:highlight w:val="none"/>
        </w:rPr>
        <w:t>人</w:t>
      </w:r>
      <w:r>
        <w:rPr>
          <w:rFonts w:ascii="宋体" w:hAnsi="宋体"/>
          <w:color w:val="auto"/>
          <w:spacing w:val="0"/>
          <w:position w:val="0"/>
          <w:sz w:val="24"/>
          <w:highlight w:val="none"/>
        </w:rPr>
        <w:t>拒绝与采购人签订合同的，采购人可以按照评审报告推荐的中标候选人</w:t>
      </w:r>
      <w:r>
        <w:rPr>
          <w:rFonts w:hint="eastAsia" w:ascii="宋体" w:hAnsi="宋体"/>
          <w:color w:val="auto"/>
          <w:spacing w:val="0"/>
          <w:position w:val="0"/>
          <w:sz w:val="24"/>
          <w:highlight w:val="none"/>
        </w:rPr>
        <w:t>名单</w:t>
      </w:r>
      <w:r>
        <w:rPr>
          <w:rFonts w:ascii="宋体" w:hAnsi="宋体"/>
          <w:color w:val="auto"/>
          <w:spacing w:val="0"/>
          <w:position w:val="0"/>
          <w:sz w:val="24"/>
          <w:highlight w:val="none"/>
        </w:rPr>
        <w:t>排序</w:t>
      </w:r>
      <w:r>
        <w:rPr>
          <w:rFonts w:hint="eastAsia" w:ascii="宋体" w:hAnsi="宋体"/>
          <w:color w:val="auto"/>
          <w:spacing w:val="0"/>
          <w:position w:val="0"/>
          <w:sz w:val="24"/>
          <w:highlight w:val="none"/>
        </w:rPr>
        <w:t>，</w:t>
      </w:r>
      <w:r>
        <w:rPr>
          <w:rFonts w:ascii="宋体" w:hAnsi="宋体"/>
          <w:color w:val="auto"/>
          <w:spacing w:val="0"/>
          <w:position w:val="0"/>
          <w:sz w:val="24"/>
          <w:highlight w:val="none"/>
        </w:rPr>
        <w:t>确定下一</w:t>
      </w:r>
      <w:r>
        <w:rPr>
          <w:rFonts w:hint="eastAsia" w:ascii="宋体" w:hAnsi="宋体"/>
          <w:color w:val="auto"/>
          <w:spacing w:val="0"/>
          <w:position w:val="0"/>
          <w:sz w:val="24"/>
          <w:highlight w:val="none"/>
        </w:rPr>
        <w:t>中标候选</w:t>
      </w:r>
      <w:r>
        <w:rPr>
          <w:rFonts w:ascii="宋体" w:hAnsi="宋体"/>
          <w:color w:val="auto"/>
          <w:spacing w:val="0"/>
          <w:position w:val="0"/>
          <w:sz w:val="24"/>
          <w:highlight w:val="none"/>
        </w:rPr>
        <w:t>人为中标</w:t>
      </w:r>
      <w:r>
        <w:rPr>
          <w:rFonts w:hint="eastAsia" w:ascii="宋体" w:hAnsi="宋体"/>
          <w:color w:val="auto"/>
          <w:spacing w:val="0"/>
          <w:position w:val="0"/>
          <w:sz w:val="24"/>
          <w:highlight w:val="none"/>
        </w:rPr>
        <w:t>人</w:t>
      </w:r>
      <w:r>
        <w:rPr>
          <w:rFonts w:ascii="宋体" w:hAnsi="宋体"/>
          <w:color w:val="auto"/>
          <w:spacing w:val="0"/>
          <w:position w:val="0"/>
          <w:sz w:val="24"/>
          <w:highlight w:val="none"/>
        </w:rPr>
        <w:t>，也可以重新开展政府采购活动。</w:t>
      </w:r>
    </w:p>
    <w:p w14:paraId="4B3DF8A5">
      <w:pPr>
        <w:spacing w:line="500" w:lineRule="exact"/>
        <w:ind w:firstLine="424" w:firstLineChars="177"/>
        <w:rPr>
          <w:rFonts w:hint="eastAsia" w:ascii="宋体" w:hAnsi="宋体"/>
          <w:color w:val="auto"/>
          <w:spacing w:val="0"/>
          <w:position w:val="0"/>
          <w:sz w:val="24"/>
          <w:highlight w:val="none"/>
        </w:rPr>
      </w:pPr>
      <w:r>
        <w:rPr>
          <w:rFonts w:ascii="宋体" w:hAnsi="宋体"/>
          <w:color w:val="auto"/>
          <w:spacing w:val="0"/>
          <w:position w:val="0"/>
          <w:sz w:val="24"/>
          <w:highlight w:val="none"/>
        </w:rPr>
        <w:t>3</w:t>
      </w:r>
      <w:r>
        <w:rPr>
          <w:rFonts w:hint="eastAsia" w:ascii="宋体" w:hAnsi="宋体"/>
          <w:color w:val="auto"/>
          <w:spacing w:val="0"/>
          <w:position w:val="0"/>
          <w:sz w:val="24"/>
          <w:highlight w:val="none"/>
        </w:rPr>
        <w:t>1.4 当出现法规规定的中标无效或中标结果无效情形时，采购人依规可与排名下一位的中标候选人另行签订合同，或依法重新开展</w:t>
      </w:r>
      <w:r>
        <w:rPr>
          <w:rFonts w:ascii="宋体" w:hAnsi="宋体"/>
          <w:color w:val="auto"/>
          <w:spacing w:val="0"/>
          <w:position w:val="0"/>
          <w:sz w:val="24"/>
          <w:highlight w:val="none"/>
        </w:rPr>
        <w:t>采购活动</w:t>
      </w:r>
      <w:r>
        <w:rPr>
          <w:rFonts w:hint="eastAsia" w:ascii="宋体" w:hAnsi="宋体"/>
          <w:color w:val="auto"/>
          <w:spacing w:val="0"/>
          <w:position w:val="0"/>
          <w:sz w:val="24"/>
          <w:highlight w:val="none"/>
        </w:rPr>
        <w:t>。</w:t>
      </w:r>
    </w:p>
    <w:p w14:paraId="33C1B77A">
      <w:pPr>
        <w:pStyle w:val="4"/>
        <w:spacing w:before="0" w:after="0" w:line="500" w:lineRule="exact"/>
        <w:rPr>
          <w:rFonts w:hint="eastAsia" w:hAnsi="宋体"/>
          <w:color w:val="auto"/>
          <w:spacing w:val="0"/>
          <w:position w:val="0"/>
          <w:highlight w:val="none"/>
        </w:rPr>
      </w:pPr>
      <w:bookmarkStart w:id="205" w:name="_Toc46235106"/>
      <w:bookmarkStart w:id="206" w:name="_Toc4151"/>
      <w:bookmarkStart w:id="207" w:name="_Toc518923097"/>
      <w:r>
        <w:rPr>
          <w:rFonts w:hAnsi="宋体"/>
          <w:color w:val="auto"/>
          <w:spacing w:val="0"/>
          <w:position w:val="0"/>
          <w:highlight w:val="none"/>
        </w:rPr>
        <w:t>3</w:t>
      </w:r>
      <w:r>
        <w:rPr>
          <w:rFonts w:hint="eastAsia" w:hAnsi="宋体"/>
          <w:color w:val="auto"/>
          <w:spacing w:val="0"/>
          <w:position w:val="0"/>
          <w:highlight w:val="none"/>
        </w:rPr>
        <w:t>2.履约保证金</w:t>
      </w:r>
      <w:bookmarkEnd w:id="202"/>
      <w:bookmarkEnd w:id="203"/>
      <w:bookmarkEnd w:id="204"/>
      <w:bookmarkEnd w:id="205"/>
      <w:bookmarkEnd w:id="206"/>
      <w:bookmarkEnd w:id="207"/>
    </w:p>
    <w:p w14:paraId="7B8CC094">
      <w:pPr>
        <w:spacing w:line="500" w:lineRule="exact"/>
        <w:ind w:firstLine="424" w:firstLineChars="177"/>
        <w:rPr>
          <w:rFonts w:hint="eastAsia" w:ascii="宋体" w:hAnsi="宋体"/>
          <w:color w:val="auto"/>
          <w:spacing w:val="0"/>
          <w:position w:val="0"/>
          <w:sz w:val="24"/>
          <w:highlight w:val="none"/>
        </w:rPr>
      </w:pPr>
      <w:r>
        <w:rPr>
          <w:rFonts w:ascii="宋体" w:hAnsi="宋体"/>
          <w:color w:val="auto"/>
          <w:spacing w:val="0"/>
          <w:position w:val="0"/>
          <w:sz w:val="24"/>
          <w:highlight w:val="none"/>
        </w:rPr>
        <w:t>3</w:t>
      </w:r>
      <w:r>
        <w:rPr>
          <w:rFonts w:hint="eastAsia" w:ascii="宋体" w:hAnsi="宋体"/>
          <w:color w:val="auto"/>
          <w:spacing w:val="0"/>
          <w:position w:val="0"/>
          <w:sz w:val="24"/>
          <w:highlight w:val="none"/>
        </w:rPr>
        <w:t>2.1中标人应按照</w:t>
      </w:r>
      <w:r>
        <w:rPr>
          <w:rFonts w:hint="eastAsia" w:ascii="宋体" w:hAnsi="宋体"/>
          <w:color w:val="auto"/>
          <w:spacing w:val="0"/>
          <w:position w:val="0"/>
          <w:sz w:val="24"/>
          <w:highlight w:val="none"/>
          <w:u w:val="single"/>
        </w:rPr>
        <w:t>投标人须知资料表</w:t>
      </w:r>
      <w:r>
        <w:rPr>
          <w:rFonts w:hint="eastAsia" w:ascii="宋体" w:hAnsi="宋体"/>
          <w:color w:val="auto"/>
          <w:spacing w:val="0"/>
          <w:position w:val="0"/>
          <w:sz w:val="24"/>
          <w:highlight w:val="none"/>
        </w:rPr>
        <w:t>规定向采购人缴纳履约保证金。</w:t>
      </w:r>
    </w:p>
    <w:p w14:paraId="537C6A4C">
      <w:pPr>
        <w:spacing w:line="500" w:lineRule="exact"/>
        <w:ind w:firstLine="424" w:firstLineChars="177"/>
        <w:rPr>
          <w:rFonts w:hint="eastAsia" w:ascii="宋体" w:hAnsi="宋体"/>
          <w:color w:val="auto"/>
          <w:spacing w:val="0"/>
          <w:position w:val="0"/>
          <w:sz w:val="24"/>
          <w:highlight w:val="none"/>
        </w:rPr>
      </w:pPr>
      <w:r>
        <w:rPr>
          <w:rFonts w:ascii="宋体" w:hAnsi="宋体"/>
          <w:color w:val="auto"/>
          <w:spacing w:val="0"/>
          <w:position w:val="0"/>
          <w:sz w:val="24"/>
          <w:highlight w:val="none"/>
        </w:rPr>
        <w:t>3</w:t>
      </w:r>
      <w:r>
        <w:rPr>
          <w:rFonts w:hint="eastAsia" w:ascii="宋体" w:hAnsi="宋体"/>
          <w:color w:val="auto"/>
          <w:spacing w:val="0"/>
          <w:position w:val="0"/>
          <w:sz w:val="24"/>
          <w:highlight w:val="none"/>
        </w:rPr>
        <w:t>2.2政府采购利用担保试点范围内的项目，除3</w:t>
      </w:r>
      <w:r>
        <w:rPr>
          <w:rFonts w:hint="eastAsia" w:ascii="宋体" w:hAnsi="宋体"/>
          <w:color w:val="auto"/>
          <w:spacing w:val="0"/>
          <w:position w:val="0"/>
          <w:sz w:val="24"/>
          <w:highlight w:val="none"/>
          <w:lang w:val="en-US" w:eastAsia="zh-CN"/>
        </w:rPr>
        <w:t>2</w:t>
      </w:r>
      <w:r>
        <w:rPr>
          <w:rFonts w:hint="eastAsia" w:ascii="宋体" w:hAnsi="宋体"/>
          <w:color w:val="auto"/>
          <w:spacing w:val="0"/>
          <w:position w:val="0"/>
          <w:sz w:val="24"/>
          <w:highlight w:val="none"/>
        </w:rPr>
        <w:t>.1规定的情形外，中标人也可以按照财政部门的规定，向采购人提供合格的履约担保函。</w:t>
      </w:r>
    </w:p>
    <w:p w14:paraId="4F19C3D7">
      <w:pPr>
        <w:spacing w:line="500" w:lineRule="exact"/>
        <w:ind w:firstLine="424" w:firstLineChars="177"/>
        <w:rPr>
          <w:rFonts w:hint="eastAsia" w:ascii="宋体" w:hAnsi="宋体"/>
          <w:color w:val="auto"/>
          <w:spacing w:val="0"/>
          <w:position w:val="0"/>
          <w:sz w:val="24"/>
          <w:highlight w:val="none"/>
        </w:rPr>
      </w:pPr>
      <w:r>
        <w:rPr>
          <w:rFonts w:ascii="宋体" w:hAnsi="宋体"/>
          <w:color w:val="auto"/>
          <w:spacing w:val="0"/>
          <w:position w:val="0"/>
          <w:sz w:val="24"/>
          <w:highlight w:val="none"/>
        </w:rPr>
        <w:t>3</w:t>
      </w:r>
      <w:r>
        <w:rPr>
          <w:rFonts w:hint="eastAsia" w:ascii="宋体" w:hAnsi="宋体"/>
          <w:color w:val="auto"/>
          <w:spacing w:val="0"/>
          <w:position w:val="0"/>
          <w:sz w:val="24"/>
          <w:highlight w:val="none"/>
        </w:rPr>
        <w:t>2.3  如果中标人没有按照上述履约保证金的规定执行，将视为放弃中标资格，中标人的投标保证金将不予退还（如有）。在此情况下，采购人可依规</w:t>
      </w:r>
      <w:r>
        <w:rPr>
          <w:rFonts w:ascii="宋体" w:hAnsi="宋体"/>
          <w:color w:val="auto"/>
          <w:spacing w:val="0"/>
          <w:position w:val="0"/>
          <w:sz w:val="24"/>
          <w:highlight w:val="none"/>
        </w:rPr>
        <w:t>确定下一</w:t>
      </w:r>
      <w:r>
        <w:rPr>
          <w:rFonts w:hint="eastAsia" w:ascii="宋体" w:hAnsi="宋体"/>
          <w:color w:val="auto"/>
          <w:spacing w:val="0"/>
          <w:position w:val="0"/>
          <w:sz w:val="24"/>
          <w:highlight w:val="none"/>
        </w:rPr>
        <w:t>候选</w:t>
      </w:r>
      <w:r>
        <w:rPr>
          <w:rFonts w:ascii="宋体" w:hAnsi="宋体"/>
          <w:color w:val="auto"/>
          <w:spacing w:val="0"/>
          <w:position w:val="0"/>
          <w:sz w:val="24"/>
          <w:highlight w:val="none"/>
        </w:rPr>
        <w:t>人为中标</w:t>
      </w:r>
      <w:r>
        <w:rPr>
          <w:rFonts w:hint="eastAsia" w:ascii="宋体" w:hAnsi="宋体"/>
          <w:color w:val="auto"/>
          <w:spacing w:val="0"/>
          <w:position w:val="0"/>
          <w:sz w:val="24"/>
          <w:highlight w:val="none"/>
        </w:rPr>
        <w:t>人</w:t>
      </w:r>
      <w:r>
        <w:rPr>
          <w:rFonts w:ascii="宋体" w:hAnsi="宋体"/>
          <w:color w:val="auto"/>
          <w:spacing w:val="0"/>
          <w:position w:val="0"/>
          <w:sz w:val="24"/>
          <w:highlight w:val="none"/>
        </w:rPr>
        <w:t>，也可以重新开展采购活动。</w:t>
      </w:r>
    </w:p>
    <w:p w14:paraId="3A3FFC97">
      <w:pPr>
        <w:pStyle w:val="4"/>
        <w:spacing w:before="0" w:after="0" w:line="500" w:lineRule="exact"/>
        <w:rPr>
          <w:rFonts w:hint="eastAsia" w:hAnsi="宋体"/>
          <w:color w:val="auto"/>
          <w:spacing w:val="0"/>
          <w:position w:val="0"/>
          <w:highlight w:val="none"/>
        </w:rPr>
      </w:pPr>
      <w:bookmarkStart w:id="208" w:name="_Toc518923099"/>
      <w:bookmarkStart w:id="209" w:name="_Toc31411"/>
      <w:bookmarkStart w:id="210" w:name="_Toc11158"/>
      <w:r>
        <w:rPr>
          <w:rFonts w:hint="eastAsia" w:hAnsi="宋体"/>
          <w:color w:val="auto"/>
          <w:spacing w:val="0"/>
          <w:position w:val="0"/>
          <w:highlight w:val="none"/>
        </w:rPr>
        <w:t>33.</w:t>
      </w:r>
      <w:bookmarkEnd w:id="208"/>
      <w:bookmarkEnd w:id="209"/>
      <w:r>
        <w:rPr>
          <w:rFonts w:hint="eastAsia" w:ascii="宋体" w:hAnsi="宋体"/>
          <w:color w:val="auto"/>
          <w:spacing w:val="0"/>
          <w:position w:val="0"/>
          <w:sz w:val="24"/>
          <w:highlight w:val="none"/>
        </w:rPr>
        <w:t>政府采购合同融资</w:t>
      </w:r>
      <w:bookmarkEnd w:id="210"/>
    </w:p>
    <w:p w14:paraId="4F7E3DB2">
      <w:pPr>
        <w:spacing w:line="500" w:lineRule="exact"/>
        <w:ind w:firstLine="424" w:firstLineChars="177"/>
        <w:rPr>
          <w:rFonts w:ascii="宋体" w:hAnsi="宋体"/>
          <w:color w:val="auto"/>
          <w:spacing w:val="0"/>
          <w:position w:val="0"/>
          <w:sz w:val="24"/>
          <w:highlight w:val="none"/>
        </w:rPr>
      </w:pPr>
      <w:r>
        <w:rPr>
          <w:rFonts w:hint="eastAsia" w:ascii="宋体" w:hAnsi="宋体"/>
          <w:color w:val="auto"/>
          <w:spacing w:val="0"/>
          <w:position w:val="0"/>
          <w:sz w:val="24"/>
          <w:highlight w:val="none"/>
        </w:rPr>
        <w:t>33.1 本</w:t>
      </w:r>
      <w:r>
        <w:rPr>
          <w:rFonts w:ascii="宋体" w:hAnsi="宋体"/>
          <w:color w:val="auto"/>
          <w:spacing w:val="0"/>
          <w:position w:val="0"/>
          <w:sz w:val="24"/>
          <w:highlight w:val="none"/>
        </w:rPr>
        <w:t>项目是否属于</w:t>
      </w:r>
      <w:r>
        <w:rPr>
          <w:rFonts w:hint="eastAsia" w:ascii="宋体" w:hAnsi="宋体"/>
          <w:color w:val="auto"/>
          <w:spacing w:val="0"/>
          <w:position w:val="0"/>
          <w:sz w:val="24"/>
          <w:highlight w:val="none"/>
        </w:rPr>
        <w:t>政府采购合同融资</w:t>
      </w:r>
      <w:r>
        <w:rPr>
          <w:rFonts w:ascii="宋体" w:hAnsi="宋体"/>
          <w:color w:val="auto"/>
          <w:spacing w:val="0"/>
          <w:position w:val="0"/>
          <w:sz w:val="24"/>
          <w:highlight w:val="none"/>
        </w:rPr>
        <w:t>范围</w:t>
      </w:r>
      <w:r>
        <w:rPr>
          <w:rFonts w:hint="eastAsia" w:ascii="宋体" w:hAnsi="宋体"/>
          <w:color w:val="auto"/>
          <w:spacing w:val="0"/>
          <w:position w:val="0"/>
          <w:sz w:val="24"/>
          <w:highlight w:val="none"/>
        </w:rPr>
        <w:t>见</w:t>
      </w:r>
      <w:r>
        <w:rPr>
          <w:rFonts w:hint="eastAsia" w:ascii="宋体" w:hAnsi="宋体"/>
          <w:color w:val="auto"/>
          <w:spacing w:val="0"/>
          <w:position w:val="0"/>
          <w:sz w:val="24"/>
          <w:highlight w:val="none"/>
          <w:u w:val="single"/>
        </w:rPr>
        <w:t>投标人须知资料表</w:t>
      </w:r>
      <w:r>
        <w:rPr>
          <w:rFonts w:hint="eastAsia" w:ascii="宋体" w:hAnsi="宋体"/>
          <w:color w:val="auto"/>
          <w:spacing w:val="0"/>
          <w:position w:val="0"/>
          <w:sz w:val="24"/>
          <w:highlight w:val="none"/>
        </w:rPr>
        <w:t>。</w:t>
      </w:r>
    </w:p>
    <w:p w14:paraId="1A13FC4F">
      <w:pPr>
        <w:spacing w:line="500" w:lineRule="exact"/>
        <w:ind w:firstLine="424" w:firstLineChars="177"/>
        <w:rPr>
          <w:rFonts w:hint="eastAsia" w:ascii="宋体" w:hAnsi="宋体"/>
          <w:color w:val="auto"/>
          <w:spacing w:val="0"/>
          <w:position w:val="0"/>
          <w:sz w:val="24"/>
          <w:highlight w:val="none"/>
        </w:rPr>
      </w:pPr>
      <w:r>
        <w:rPr>
          <w:rFonts w:hint="eastAsia" w:ascii="宋体" w:hAnsi="宋体"/>
          <w:color w:val="auto"/>
          <w:spacing w:val="0"/>
          <w:position w:val="0"/>
          <w:sz w:val="24"/>
          <w:highlight w:val="none"/>
          <w:lang w:val="en-US" w:eastAsia="zh-CN"/>
        </w:rPr>
        <w:t>33.2</w:t>
      </w:r>
      <w:r>
        <w:rPr>
          <w:rFonts w:hint="eastAsia" w:ascii="宋体" w:hAnsi="宋体"/>
          <w:color w:val="auto"/>
          <w:spacing w:val="0"/>
          <w:position w:val="0"/>
          <w:sz w:val="24"/>
          <w:highlight w:val="none"/>
        </w:rPr>
        <w:t xml:space="preserve"> 融资流程</w:t>
      </w:r>
    </w:p>
    <w:p w14:paraId="6E40245A">
      <w:pPr>
        <w:spacing w:line="500" w:lineRule="exact"/>
        <w:ind w:firstLine="424" w:firstLineChars="17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（一）登记融资需求。</w:t>
      </w:r>
      <w:r>
        <w:rPr>
          <w:rFonts w:hint="eastAsia" w:ascii="宋体" w:hAnsi="宋体"/>
          <w:color w:val="auto"/>
          <w:spacing w:val="0"/>
          <w:position w:val="0"/>
          <w:sz w:val="24"/>
          <w:highlight w:val="none"/>
          <w:lang w:eastAsia="zh-CN"/>
        </w:rPr>
        <w:t>投标人</w:t>
      </w:r>
      <w:r>
        <w:rPr>
          <w:rFonts w:hint="eastAsia" w:ascii="宋体" w:hAnsi="宋体"/>
          <w:color w:val="auto"/>
          <w:spacing w:val="0"/>
          <w:position w:val="0"/>
          <w:sz w:val="24"/>
          <w:highlight w:val="none"/>
        </w:rPr>
        <w:t>只需在“山东省政府采购信息公开平台”注册登记即可使用该用户名及密码，通过“山东省政府采购信息公开平台” 一键联通进入“山东省政府采购合同融资与履约保函服务平台”，也可通过扫描二维码方式进入“山东省政府采购合同融资与履约保函服务平台”，根据自身资金需要，填写融资需求，申请融资服务。</w:t>
      </w:r>
    </w:p>
    <w:p w14:paraId="3BE8C67C">
      <w:pPr>
        <w:spacing w:line="500" w:lineRule="exact"/>
        <w:ind w:firstLine="424" w:firstLineChars="17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（二）对接资金供需。</w:t>
      </w:r>
      <w:r>
        <w:rPr>
          <w:rFonts w:hint="eastAsia" w:ascii="宋体" w:hAnsi="宋体"/>
          <w:color w:val="auto"/>
          <w:spacing w:val="0"/>
          <w:position w:val="0"/>
          <w:sz w:val="24"/>
          <w:highlight w:val="none"/>
          <w:lang w:eastAsia="zh-CN"/>
        </w:rPr>
        <w:t>投标人</w:t>
      </w:r>
      <w:r>
        <w:rPr>
          <w:rFonts w:hint="eastAsia" w:ascii="宋体" w:hAnsi="宋体"/>
          <w:color w:val="auto"/>
          <w:spacing w:val="0"/>
          <w:position w:val="0"/>
          <w:sz w:val="24"/>
          <w:highlight w:val="none"/>
        </w:rPr>
        <w:t>可以进入“融资超市”自主选择平台展示的金融产品，自主对接金融机构；也可以选择“撮合模式” 由平台合作机构提供融资专业服务。金融机构可以根据</w:t>
      </w:r>
      <w:r>
        <w:rPr>
          <w:rFonts w:hint="eastAsia" w:ascii="宋体" w:hAnsi="宋体"/>
          <w:color w:val="auto"/>
          <w:spacing w:val="0"/>
          <w:position w:val="0"/>
          <w:sz w:val="24"/>
          <w:highlight w:val="none"/>
          <w:lang w:eastAsia="zh-CN"/>
        </w:rPr>
        <w:t>投标人</w:t>
      </w:r>
      <w:r>
        <w:rPr>
          <w:rFonts w:hint="eastAsia" w:ascii="宋体" w:hAnsi="宋体"/>
          <w:color w:val="auto"/>
          <w:spacing w:val="0"/>
          <w:position w:val="0"/>
          <w:sz w:val="24"/>
          <w:highlight w:val="none"/>
        </w:rPr>
        <w:t>的融资需求，主动对接</w:t>
      </w:r>
      <w:r>
        <w:rPr>
          <w:rFonts w:hint="eastAsia" w:ascii="宋体" w:hAnsi="宋体"/>
          <w:color w:val="auto"/>
          <w:spacing w:val="0"/>
          <w:position w:val="0"/>
          <w:sz w:val="24"/>
          <w:highlight w:val="none"/>
          <w:lang w:eastAsia="zh-CN"/>
        </w:rPr>
        <w:t>投标人</w:t>
      </w:r>
      <w:r>
        <w:rPr>
          <w:rFonts w:hint="eastAsia" w:ascii="宋体" w:hAnsi="宋体"/>
          <w:color w:val="auto"/>
          <w:spacing w:val="0"/>
          <w:position w:val="0"/>
          <w:sz w:val="24"/>
          <w:highlight w:val="none"/>
        </w:rPr>
        <w:t>，平台同步将融资信息和信用报告与合作金融机构和政府性融资担保机构共享，由政府性融资担保机构提供担保。</w:t>
      </w:r>
    </w:p>
    <w:p w14:paraId="5D0EF6C7">
      <w:pPr>
        <w:spacing w:line="500" w:lineRule="exact"/>
        <w:ind w:firstLine="424" w:firstLineChars="17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（三）完成授信审批。金融机构提高贷前风险筛查效率，确保在</w:t>
      </w:r>
      <w:r>
        <w:rPr>
          <w:rFonts w:hint="eastAsia" w:ascii="宋体" w:hAnsi="宋体"/>
          <w:color w:val="auto"/>
          <w:spacing w:val="0"/>
          <w:position w:val="0"/>
          <w:sz w:val="24"/>
          <w:highlight w:val="none"/>
          <w:lang w:eastAsia="zh-CN"/>
        </w:rPr>
        <w:t>投标人</w:t>
      </w:r>
      <w:r>
        <w:rPr>
          <w:rFonts w:hint="eastAsia" w:ascii="宋体" w:hAnsi="宋体"/>
          <w:color w:val="auto"/>
          <w:spacing w:val="0"/>
          <w:position w:val="0"/>
          <w:sz w:val="24"/>
          <w:highlight w:val="none"/>
        </w:rPr>
        <w:t>合同签订前，完成对目标客户贷款的授信审批。届时，</w:t>
      </w:r>
      <w:r>
        <w:rPr>
          <w:rFonts w:hint="eastAsia" w:ascii="宋体" w:hAnsi="宋体"/>
          <w:color w:val="auto"/>
          <w:spacing w:val="0"/>
          <w:position w:val="0"/>
          <w:sz w:val="24"/>
          <w:highlight w:val="none"/>
          <w:lang w:eastAsia="zh-CN"/>
        </w:rPr>
        <w:t>中标人</w:t>
      </w:r>
      <w:r>
        <w:rPr>
          <w:rFonts w:hint="eastAsia" w:ascii="宋体" w:hAnsi="宋体"/>
          <w:color w:val="auto"/>
          <w:spacing w:val="0"/>
          <w:position w:val="0"/>
          <w:sz w:val="24"/>
          <w:highlight w:val="none"/>
        </w:rPr>
        <w:t>将依据政府采购合同获取合同融资服务。</w:t>
      </w:r>
    </w:p>
    <w:p w14:paraId="69842FF9">
      <w:pPr>
        <w:spacing w:line="500" w:lineRule="exact"/>
        <w:ind w:firstLine="424" w:firstLineChars="17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（四）锁定合同账号。对</w:t>
      </w:r>
      <w:r>
        <w:rPr>
          <w:rFonts w:hint="eastAsia" w:ascii="宋体" w:hAnsi="宋体"/>
          <w:color w:val="auto"/>
          <w:spacing w:val="0"/>
          <w:position w:val="0"/>
          <w:sz w:val="24"/>
          <w:highlight w:val="none"/>
          <w:lang w:eastAsia="zh-CN"/>
        </w:rPr>
        <w:t>投标人</w:t>
      </w:r>
      <w:r>
        <w:rPr>
          <w:rFonts w:hint="eastAsia" w:ascii="宋体" w:hAnsi="宋体"/>
          <w:color w:val="auto"/>
          <w:spacing w:val="0"/>
          <w:position w:val="0"/>
          <w:sz w:val="24"/>
          <w:highlight w:val="none"/>
        </w:rPr>
        <w:t>以政府采购合同信用获得的融资项目，贷款金融机构应在“融资平台”对相应的政府采购合同进行确认并填报相关信息，平台将信息回传“山东省政府采购信息公开平台”。采购人对已进行融资抵押的政府采购合同，未经相关贷款银行同意不得随意变更合同中的银行账号。</w:t>
      </w:r>
    </w:p>
    <w:p w14:paraId="13BE9FEB">
      <w:pPr>
        <w:spacing w:line="500" w:lineRule="exact"/>
        <w:ind w:firstLine="424" w:firstLineChars="17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（五）资金即时到账。金融机构提前办理完善</w:t>
      </w:r>
      <w:r>
        <w:rPr>
          <w:rFonts w:hint="eastAsia" w:ascii="宋体" w:hAnsi="宋体"/>
          <w:color w:val="auto"/>
          <w:spacing w:val="0"/>
          <w:position w:val="0"/>
          <w:sz w:val="24"/>
          <w:highlight w:val="none"/>
          <w:lang w:eastAsia="zh-CN"/>
        </w:rPr>
        <w:t>投标人</w:t>
      </w:r>
      <w:r>
        <w:rPr>
          <w:rFonts w:hint="eastAsia" w:ascii="宋体" w:hAnsi="宋体"/>
          <w:color w:val="auto"/>
          <w:spacing w:val="0"/>
          <w:position w:val="0"/>
          <w:sz w:val="24"/>
          <w:highlight w:val="none"/>
        </w:rPr>
        <w:t>融资所需各项审批手续，待</w:t>
      </w:r>
      <w:r>
        <w:rPr>
          <w:rFonts w:hint="eastAsia" w:ascii="宋体" w:hAnsi="宋体"/>
          <w:color w:val="auto"/>
          <w:spacing w:val="0"/>
          <w:position w:val="0"/>
          <w:sz w:val="24"/>
          <w:highlight w:val="none"/>
          <w:lang w:eastAsia="zh-CN"/>
        </w:rPr>
        <w:t>投标人</w:t>
      </w:r>
      <w:r>
        <w:rPr>
          <w:rFonts w:hint="eastAsia" w:ascii="宋体" w:hAnsi="宋体"/>
          <w:color w:val="auto"/>
          <w:spacing w:val="0"/>
          <w:position w:val="0"/>
          <w:sz w:val="24"/>
          <w:highlight w:val="none"/>
        </w:rPr>
        <w:t>与采购人签订政府采购合同后，随即向</w:t>
      </w:r>
      <w:r>
        <w:rPr>
          <w:rFonts w:hint="eastAsia" w:ascii="宋体" w:hAnsi="宋体"/>
          <w:color w:val="auto"/>
          <w:spacing w:val="0"/>
          <w:position w:val="0"/>
          <w:sz w:val="24"/>
          <w:highlight w:val="none"/>
          <w:lang w:eastAsia="zh-CN"/>
        </w:rPr>
        <w:t>投标人</w:t>
      </w:r>
      <w:r>
        <w:rPr>
          <w:rFonts w:hint="eastAsia" w:ascii="宋体" w:hAnsi="宋体"/>
          <w:color w:val="auto"/>
          <w:spacing w:val="0"/>
          <w:position w:val="0"/>
          <w:sz w:val="24"/>
          <w:highlight w:val="none"/>
        </w:rPr>
        <w:t>账号发放贷款，确保</w:t>
      </w:r>
      <w:r>
        <w:rPr>
          <w:rFonts w:hint="eastAsia" w:ascii="宋体" w:hAnsi="宋体"/>
          <w:color w:val="auto"/>
          <w:spacing w:val="0"/>
          <w:position w:val="0"/>
          <w:sz w:val="24"/>
          <w:highlight w:val="none"/>
          <w:lang w:eastAsia="zh-CN"/>
        </w:rPr>
        <w:t>投标人</w:t>
      </w:r>
      <w:r>
        <w:rPr>
          <w:rFonts w:hint="eastAsia" w:ascii="宋体" w:hAnsi="宋体"/>
          <w:color w:val="auto"/>
          <w:spacing w:val="0"/>
          <w:position w:val="0"/>
          <w:sz w:val="24"/>
          <w:highlight w:val="none"/>
        </w:rPr>
        <w:t>资金需求及时到位。</w:t>
      </w:r>
    </w:p>
    <w:p w14:paraId="3787E1E8">
      <w:pPr>
        <w:spacing w:line="500" w:lineRule="exact"/>
        <w:ind w:firstLine="424" w:firstLineChars="177"/>
        <w:rPr>
          <w:rFonts w:hint="eastAsia" w:ascii="宋体" w:hAnsi="宋体"/>
          <w:color w:val="auto"/>
          <w:spacing w:val="0"/>
          <w:position w:val="0"/>
          <w:sz w:val="24"/>
          <w:highlight w:val="none"/>
        </w:rPr>
      </w:pPr>
      <w:r>
        <w:rPr>
          <w:rFonts w:hint="eastAsia" w:ascii="宋体" w:hAnsi="宋体"/>
          <w:color w:val="auto"/>
          <w:spacing w:val="0"/>
          <w:position w:val="0"/>
          <w:sz w:val="24"/>
          <w:highlight w:val="none"/>
          <w:lang w:val="en-US" w:eastAsia="zh-CN"/>
        </w:rPr>
        <w:t>33.3</w:t>
      </w:r>
      <w:r>
        <w:rPr>
          <w:rFonts w:hint="eastAsia" w:ascii="宋体" w:hAnsi="宋体"/>
          <w:color w:val="auto"/>
          <w:spacing w:val="0"/>
          <w:position w:val="0"/>
          <w:sz w:val="24"/>
          <w:highlight w:val="none"/>
        </w:rPr>
        <w:t>配合政府采购合同融资工作。采购人做好</w:t>
      </w:r>
      <w:r>
        <w:rPr>
          <w:rFonts w:hint="eastAsia" w:ascii="宋体" w:hAnsi="宋体"/>
          <w:color w:val="auto"/>
          <w:spacing w:val="0"/>
          <w:position w:val="0"/>
          <w:sz w:val="24"/>
          <w:highlight w:val="none"/>
          <w:lang w:eastAsia="zh-CN"/>
        </w:rPr>
        <w:t>投标人</w:t>
      </w:r>
      <w:r>
        <w:rPr>
          <w:rFonts w:hint="eastAsia" w:ascii="宋体" w:hAnsi="宋体"/>
          <w:color w:val="auto"/>
          <w:spacing w:val="0"/>
          <w:position w:val="0"/>
          <w:sz w:val="24"/>
          <w:highlight w:val="none"/>
        </w:rPr>
        <w:t>通过政府采购合同融资的配合工作，协助</w:t>
      </w:r>
      <w:r>
        <w:rPr>
          <w:rFonts w:hint="eastAsia" w:ascii="宋体" w:hAnsi="宋体"/>
          <w:color w:val="auto"/>
          <w:spacing w:val="0"/>
          <w:position w:val="0"/>
          <w:sz w:val="24"/>
          <w:highlight w:val="none"/>
          <w:lang w:eastAsia="zh-CN"/>
        </w:rPr>
        <w:t>投标人</w:t>
      </w:r>
      <w:r>
        <w:rPr>
          <w:rFonts w:hint="eastAsia" w:ascii="宋体" w:hAnsi="宋体"/>
          <w:color w:val="auto"/>
          <w:spacing w:val="0"/>
          <w:position w:val="0"/>
          <w:sz w:val="24"/>
          <w:highlight w:val="none"/>
        </w:rPr>
        <w:t>根据融资需要及时变更合同账号，对已进行融资抵押的政府合同锁定账号。</w:t>
      </w:r>
    </w:p>
    <w:p w14:paraId="546FAADE">
      <w:pPr>
        <w:pStyle w:val="4"/>
        <w:spacing w:before="0" w:after="0" w:line="500" w:lineRule="exact"/>
        <w:rPr>
          <w:rFonts w:hAnsi="宋体"/>
          <w:color w:val="auto"/>
          <w:spacing w:val="0"/>
          <w:position w:val="0"/>
          <w:highlight w:val="none"/>
        </w:rPr>
      </w:pPr>
      <w:bookmarkStart w:id="211" w:name="_Toc518923098"/>
      <w:bookmarkStart w:id="212" w:name="_Toc46235107"/>
      <w:bookmarkStart w:id="213" w:name="_Toc10421"/>
      <w:bookmarkStart w:id="214" w:name="_Toc518923100"/>
      <w:r>
        <w:rPr>
          <w:rFonts w:hint="eastAsia" w:hAnsi="宋体"/>
          <w:color w:val="auto"/>
          <w:spacing w:val="0"/>
          <w:position w:val="0"/>
          <w:highlight w:val="none"/>
        </w:rPr>
        <w:t>34.</w:t>
      </w:r>
      <w:bookmarkEnd w:id="211"/>
      <w:r>
        <w:rPr>
          <w:rFonts w:hint="eastAsia" w:hAnsi="宋体"/>
          <w:color w:val="auto"/>
          <w:spacing w:val="0"/>
          <w:position w:val="0"/>
          <w:highlight w:val="none"/>
        </w:rPr>
        <w:t>预付款</w:t>
      </w:r>
      <w:bookmarkEnd w:id="212"/>
      <w:bookmarkEnd w:id="213"/>
    </w:p>
    <w:p w14:paraId="1194DE60">
      <w:pPr>
        <w:spacing w:line="500" w:lineRule="exact"/>
        <w:ind w:left="1" w:firstLine="424" w:firstLineChars="17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34</w:t>
      </w:r>
      <w:r>
        <w:rPr>
          <w:rFonts w:ascii="宋体" w:hAnsi="宋体"/>
          <w:color w:val="auto"/>
          <w:spacing w:val="0"/>
          <w:position w:val="0"/>
          <w:sz w:val="24"/>
          <w:highlight w:val="none"/>
        </w:rPr>
        <w:t>.1 采购人预付款方式见</w:t>
      </w:r>
      <w:r>
        <w:rPr>
          <w:rFonts w:hint="eastAsia" w:ascii="宋体" w:hAnsi="宋体"/>
          <w:color w:val="auto"/>
          <w:spacing w:val="0"/>
          <w:position w:val="0"/>
          <w:sz w:val="24"/>
          <w:highlight w:val="none"/>
        </w:rPr>
        <w:t>投标人须知资料表</w:t>
      </w:r>
      <w:r>
        <w:rPr>
          <w:rFonts w:hint="eastAsia" w:ascii="宋体" w:hAnsi="宋体"/>
          <w:color w:val="auto"/>
          <w:spacing w:val="0"/>
          <w:position w:val="0"/>
          <w:sz w:val="24"/>
          <w:highlight w:val="none"/>
          <w:lang w:eastAsia="zh-CN"/>
        </w:rPr>
        <w:t>。</w:t>
      </w:r>
    </w:p>
    <w:p w14:paraId="248F38B9">
      <w:pPr>
        <w:spacing w:line="500" w:lineRule="exact"/>
        <w:ind w:left="1" w:firstLine="424" w:firstLineChars="17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34</w:t>
      </w:r>
      <w:r>
        <w:rPr>
          <w:rFonts w:ascii="宋体" w:hAnsi="宋体"/>
          <w:color w:val="auto"/>
          <w:spacing w:val="0"/>
          <w:position w:val="0"/>
          <w:sz w:val="24"/>
          <w:highlight w:val="none"/>
        </w:rPr>
        <w:t>.</w:t>
      </w:r>
      <w:r>
        <w:rPr>
          <w:rFonts w:hint="eastAsia" w:ascii="宋体" w:hAnsi="宋体"/>
          <w:color w:val="auto"/>
          <w:spacing w:val="0"/>
          <w:position w:val="0"/>
          <w:sz w:val="24"/>
          <w:highlight w:val="none"/>
        </w:rPr>
        <w:t>2预付款</w:t>
      </w:r>
      <w:r>
        <w:rPr>
          <w:rFonts w:hint="eastAsia" w:ascii="宋体" w:hAnsi="宋体"/>
          <w:color w:val="auto"/>
          <w:spacing w:val="0"/>
          <w:position w:val="0"/>
          <w:sz w:val="24"/>
          <w:highlight w:val="none"/>
          <w:lang w:eastAsia="zh-CN"/>
        </w:rPr>
        <w:t>是</w:t>
      </w:r>
      <w:r>
        <w:rPr>
          <w:rFonts w:hint="eastAsia" w:ascii="宋体" w:hAnsi="宋体"/>
          <w:color w:val="auto"/>
          <w:spacing w:val="0"/>
          <w:position w:val="0"/>
          <w:sz w:val="24"/>
          <w:highlight w:val="none"/>
        </w:rPr>
        <w:t>指</w:t>
      </w:r>
      <w:r>
        <w:rPr>
          <w:rFonts w:ascii="宋体" w:hAnsi="宋体"/>
          <w:color w:val="auto"/>
          <w:spacing w:val="0"/>
          <w:position w:val="0"/>
          <w:sz w:val="24"/>
          <w:highlight w:val="none"/>
        </w:rPr>
        <w:t>政府采购合同签订后</w:t>
      </w:r>
      <w:r>
        <w:rPr>
          <w:rFonts w:hint="eastAsia" w:ascii="宋体" w:hAnsi="宋体"/>
          <w:color w:val="auto"/>
          <w:spacing w:val="0"/>
          <w:position w:val="0"/>
          <w:sz w:val="24"/>
          <w:highlight w:val="none"/>
        </w:rPr>
        <w:t>、履行前，</w:t>
      </w:r>
      <w:r>
        <w:rPr>
          <w:rFonts w:ascii="宋体" w:hAnsi="宋体"/>
          <w:color w:val="auto"/>
          <w:spacing w:val="0"/>
          <w:position w:val="0"/>
          <w:sz w:val="24"/>
          <w:highlight w:val="none"/>
        </w:rPr>
        <w:t>采购人向</w:t>
      </w:r>
      <w:r>
        <w:rPr>
          <w:rFonts w:hint="eastAsia" w:ascii="宋体" w:hAnsi="宋体"/>
          <w:color w:val="auto"/>
          <w:spacing w:val="0"/>
          <w:position w:val="0"/>
          <w:sz w:val="24"/>
          <w:highlight w:val="none"/>
        </w:rPr>
        <w:t>中标</w:t>
      </w:r>
      <w:r>
        <w:rPr>
          <w:rFonts w:hint="eastAsia" w:ascii="宋体" w:hAnsi="宋体"/>
          <w:color w:val="auto"/>
          <w:spacing w:val="0"/>
          <w:position w:val="0"/>
          <w:sz w:val="24"/>
          <w:highlight w:val="none"/>
          <w:lang w:eastAsia="zh-CN"/>
        </w:rPr>
        <w:t>投标人</w:t>
      </w:r>
      <w:r>
        <w:rPr>
          <w:rFonts w:ascii="宋体" w:hAnsi="宋体"/>
          <w:color w:val="auto"/>
          <w:spacing w:val="0"/>
          <w:position w:val="0"/>
          <w:sz w:val="24"/>
          <w:highlight w:val="none"/>
        </w:rPr>
        <w:t>预先支付部分合同款项</w:t>
      </w:r>
      <w:r>
        <w:rPr>
          <w:rFonts w:hint="eastAsia" w:ascii="宋体" w:hAnsi="宋体"/>
          <w:color w:val="auto"/>
          <w:spacing w:val="0"/>
          <w:position w:val="0"/>
          <w:sz w:val="24"/>
          <w:highlight w:val="none"/>
        </w:rPr>
        <w:t>。</w:t>
      </w:r>
    </w:p>
    <w:p w14:paraId="05752262">
      <w:pPr>
        <w:spacing w:line="500" w:lineRule="exact"/>
        <w:ind w:left="1" w:firstLine="424" w:firstLineChars="177"/>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34.3本项目预付款比例：见第3章  投标人须知资料表。</w:t>
      </w:r>
    </w:p>
    <w:p w14:paraId="276E928D">
      <w:pPr>
        <w:pStyle w:val="4"/>
        <w:spacing w:before="0" w:after="0" w:line="500" w:lineRule="exact"/>
        <w:rPr>
          <w:rFonts w:hAnsi="宋体"/>
          <w:color w:val="auto"/>
          <w:spacing w:val="0"/>
          <w:position w:val="0"/>
          <w:highlight w:val="none"/>
        </w:rPr>
      </w:pPr>
      <w:bookmarkStart w:id="215" w:name="_Toc10575"/>
      <w:bookmarkStart w:id="216" w:name="_Toc46235108"/>
      <w:r>
        <w:rPr>
          <w:rFonts w:hint="eastAsia" w:hAnsi="宋体"/>
          <w:color w:val="auto"/>
          <w:spacing w:val="0"/>
          <w:position w:val="0"/>
          <w:highlight w:val="none"/>
        </w:rPr>
        <w:t>35</w:t>
      </w:r>
      <w:r>
        <w:rPr>
          <w:rFonts w:hAnsi="宋体"/>
          <w:color w:val="auto"/>
          <w:spacing w:val="0"/>
          <w:position w:val="0"/>
          <w:highlight w:val="none"/>
        </w:rPr>
        <w:t>.</w:t>
      </w:r>
      <w:r>
        <w:rPr>
          <w:rFonts w:hint="eastAsia" w:hAnsi="宋体"/>
          <w:color w:val="auto"/>
          <w:spacing w:val="0"/>
          <w:position w:val="0"/>
          <w:highlight w:val="none"/>
        </w:rPr>
        <w:t>廉洁自律</w:t>
      </w:r>
      <w:r>
        <w:rPr>
          <w:rFonts w:hAnsi="宋体"/>
          <w:color w:val="auto"/>
          <w:spacing w:val="0"/>
          <w:position w:val="0"/>
          <w:highlight w:val="none"/>
        </w:rPr>
        <w:t>规定</w:t>
      </w:r>
      <w:bookmarkEnd w:id="214"/>
      <w:bookmarkEnd w:id="215"/>
      <w:bookmarkEnd w:id="216"/>
    </w:p>
    <w:p w14:paraId="7E76AF22">
      <w:pPr>
        <w:spacing w:line="500" w:lineRule="exact"/>
        <w:ind w:firstLine="566" w:firstLineChars="236"/>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35.1 采购代理机构</w:t>
      </w:r>
      <w:r>
        <w:rPr>
          <w:rFonts w:ascii="宋体" w:hAnsi="宋体"/>
          <w:color w:val="auto"/>
          <w:spacing w:val="0"/>
          <w:position w:val="0"/>
          <w:sz w:val="24"/>
          <w:highlight w:val="none"/>
        </w:rPr>
        <w:t>工作人员</w:t>
      </w:r>
      <w:r>
        <w:rPr>
          <w:rFonts w:hint="eastAsia" w:ascii="宋体" w:hAnsi="宋体"/>
          <w:color w:val="auto"/>
          <w:spacing w:val="0"/>
          <w:position w:val="0"/>
          <w:sz w:val="24"/>
          <w:highlight w:val="none"/>
        </w:rPr>
        <w:t>不得与采购人、</w:t>
      </w:r>
      <w:r>
        <w:rPr>
          <w:rFonts w:hint="eastAsia" w:ascii="宋体" w:hAnsi="宋体"/>
          <w:color w:val="auto"/>
          <w:spacing w:val="0"/>
          <w:position w:val="0"/>
          <w:sz w:val="24"/>
          <w:highlight w:val="none"/>
          <w:lang w:eastAsia="zh-CN"/>
        </w:rPr>
        <w:t>投标人</w:t>
      </w:r>
      <w:r>
        <w:rPr>
          <w:rFonts w:hint="eastAsia" w:ascii="宋体" w:hAnsi="宋体"/>
          <w:color w:val="auto"/>
          <w:spacing w:val="0"/>
          <w:position w:val="0"/>
          <w:sz w:val="24"/>
          <w:highlight w:val="none"/>
        </w:rPr>
        <w:t>恶意串通操纵政府采购活动。</w:t>
      </w:r>
    </w:p>
    <w:p w14:paraId="7A42176F">
      <w:pPr>
        <w:spacing w:line="500" w:lineRule="exact"/>
        <w:ind w:firstLine="566" w:firstLineChars="236"/>
        <w:rPr>
          <w:rFonts w:hint="eastAsia" w:ascii="宋体" w:hAnsi="宋体"/>
          <w:color w:val="auto"/>
          <w:spacing w:val="0"/>
          <w:position w:val="0"/>
          <w:sz w:val="24"/>
          <w:highlight w:val="none"/>
        </w:rPr>
      </w:pPr>
      <w:r>
        <w:rPr>
          <w:rFonts w:ascii="宋体" w:hAnsi="宋体"/>
          <w:color w:val="auto"/>
          <w:spacing w:val="0"/>
          <w:position w:val="0"/>
          <w:sz w:val="24"/>
          <w:highlight w:val="none"/>
        </w:rPr>
        <w:t>3</w:t>
      </w:r>
      <w:r>
        <w:rPr>
          <w:rFonts w:hint="eastAsia" w:ascii="宋体" w:hAnsi="宋体"/>
          <w:color w:val="auto"/>
          <w:spacing w:val="0"/>
          <w:position w:val="0"/>
          <w:sz w:val="24"/>
          <w:highlight w:val="none"/>
        </w:rPr>
        <w:t>5</w:t>
      </w:r>
      <w:r>
        <w:rPr>
          <w:rFonts w:ascii="宋体" w:hAnsi="宋体"/>
          <w:color w:val="auto"/>
          <w:spacing w:val="0"/>
          <w:position w:val="0"/>
          <w:sz w:val="24"/>
          <w:highlight w:val="none"/>
        </w:rPr>
        <w:t xml:space="preserve">.2 </w:t>
      </w:r>
      <w:r>
        <w:rPr>
          <w:rFonts w:hint="eastAsia" w:ascii="宋体" w:hAnsi="宋体"/>
          <w:color w:val="auto"/>
          <w:spacing w:val="0"/>
          <w:position w:val="0"/>
          <w:sz w:val="24"/>
          <w:highlight w:val="none"/>
        </w:rPr>
        <w:t>采购代理机构工作人员不得接受采购人或者</w:t>
      </w:r>
      <w:r>
        <w:rPr>
          <w:rFonts w:hint="eastAsia" w:ascii="宋体" w:hAnsi="宋体"/>
          <w:color w:val="auto"/>
          <w:spacing w:val="0"/>
          <w:position w:val="0"/>
          <w:sz w:val="24"/>
          <w:highlight w:val="none"/>
          <w:lang w:eastAsia="zh-CN"/>
        </w:rPr>
        <w:t>投标人</w:t>
      </w:r>
      <w:r>
        <w:rPr>
          <w:rFonts w:hint="eastAsia" w:ascii="宋体" w:hAnsi="宋体"/>
          <w:color w:val="auto"/>
          <w:spacing w:val="0"/>
          <w:position w:val="0"/>
          <w:sz w:val="24"/>
          <w:highlight w:val="none"/>
        </w:rPr>
        <w:t>组织的宴请、旅游、娱乐，不得收受礼品、现金、有价证券等，不得向采购人或者</w:t>
      </w:r>
      <w:r>
        <w:rPr>
          <w:rFonts w:hint="eastAsia" w:ascii="宋体" w:hAnsi="宋体"/>
          <w:color w:val="auto"/>
          <w:spacing w:val="0"/>
          <w:position w:val="0"/>
          <w:sz w:val="24"/>
          <w:highlight w:val="none"/>
          <w:lang w:eastAsia="zh-CN"/>
        </w:rPr>
        <w:t>投标人</w:t>
      </w:r>
      <w:r>
        <w:rPr>
          <w:rFonts w:hint="eastAsia" w:ascii="宋体" w:hAnsi="宋体"/>
          <w:color w:val="auto"/>
          <w:spacing w:val="0"/>
          <w:position w:val="0"/>
          <w:sz w:val="24"/>
          <w:highlight w:val="none"/>
        </w:rPr>
        <w:t>报销应当由个人承担的费用。</w:t>
      </w:r>
    </w:p>
    <w:p w14:paraId="34388A7C">
      <w:pPr>
        <w:spacing w:line="500" w:lineRule="exact"/>
        <w:ind w:firstLine="566" w:firstLineChars="236"/>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35.3 为强化采购</w:t>
      </w:r>
      <w:r>
        <w:rPr>
          <w:rFonts w:ascii="宋体" w:hAnsi="宋体"/>
          <w:color w:val="auto"/>
          <w:spacing w:val="0"/>
          <w:position w:val="0"/>
          <w:sz w:val="24"/>
          <w:highlight w:val="none"/>
        </w:rPr>
        <w:t>代理机构内部监督机制</w:t>
      </w:r>
      <w:r>
        <w:rPr>
          <w:rFonts w:hint="eastAsia" w:ascii="宋体" w:hAnsi="宋体"/>
          <w:color w:val="auto"/>
          <w:spacing w:val="0"/>
          <w:position w:val="0"/>
          <w:sz w:val="24"/>
          <w:highlight w:val="none"/>
        </w:rPr>
        <w:t>，</w:t>
      </w:r>
      <w:r>
        <w:rPr>
          <w:rFonts w:hint="eastAsia" w:ascii="宋体" w:hAnsi="宋体"/>
          <w:color w:val="auto"/>
          <w:spacing w:val="0"/>
          <w:position w:val="0"/>
          <w:sz w:val="24"/>
          <w:highlight w:val="none"/>
          <w:lang w:eastAsia="zh-CN"/>
        </w:rPr>
        <w:t>投标人</w:t>
      </w:r>
      <w:r>
        <w:rPr>
          <w:rFonts w:hint="eastAsia" w:ascii="宋体" w:hAnsi="宋体"/>
          <w:color w:val="auto"/>
          <w:spacing w:val="0"/>
          <w:position w:val="0"/>
          <w:sz w:val="24"/>
          <w:highlight w:val="none"/>
        </w:rPr>
        <w:t>可按投标人须知资料表中</w:t>
      </w:r>
      <w:r>
        <w:rPr>
          <w:rFonts w:ascii="宋体" w:hAnsi="宋体"/>
          <w:color w:val="auto"/>
          <w:spacing w:val="0"/>
          <w:position w:val="0"/>
          <w:sz w:val="24"/>
          <w:highlight w:val="none"/>
        </w:rPr>
        <w:t>的</w:t>
      </w:r>
      <w:r>
        <w:rPr>
          <w:rFonts w:hint="eastAsia" w:ascii="宋体" w:hAnsi="宋体"/>
          <w:color w:val="auto"/>
          <w:spacing w:val="0"/>
          <w:position w:val="0"/>
          <w:sz w:val="24"/>
          <w:highlight w:val="none"/>
        </w:rPr>
        <w:t>监督电话</w:t>
      </w:r>
      <w:r>
        <w:rPr>
          <w:rFonts w:ascii="宋体" w:hAnsi="宋体"/>
          <w:color w:val="auto"/>
          <w:spacing w:val="0"/>
          <w:position w:val="0"/>
          <w:sz w:val="24"/>
          <w:highlight w:val="none"/>
        </w:rPr>
        <w:t>和</w:t>
      </w:r>
      <w:r>
        <w:rPr>
          <w:rFonts w:hint="eastAsia" w:ascii="宋体" w:hAnsi="宋体"/>
          <w:color w:val="auto"/>
          <w:spacing w:val="0"/>
          <w:position w:val="0"/>
          <w:sz w:val="24"/>
          <w:highlight w:val="none"/>
        </w:rPr>
        <w:t>邮箱，反映采购代理机构的廉洁自律</w:t>
      </w:r>
      <w:r>
        <w:rPr>
          <w:rFonts w:ascii="宋体" w:hAnsi="宋体"/>
          <w:color w:val="auto"/>
          <w:spacing w:val="0"/>
          <w:position w:val="0"/>
          <w:sz w:val="24"/>
          <w:highlight w:val="none"/>
        </w:rPr>
        <w:t>等</w:t>
      </w:r>
      <w:r>
        <w:rPr>
          <w:rFonts w:hint="eastAsia" w:ascii="宋体" w:hAnsi="宋体"/>
          <w:color w:val="auto"/>
          <w:spacing w:val="0"/>
          <w:position w:val="0"/>
          <w:sz w:val="24"/>
          <w:highlight w:val="none"/>
        </w:rPr>
        <w:t>问题。</w:t>
      </w:r>
    </w:p>
    <w:p w14:paraId="3E2689F0">
      <w:pPr>
        <w:pStyle w:val="34"/>
        <w:spacing w:before="0" w:line="500" w:lineRule="exact"/>
        <w:ind w:firstLine="0" w:firstLineChars="0"/>
        <w:rPr>
          <w:rFonts w:hint="eastAsia"/>
          <w:b/>
          <w:bCs/>
          <w:color w:val="auto"/>
          <w:spacing w:val="0"/>
          <w:position w:val="0"/>
          <w:highlight w:val="none"/>
        </w:rPr>
      </w:pPr>
      <w:bookmarkStart w:id="217" w:name="_Toc21055"/>
      <w:bookmarkStart w:id="218" w:name="_Toc518923101"/>
      <w:r>
        <w:rPr>
          <w:rFonts w:hint="eastAsia"/>
          <w:b/>
          <w:bCs/>
          <w:color w:val="auto"/>
          <w:spacing w:val="0"/>
          <w:position w:val="0"/>
          <w:highlight w:val="none"/>
        </w:rPr>
        <w:t>36.人员回避</w:t>
      </w:r>
      <w:bookmarkEnd w:id="217"/>
      <w:bookmarkEnd w:id="218"/>
    </w:p>
    <w:p w14:paraId="50637B95">
      <w:pPr>
        <w:spacing w:line="500" w:lineRule="exact"/>
        <w:rPr>
          <w:rFonts w:ascii="宋体" w:hAnsi="宋体"/>
          <w:color w:val="auto"/>
          <w:spacing w:val="0"/>
          <w:position w:val="0"/>
          <w:sz w:val="24"/>
          <w:highlight w:val="none"/>
        </w:rPr>
      </w:pPr>
      <w:r>
        <w:rPr>
          <w:rFonts w:ascii="宋体" w:hAnsi="宋体"/>
          <w:color w:val="auto"/>
          <w:spacing w:val="0"/>
          <w:position w:val="0"/>
          <w:sz w:val="24"/>
          <w:highlight w:val="none"/>
        </w:rPr>
        <w:t xml:space="preserve">    </w:t>
      </w:r>
      <w:r>
        <w:rPr>
          <w:rFonts w:hint="eastAsia" w:ascii="宋体" w:hAnsi="宋体"/>
          <w:color w:val="auto"/>
          <w:spacing w:val="0"/>
          <w:position w:val="0"/>
          <w:sz w:val="24"/>
          <w:highlight w:val="none"/>
        </w:rPr>
        <w:t>投标人</w:t>
      </w:r>
      <w:r>
        <w:rPr>
          <w:rFonts w:ascii="宋体" w:hAnsi="宋体"/>
          <w:color w:val="auto"/>
          <w:spacing w:val="0"/>
          <w:position w:val="0"/>
          <w:sz w:val="24"/>
          <w:highlight w:val="none"/>
        </w:rPr>
        <w:t>认为采购人员</w:t>
      </w:r>
      <w:r>
        <w:rPr>
          <w:rFonts w:hint="eastAsia" w:ascii="宋体" w:hAnsi="宋体"/>
          <w:color w:val="auto"/>
          <w:spacing w:val="0"/>
          <w:position w:val="0"/>
          <w:sz w:val="24"/>
          <w:highlight w:val="none"/>
        </w:rPr>
        <w:t>及其</w:t>
      </w:r>
      <w:r>
        <w:rPr>
          <w:rFonts w:ascii="宋体" w:hAnsi="宋体"/>
          <w:color w:val="auto"/>
          <w:spacing w:val="0"/>
          <w:position w:val="0"/>
          <w:sz w:val="24"/>
          <w:highlight w:val="none"/>
        </w:rPr>
        <w:t>相关人员有</w:t>
      </w:r>
      <w:r>
        <w:rPr>
          <w:rFonts w:hint="eastAsia" w:ascii="宋体" w:hAnsi="宋体"/>
          <w:color w:val="auto"/>
          <w:spacing w:val="0"/>
          <w:position w:val="0"/>
          <w:sz w:val="24"/>
          <w:highlight w:val="none"/>
        </w:rPr>
        <w:t>法律</w:t>
      </w:r>
      <w:r>
        <w:rPr>
          <w:rFonts w:ascii="宋体" w:hAnsi="宋体"/>
          <w:color w:val="auto"/>
          <w:spacing w:val="0"/>
          <w:position w:val="0"/>
          <w:sz w:val="24"/>
          <w:highlight w:val="none"/>
        </w:rPr>
        <w:t>法规所列与其他</w:t>
      </w:r>
      <w:r>
        <w:rPr>
          <w:rFonts w:hint="eastAsia" w:ascii="宋体" w:hAnsi="宋体"/>
          <w:color w:val="auto"/>
          <w:spacing w:val="0"/>
          <w:position w:val="0"/>
          <w:sz w:val="24"/>
          <w:highlight w:val="none"/>
          <w:lang w:eastAsia="zh-CN"/>
        </w:rPr>
        <w:t>投标人</w:t>
      </w:r>
      <w:r>
        <w:rPr>
          <w:rFonts w:hint="eastAsia" w:ascii="宋体" w:hAnsi="宋体"/>
          <w:color w:val="auto"/>
          <w:spacing w:val="0"/>
          <w:position w:val="0"/>
          <w:sz w:val="24"/>
          <w:highlight w:val="none"/>
        </w:rPr>
        <w:t>有</w:t>
      </w:r>
      <w:r>
        <w:rPr>
          <w:rFonts w:ascii="宋体" w:hAnsi="宋体"/>
          <w:color w:val="auto"/>
          <w:spacing w:val="0"/>
          <w:position w:val="0"/>
          <w:sz w:val="24"/>
          <w:highlight w:val="none"/>
        </w:rPr>
        <w:t>利害关系的，可以向</w:t>
      </w:r>
      <w:r>
        <w:rPr>
          <w:rFonts w:hint="eastAsia" w:ascii="宋体" w:hAnsi="宋体"/>
          <w:color w:val="auto"/>
          <w:spacing w:val="0"/>
          <w:position w:val="0"/>
          <w:sz w:val="24"/>
          <w:highlight w:val="none"/>
        </w:rPr>
        <w:t>采购人或</w:t>
      </w:r>
      <w:r>
        <w:rPr>
          <w:rFonts w:ascii="宋体" w:hAnsi="宋体"/>
          <w:color w:val="auto"/>
          <w:spacing w:val="0"/>
          <w:position w:val="0"/>
          <w:sz w:val="24"/>
          <w:highlight w:val="none"/>
        </w:rPr>
        <w:t>采购代理机构书面提出回避申请，并说明理由。</w:t>
      </w:r>
    </w:p>
    <w:p w14:paraId="4085B9E1">
      <w:pPr>
        <w:pStyle w:val="4"/>
        <w:spacing w:before="0" w:after="0" w:line="500" w:lineRule="exact"/>
        <w:rPr>
          <w:rFonts w:hAnsi="宋体"/>
          <w:color w:val="auto"/>
          <w:spacing w:val="0"/>
          <w:position w:val="0"/>
          <w:highlight w:val="none"/>
        </w:rPr>
      </w:pPr>
      <w:bookmarkStart w:id="219" w:name="_Toc46235110"/>
      <w:bookmarkStart w:id="220" w:name="_Toc20110"/>
      <w:bookmarkStart w:id="221" w:name="_Toc518923102"/>
      <w:r>
        <w:rPr>
          <w:rFonts w:hint="eastAsia" w:hAnsi="宋体"/>
          <w:color w:val="auto"/>
          <w:spacing w:val="0"/>
          <w:position w:val="0"/>
          <w:highlight w:val="none"/>
        </w:rPr>
        <w:t>37.质疑与接收</w:t>
      </w:r>
      <w:bookmarkEnd w:id="219"/>
      <w:bookmarkEnd w:id="220"/>
      <w:bookmarkEnd w:id="221"/>
    </w:p>
    <w:p w14:paraId="54C403E2">
      <w:pPr>
        <w:spacing w:line="500" w:lineRule="exact"/>
        <w:ind w:left="0" w:leftChars="0" w:firstLine="420" w:firstLineChars="175"/>
        <w:rPr>
          <w:rFonts w:ascii="宋体" w:hAnsi="宋体"/>
          <w:color w:val="auto"/>
          <w:spacing w:val="0"/>
          <w:position w:val="0"/>
          <w:sz w:val="24"/>
          <w:highlight w:val="none"/>
        </w:rPr>
      </w:pPr>
      <w:r>
        <w:rPr>
          <w:rFonts w:hint="eastAsia" w:ascii="宋体" w:hAnsi="宋体"/>
          <w:color w:val="auto"/>
          <w:spacing w:val="0"/>
          <w:position w:val="0"/>
          <w:sz w:val="24"/>
          <w:highlight w:val="none"/>
        </w:rPr>
        <w:t>37.1</w:t>
      </w:r>
      <w:r>
        <w:rPr>
          <w:rFonts w:hint="eastAsia" w:ascii="宋体" w:hAnsi="宋体"/>
          <w:color w:val="auto"/>
          <w:spacing w:val="0"/>
          <w:position w:val="0"/>
          <w:sz w:val="24"/>
          <w:highlight w:val="none"/>
          <w:lang w:val="en-US" w:eastAsia="zh-CN"/>
        </w:rPr>
        <w:t xml:space="preserve"> </w:t>
      </w:r>
      <w:r>
        <w:rPr>
          <w:rFonts w:hint="eastAsia" w:ascii="宋体" w:hAnsi="宋体"/>
          <w:color w:val="auto"/>
          <w:spacing w:val="0"/>
          <w:position w:val="0"/>
          <w:sz w:val="24"/>
          <w:highlight w:val="none"/>
        </w:rPr>
        <w:t>投标人认为招标文件、招标过程和中标结果使自己的权益受到损害的，可以根据</w:t>
      </w:r>
      <w:r>
        <w:rPr>
          <w:rFonts w:ascii="宋体" w:hAnsi="宋体"/>
          <w:color w:val="auto"/>
          <w:spacing w:val="0"/>
          <w:position w:val="0"/>
          <w:sz w:val="24"/>
          <w:highlight w:val="none"/>
        </w:rPr>
        <w:t>《</w:t>
      </w:r>
      <w:r>
        <w:rPr>
          <w:rFonts w:hint="eastAsia" w:ascii="宋体" w:hAnsi="宋体"/>
          <w:color w:val="auto"/>
          <w:spacing w:val="0"/>
          <w:position w:val="0"/>
          <w:sz w:val="24"/>
          <w:highlight w:val="none"/>
        </w:rPr>
        <w:t>中华人民共和国政府</w:t>
      </w:r>
      <w:r>
        <w:rPr>
          <w:rFonts w:ascii="宋体" w:hAnsi="宋体"/>
          <w:color w:val="auto"/>
          <w:spacing w:val="0"/>
          <w:position w:val="0"/>
          <w:sz w:val="24"/>
          <w:highlight w:val="none"/>
        </w:rPr>
        <w:t>采购法》《</w:t>
      </w:r>
      <w:r>
        <w:rPr>
          <w:rFonts w:hint="eastAsia" w:ascii="宋体" w:hAnsi="宋体"/>
          <w:color w:val="auto"/>
          <w:spacing w:val="0"/>
          <w:position w:val="0"/>
          <w:sz w:val="24"/>
          <w:highlight w:val="none"/>
        </w:rPr>
        <w:t>中华人民共和国政府</w:t>
      </w:r>
      <w:r>
        <w:rPr>
          <w:rFonts w:ascii="宋体" w:hAnsi="宋体"/>
          <w:color w:val="auto"/>
          <w:spacing w:val="0"/>
          <w:position w:val="0"/>
          <w:sz w:val="24"/>
          <w:highlight w:val="none"/>
        </w:rPr>
        <w:t>采购法实施条例》</w:t>
      </w:r>
      <w:r>
        <w:rPr>
          <w:rFonts w:hint="eastAsia" w:ascii="宋体" w:hAnsi="宋体"/>
          <w:color w:val="auto"/>
          <w:spacing w:val="0"/>
          <w:position w:val="0"/>
          <w:sz w:val="24"/>
          <w:highlight w:val="none"/>
        </w:rPr>
        <w:t>和</w:t>
      </w:r>
      <w:r>
        <w:rPr>
          <w:rFonts w:ascii="宋体" w:hAnsi="宋体"/>
          <w:color w:val="auto"/>
          <w:spacing w:val="0"/>
          <w:position w:val="0"/>
          <w:sz w:val="24"/>
          <w:highlight w:val="none"/>
        </w:rPr>
        <w:t>《</w:t>
      </w:r>
      <w:r>
        <w:rPr>
          <w:rFonts w:hint="eastAsia" w:ascii="宋体" w:hAnsi="宋体"/>
          <w:color w:val="auto"/>
          <w:spacing w:val="0"/>
          <w:position w:val="0"/>
          <w:sz w:val="24"/>
          <w:highlight w:val="none"/>
        </w:rPr>
        <w:t>政府</w:t>
      </w:r>
      <w:r>
        <w:rPr>
          <w:rFonts w:ascii="宋体" w:hAnsi="宋体"/>
          <w:color w:val="auto"/>
          <w:spacing w:val="0"/>
          <w:position w:val="0"/>
          <w:sz w:val="24"/>
          <w:highlight w:val="none"/>
        </w:rPr>
        <w:t>采购质疑和投诉办法》</w:t>
      </w:r>
      <w:r>
        <w:rPr>
          <w:rFonts w:hint="eastAsia" w:ascii="宋体" w:hAnsi="宋体"/>
          <w:color w:val="auto"/>
          <w:spacing w:val="0"/>
          <w:position w:val="0"/>
          <w:sz w:val="24"/>
          <w:highlight w:val="none"/>
        </w:rPr>
        <w:t>的</w:t>
      </w:r>
      <w:r>
        <w:rPr>
          <w:rFonts w:ascii="宋体" w:hAnsi="宋体"/>
          <w:color w:val="auto"/>
          <w:spacing w:val="0"/>
          <w:position w:val="0"/>
          <w:sz w:val="24"/>
          <w:highlight w:val="none"/>
        </w:rPr>
        <w:t>有关规定，</w:t>
      </w:r>
      <w:r>
        <w:rPr>
          <w:rFonts w:hint="eastAsia" w:ascii="宋体" w:hAnsi="宋体"/>
          <w:color w:val="auto"/>
          <w:spacing w:val="0"/>
          <w:position w:val="0"/>
          <w:sz w:val="24"/>
          <w:highlight w:val="none"/>
        </w:rPr>
        <w:t>依法向采购人或其委托的采购代理机构提出质疑。</w:t>
      </w:r>
    </w:p>
    <w:p w14:paraId="57A8499D">
      <w:pPr>
        <w:spacing w:line="500" w:lineRule="exact"/>
        <w:ind w:left="0" w:leftChars="0" w:firstLine="420" w:firstLineChars="175"/>
        <w:rPr>
          <w:rFonts w:hint="eastAsia" w:ascii="宋体" w:hAnsi="宋体"/>
          <w:color w:val="auto"/>
          <w:spacing w:val="0"/>
          <w:position w:val="0"/>
          <w:sz w:val="24"/>
          <w:highlight w:val="none"/>
        </w:rPr>
      </w:pPr>
      <w:r>
        <w:rPr>
          <w:rFonts w:ascii="宋体" w:hAnsi="宋体"/>
          <w:color w:val="auto"/>
          <w:spacing w:val="0"/>
          <w:position w:val="0"/>
          <w:sz w:val="24"/>
          <w:highlight w:val="none"/>
        </w:rPr>
        <w:t>3</w:t>
      </w:r>
      <w:r>
        <w:rPr>
          <w:rFonts w:hint="eastAsia" w:ascii="宋体" w:hAnsi="宋体"/>
          <w:color w:val="auto"/>
          <w:spacing w:val="0"/>
          <w:position w:val="0"/>
          <w:sz w:val="24"/>
          <w:highlight w:val="none"/>
        </w:rPr>
        <w:t>7</w:t>
      </w:r>
      <w:r>
        <w:rPr>
          <w:rFonts w:ascii="宋体" w:hAnsi="宋体"/>
          <w:color w:val="auto"/>
          <w:spacing w:val="0"/>
          <w:position w:val="0"/>
          <w:sz w:val="24"/>
          <w:highlight w:val="none"/>
        </w:rPr>
        <w:t>.2</w:t>
      </w:r>
      <w:r>
        <w:rPr>
          <w:rFonts w:hint="eastAsia" w:ascii="宋体" w:hAnsi="宋体"/>
          <w:color w:val="auto"/>
          <w:spacing w:val="0"/>
          <w:position w:val="0"/>
          <w:sz w:val="24"/>
          <w:highlight w:val="none"/>
          <w:lang w:val="en-US" w:eastAsia="zh-CN"/>
        </w:rPr>
        <w:t xml:space="preserve"> </w:t>
      </w:r>
      <w:r>
        <w:rPr>
          <w:rFonts w:hint="eastAsia" w:ascii="宋体" w:hAnsi="宋体"/>
          <w:color w:val="auto"/>
          <w:spacing w:val="0"/>
          <w:position w:val="0"/>
          <w:sz w:val="24"/>
          <w:highlight w:val="none"/>
        </w:rPr>
        <w:t>质疑</w:t>
      </w:r>
      <w:r>
        <w:rPr>
          <w:rFonts w:hint="eastAsia" w:ascii="宋体" w:hAnsi="宋体"/>
          <w:color w:val="auto"/>
          <w:spacing w:val="0"/>
          <w:position w:val="0"/>
          <w:sz w:val="24"/>
          <w:highlight w:val="none"/>
          <w:lang w:eastAsia="zh-CN"/>
        </w:rPr>
        <w:t>投标人</w:t>
      </w:r>
      <w:r>
        <w:rPr>
          <w:rFonts w:ascii="宋体" w:hAnsi="宋体"/>
          <w:color w:val="auto"/>
          <w:spacing w:val="0"/>
          <w:position w:val="0"/>
          <w:sz w:val="24"/>
          <w:highlight w:val="none"/>
        </w:rPr>
        <w:t>应按照财政部制定的</w:t>
      </w:r>
      <w:r>
        <w:rPr>
          <w:rFonts w:hint="eastAsia" w:ascii="宋体" w:hAnsi="宋体"/>
          <w:color w:val="auto"/>
          <w:spacing w:val="0"/>
          <w:position w:val="0"/>
          <w:sz w:val="24"/>
          <w:highlight w:val="none"/>
        </w:rPr>
        <w:t>《政府采购质疑函范本》格式（可从财政部官方网站下载）和</w:t>
      </w:r>
      <w:r>
        <w:rPr>
          <w:rFonts w:ascii="宋体" w:hAnsi="宋体"/>
          <w:color w:val="auto"/>
          <w:spacing w:val="0"/>
          <w:position w:val="0"/>
          <w:sz w:val="24"/>
          <w:highlight w:val="none"/>
        </w:rPr>
        <w:t>《</w:t>
      </w:r>
      <w:r>
        <w:rPr>
          <w:rFonts w:hint="eastAsia" w:ascii="宋体" w:hAnsi="宋体"/>
          <w:color w:val="auto"/>
          <w:spacing w:val="0"/>
          <w:position w:val="0"/>
          <w:sz w:val="24"/>
          <w:highlight w:val="none"/>
        </w:rPr>
        <w:t>政府</w:t>
      </w:r>
      <w:r>
        <w:rPr>
          <w:rFonts w:ascii="宋体" w:hAnsi="宋体"/>
          <w:color w:val="auto"/>
          <w:spacing w:val="0"/>
          <w:position w:val="0"/>
          <w:sz w:val="24"/>
          <w:highlight w:val="none"/>
        </w:rPr>
        <w:t>采购质疑和投诉办法》的要求</w:t>
      </w:r>
      <w:r>
        <w:rPr>
          <w:rFonts w:hint="eastAsia" w:ascii="宋体" w:hAnsi="宋体"/>
          <w:color w:val="auto"/>
          <w:spacing w:val="0"/>
          <w:position w:val="0"/>
          <w:sz w:val="24"/>
          <w:highlight w:val="none"/>
        </w:rPr>
        <w:t>，</w:t>
      </w:r>
      <w:r>
        <w:rPr>
          <w:rFonts w:ascii="宋体" w:hAnsi="宋体"/>
          <w:color w:val="auto"/>
          <w:spacing w:val="0"/>
          <w:position w:val="0"/>
          <w:sz w:val="24"/>
          <w:highlight w:val="none"/>
        </w:rPr>
        <w:t>在法定质疑期内</w:t>
      </w:r>
      <w:r>
        <w:rPr>
          <w:rFonts w:hint="eastAsia" w:ascii="宋体" w:hAnsi="宋体"/>
          <w:color w:val="auto"/>
          <w:spacing w:val="0"/>
          <w:position w:val="0"/>
          <w:sz w:val="24"/>
          <w:highlight w:val="none"/>
        </w:rPr>
        <w:t>以书面形式</w:t>
      </w:r>
      <w:r>
        <w:rPr>
          <w:rFonts w:ascii="宋体" w:hAnsi="宋体"/>
          <w:color w:val="auto"/>
          <w:spacing w:val="0"/>
          <w:position w:val="0"/>
          <w:sz w:val="24"/>
          <w:highlight w:val="none"/>
        </w:rPr>
        <w:t>提出质疑</w:t>
      </w:r>
      <w:r>
        <w:rPr>
          <w:rFonts w:hint="eastAsia" w:ascii="宋体" w:hAnsi="宋体"/>
          <w:color w:val="auto"/>
          <w:spacing w:val="0"/>
          <w:position w:val="0"/>
          <w:sz w:val="24"/>
          <w:highlight w:val="none"/>
        </w:rPr>
        <w:t>，针对同一采购程序环节的质疑应一次性提出。</w:t>
      </w:r>
    </w:p>
    <w:p w14:paraId="46EC96D7">
      <w:pPr>
        <w:spacing w:line="500" w:lineRule="exact"/>
        <w:ind w:left="0" w:leftChars="0" w:firstLine="420" w:firstLineChars="175"/>
        <w:rPr>
          <w:rFonts w:ascii="宋体" w:hAnsi="宋体"/>
          <w:color w:val="auto"/>
          <w:spacing w:val="0"/>
          <w:position w:val="0"/>
          <w:sz w:val="24"/>
          <w:highlight w:val="none"/>
        </w:rPr>
      </w:pPr>
      <w:r>
        <w:rPr>
          <w:rFonts w:hint="eastAsia" w:ascii="宋体" w:hAnsi="宋体"/>
          <w:color w:val="auto"/>
          <w:spacing w:val="0"/>
          <w:position w:val="0"/>
          <w:sz w:val="24"/>
          <w:highlight w:val="none"/>
        </w:rPr>
        <w:t>超出法定质疑期的、重复提出的、分次</w:t>
      </w:r>
      <w:r>
        <w:rPr>
          <w:rFonts w:ascii="宋体" w:hAnsi="宋体"/>
          <w:color w:val="auto"/>
          <w:spacing w:val="0"/>
          <w:position w:val="0"/>
          <w:sz w:val="24"/>
          <w:highlight w:val="none"/>
        </w:rPr>
        <w:t>提出的</w:t>
      </w:r>
      <w:r>
        <w:rPr>
          <w:rFonts w:hint="eastAsia" w:ascii="宋体" w:hAnsi="宋体"/>
          <w:color w:val="auto"/>
          <w:spacing w:val="0"/>
          <w:position w:val="0"/>
          <w:sz w:val="24"/>
          <w:highlight w:val="none"/>
        </w:rPr>
        <w:t>或内容、</w:t>
      </w:r>
      <w:r>
        <w:rPr>
          <w:rFonts w:ascii="宋体" w:hAnsi="宋体"/>
          <w:color w:val="auto"/>
          <w:spacing w:val="0"/>
          <w:position w:val="0"/>
          <w:sz w:val="24"/>
          <w:highlight w:val="none"/>
        </w:rPr>
        <w:t>形式不符合《</w:t>
      </w:r>
      <w:r>
        <w:rPr>
          <w:rFonts w:hint="eastAsia" w:ascii="宋体" w:hAnsi="宋体"/>
          <w:color w:val="auto"/>
          <w:spacing w:val="0"/>
          <w:position w:val="0"/>
          <w:sz w:val="24"/>
          <w:highlight w:val="none"/>
        </w:rPr>
        <w:t>政府</w:t>
      </w:r>
      <w:r>
        <w:rPr>
          <w:rFonts w:ascii="宋体" w:hAnsi="宋体"/>
          <w:color w:val="auto"/>
          <w:spacing w:val="0"/>
          <w:position w:val="0"/>
          <w:sz w:val="24"/>
          <w:highlight w:val="none"/>
        </w:rPr>
        <w:t>采购质疑和投诉办法》</w:t>
      </w:r>
      <w:r>
        <w:rPr>
          <w:rFonts w:hint="eastAsia" w:ascii="宋体" w:hAnsi="宋体"/>
          <w:color w:val="auto"/>
          <w:spacing w:val="0"/>
          <w:position w:val="0"/>
          <w:sz w:val="24"/>
          <w:highlight w:val="none"/>
        </w:rPr>
        <w:t>的，质疑</w:t>
      </w:r>
      <w:r>
        <w:rPr>
          <w:rFonts w:hint="eastAsia" w:ascii="宋体" w:hAnsi="宋体"/>
          <w:color w:val="auto"/>
          <w:spacing w:val="0"/>
          <w:position w:val="0"/>
          <w:sz w:val="24"/>
          <w:highlight w:val="none"/>
          <w:lang w:eastAsia="zh-CN"/>
        </w:rPr>
        <w:t>投标人</w:t>
      </w:r>
      <w:r>
        <w:rPr>
          <w:rFonts w:ascii="宋体" w:hAnsi="宋体"/>
          <w:color w:val="auto"/>
          <w:spacing w:val="0"/>
          <w:position w:val="0"/>
          <w:sz w:val="24"/>
          <w:highlight w:val="none"/>
        </w:rPr>
        <w:t>将依法承担不利后果。</w:t>
      </w:r>
    </w:p>
    <w:p w14:paraId="43E091C7">
      <w:pPr>
        <w:spacing w:line="500" w:lineRule="exact"/>
        <w:ind w:left="0" w:leftChars="0" w:firstLine="420" w:firstLineChars="175"/>
        <w:rPr>
          <w:rFonts w:hint="eastAsia" w:ascii="宋体" w:hAnsi="宋体"/>
          <w:color w:val="auto"/>
          <w:spacing w:val="0"/>
          <w:position w:val="0"/>
          <w:sz w:val="24"/>
          <w:highlight w:val="none"/>
          <w:u w:val="single"/>
        </w:rPr>
      </w:pPr>
      <w:r>
        <w:rPr>
          <w:rFonts w:hint="eastAsia" w:ascii="宋体" w:hAnsi="宋体"/>
          <w:color w:val="auto"/>
          <w:spacing w:val="0"/>
          <w:position w:val="0"/>
          <w:sz w:val="24"/>
          <w:highlight w:val="none"/>
        </w:rPr>
        <w:t>37.3</w:t>
      </w:r>
      <w:r>
        <w:rPr>
          <w:rFonts w:hint="eastAsia" w:ascii="宋体" w:hAnsi="宋体"/>
          <w:color w:val="auto"/>
          <w:spacing w:val="0"/>
          <w:position w:val="0"/>
          <w:sz w:val="24"/>
          <w:highlight w:val="none"/>
          <w:lang w:val="en-US" w:eastAsia="zh-CN"/>
        </w:rPr>
        <w:t xml:space="preserve"> </w:t>
      </w:r>
      <w:r>
        <w:rPr>
          <w:rFonts w:hint="eastAsia" w:ascii="宋体" w:hAnsi="宋体"/>
          <w:color w:val="auto"/>
          <w:spacing w:val="0"/>
          <w:position w:val="0"/>
          <w:sz w:val="24"/>
          <w:highlight w:val="none"/>
        </w:rPr>
        <w:t>采购人或采购代理机构质疑函接收部门、联系电话和通讯地址</w:t>
      </w:r>
      <w:r>
        <w:rPr>
          <w:rFonts w:hint="eastAsia" w:ascii="宋体" w:hAnsi="宋体"/>
          <w:color w:val="auto"/>
          <w:spacing w:val="0"/>
          <w:position w:val="0"/>
          <w:sz w:val="24"/>
          <w:highlight w:val="none"/>
          <w:lang w:eastAsia="zh-CN"/>
        </w:rPr>
        <w:t>，</w:t>
      </w:r>
      <w:r>
        <w:rPr>
          <w:rFonts w:hint="eastAsia" w:ascii="宋体" w:hAnsi="宋体"/>
          <w:color w:val="auto"/>
          <w:spacing w:val="0"/>
          <w:position w:val="0"/>
          <w:sz w:val="24"/>
          <w:highlight w:val="none"/>
        </w:rPr>
        <w:t xml:space="preserve"> 见</w:t>
      </w:r>
      <w:r>
        <w:rPr>
          <w:rFonts w:hint="eastAsia" w:ascii="宋体" w:hAnsi="宋体"/>
          <w:color w:val="auto"/>
          <w:spacing w:val="0"/>
          <w:position w:val="0"/>
          <w:sz w:val="24"/>
          <w:highlight w:val="none"/>
          <w:u w:val="single"/>
        </w:rPr>
        <w:t>投标人须知资料表。</w:t>
      </w:r>
    </w:p>
    <w:p w14:paraId="05936DB1">
      <w:pPr>
        <w:pStyle w:val="4"/>
        <w:spacing w:before="0" w:after="0" w:line="500" w:lineRule="exact"/>
        <w:rPr>
          <w:rFonts w:hAnsi="宋体"/>
          <w:color w:val="auto"/>
          <w:spacing w:val="0"/>
          <w:position w:val="0"/>
          <w:highlight w:val="none"/>
        </w:rPr>
      </w:pPr>
      <w:bookmarkStart w:id="222" w:name="_Toc31967"/>
      <w:r>
        <w:rPr>
          <w:rFonts w:hint="eastAsia" w:hAnsi="宋体"/>
          <w:color w:val="auto"/>
          <w:spacing w:val="0"/>
          <w:position w:val="0"/>
          <w:highlight w:val="none"/>
        </w:rPr>
        <w:t>38.项目其他相关费用</w:t>
      </w:r>
      <w:bookmarkEnd w:id="222"/>
    </w:p>
    <w:p w14:paraId="1D332875">
      <w:pPr>
        <w:spacing w:line="500" w:lineRule="exact"/>
        <w:rPr>
          <w:rFonts w:ascii="宋体" w:hAnsi="宋体"/>
          <w:color w:val="auto"/>
          <w:spacing w:val="0"/>
          <w:position w:val="0"/>
          <w:sz w:val="24"/>
          <w:highlight w:val="none"/>
        </w:rPr>
      </w:pPr>
      <w:bookmarkStart w:id="223" w:name="_Toc411637995"/>
      <w:r>
        <w:rPr>
          <w:rFonts w:hint="eastAsia" w:ascii="宋体" w:hAnsi="宋体"/>
          <w:color w:val="auto"/>
          <w:spacing w:val="0"/>
          <w:position w:val="0"/>
          <w:sz w:val="24"/>
          <w:highlight w:val="none"/>
        </w:rPr>
        <w:t>38.1 中标服务费</w:t>
      </w:r>
      <w:bookmarkEnd w:id="223"/>
    </w:p>
    <w:p w14:paraId="1852F90D">
      <w:pPr>
        <w:spacing w:line="500" w:lineRule="exact"/>
        <w:ind w:firstLine="480" w:firstLineChars="200"/>
        <w:rPr>
          <w:rFonts w:ascii="宋体" w:hAnsi="宋体"/>
          <w:color w:val="auto"/>
          <w:spacing w:val="0"/>
          <w:position w:val="0"/>
          <w:sz w:val="24"/>
          <w:highlight w:val="none"/>
        </w:rPr>
      </w:pPr>
      <w:r>
        <w:rPr>
          <w:rFonts w:hint="eastAsia" w:ascii="宋体" w:hAnsi="宋体"/>
          <w:color w:val="auto"/>
          <w:spacing w:val="0"/>
          <w:position w:val="0"/>
          <w:sz w:val="24"/>
          <w:highlight w:val="none"/>
        </w:rPr>
        <w:t>中标服务费收取标准：</w:t>
      </w:r>
      <w:r>
        <w:rPr>
          <w:rFonts w:hint="eastAsia" w:ascii="宋体" w:hAnsi="宋体"/>
          <w:color w:val="auto"/>
          <w:spacing w:val="0"/>
          <w:position w:val="0"/>
          <w:sz w:val="24"/>
          <w:highlight w:val="none"/>
          <w:u w:val="single"/>
        </w:rPr>
        <w:t>见投标人须知资料表。</w:t>
      </w:r>
    </w:p>
    <w:p w14:paraId="30530B34">
      <w:pPr>
        <w:spacing w:line="500" w:lineRule="exact"/>
        <w:rPr>
          <w:rFonts w:hint="eastAsia" w:ascii="宋体" w:hAnsi="宋体"/>
          <w:color w:val="auto"/>
          <w:spacing w:val="0"/>
          <w:position w:val="0"/>
          <w:sz w:val="24"/>
          <w:highlight w:val="none"/>
        </w:rPr>
      </w:pPr>
      <w:bookmarkStart w:id="224" w:name="_Toc411637996"/>
      <w:r>
        <w:rPr>
          <w:rFonts w:hint="eastAsia" w:ascii="宋体" w:hAnsi="宋体"/>
          <w:color w:val="auto"/>
          <w:spacing w:val="0"/>
          <w:position w:val="0"/>
          <w:sz w:val="24"/>
          <w:highlight w:val="none"/>
        </w:rPr>
        <w:t xml:space="preserve">38.2 </w:t>
      </w:r>
      <w:bookmarkEnd w:id="224"/>
      <w:r>
        <w:rPr>
          <w:rFonts w:hint="eastAsia" w:ascii="宋体" w:hAnsi="宋体"/>
          <w:color w:val="auto"/>
          <w:spacing w:val="0"/>
          <w:position w:val="0"/>
          <w:sz w:val="24"/>
          <w:highlight w:val="none"/>
        </w:rPr>
        <w:t xml:space="preserve"> 政府采购专家评审费</w:t>
      </w:r>
    </w:p>
    <w:p w14:paraId="3B9D7C33">
      <w:pPr>
        <w:pStyle w:val="87"/>
        <w:spacing w:line="500" w:lineRule="exact"/>
        <w:ind w:firstLine="480"/>
        <w:rPr>
          <w:rFonts w:ascii="宋体" w:hAnsi="宋体" w:cs="Arial"/>
          <w:color w:val="auto"/>
          <w:spacing w:val="0"/>
          <w:position w:val="0"/>
          <w:highlight w:val="none"/>
        </w:rPr>
      </w:pPr>
      <w:r>
        <w:rPr>
          <w:rFonts w:hint="eastAsia" w:ascii="宋体" w:hAnsi="宋体" w:cs="Arial"/>
          <w:color w:val="auto"/>
          <w:spacing w:val="0"/>
          <w:position w:val="0"/>
          <w:highlight w:val="none"/>
        </w:rPr>
        <w:t>由采购人承担，按照山东省有关规定的标准执行。</w:t>
      </w:r>
    </w:p>
    <w:p w14:paraId="55FEDD0E">
      <w:pPr>
        <w:pStyle w:val="4"/>
        <w:spacing w:before="0" w:after="0" w:line="500" w:lineRule="exact"/>
        <w:rPr>
          <w:rFonts w:hAnsi="宋体"/>
          <w:color w:val="auto"/>
          <w:spacing w:val="0"/>
          <w:position w:val="0"/>
          <w:szCs w:val="28"/>
          <w:highlight w:val="none"/>
        </w:rPr>
      </w:pPr>
      <w:bookmarkStart w:id="225" w:name="_Toc7726"/>
      <w:r>
        <w:rPr>
          <w:rFonts w:hint="eastAsia" w:hAnsi="宋体"/>
          <w:color w:val="auto"/>
          <w:spacing w:val="0"/>
          <w:position w:val="0"/>
          <w:szCs w:val="28"/>
          <w:highlight w:val="none"/>
        </w:rPr>
        <w:t>39</w:t>
      </w:r>
      <w:r>
        <w:rPr>
          <w:rFonts w:hint="eastAsia" w:hAnsi="宋体"/>
          <w:color w:val="auto"/>
          <w:spacing w:val="0"/>
          <w:position w:val="0"/>
          <w:highlight w:val="none"/>
        </w:rPr>
        <w:t>.</w:t>
      </w:r>
      <w:r>
        <w:rPr>
          <w:rFonts w:hint="eastAsia" w:hAnsi="宋体"/>
          <w:color w:val="auto"/>
          <w:spacing w:val="0"/>
          <w:position w:val="0"/>
          <w:szCs w:val="28"/>
          <w:highlight w:val="none"/>
        </w:rPr>
        <w:t>招标文件解释权</w:t>
      </w:r>
      <w:bookmarkEnd w:id="225"/>
    </w:p>
    <w:p w14:paraId="4875254F">
      <w:pPr>
        <w:spacing w:line="500" w:lineRule="exact"/>
        <w:ind w:firstLine="480" w:firstLineChars="200"/>
        <w:rPr>
          <w:rFonts w:ascii="宋体" w:hAnsi="宋体" w:cs="Arial"/>
          <w:color w:val="auto"/>
          <w:spacing w:val="0"/>
          <w:position w:val="0"/>
          <w:sz w:val="24"/>
          <w:highlight w:val="none"/>
          <w:lang w:val="en-GB"/>
        </w:rPr>
      </w:pPr>
      <w:r>
        <w:rPr>
          <w:rFonts w:hint="eastAsia" w:ascii="宋体" w:hAnsi="宋体" w:cs="Arial"/>
          <w:color w:val="auto"/>
          <w:spacing w:val="0"/>
          <w:position w:val="0"/>
          <w:sz w:val="24"/>
          <w:highlight w:val="none"/>
          <w:u w:val="single"/>
          <w:lang w:val="en-GB"/>
        </w:rPr>
        <w:t>见投标人须知资料表</w:t>
      </w:r>
      <w:r>
        <w:rPr>
          <w:rFonts w:hint="eastAsia" w:ascii="宋体" w:hAnsi="宋体" w:cs="Arial"/>
          <w:color w:val="auto"/>
          <w:spacing w:val="0"/>
          <w:position w:val="0"/>
          <w:sz w:val="24"/>
          <w:highlight w:val="none"/>
          <w:lang w:val="en-GB"/>
        </w:rPr>
        <w:t>。</w:t>
      </w:r>
    </w:p>
    <w:p w14:paraId="217ED723">
      <w:pPr>
        <w:bidi w:val="0"/>
        <w:rPr>
          <w:color w:val="auto"/>
          <w:spacing w:val="0"/>
          <w:position w:val="0"/>
          <w:highlight w:val="none"/>
        </w:rPr>
      </w:pPr>
      <w:r>
        <w:rPr>
          <w:color w:val="auto"/>
          <w:spacing w:val="0"/>
          <w:position w:val="0"/>
          <w:highlight w:val="none"/>
          <w:lang w:val="en-GB"/>
        </w:rPr>
        <w:br w:type="page"/>
      </w:r>
    </w:p>
    <w:p w14:paraId="7E641F40">
      <w:pPr>
        <w:spacing w:line="600" w:lineRule="exact"/>
        <w:ind w:left="1080" w:leftChars="257" w:hanging="540"/>
        <w:jc w:val="center"/>
        <w:rPr>
          <w:rFonts w:ascii="宋体" w:hAnsi="宋体"/>
          <w:b/>
          <w:color w:val="auto"/>
          <w:spacing w:val="0"/>
          <w:position w:val="0"/>
          <w:sz w:val="52"/>
          <w:szCs w:val="52"/>
          <w:highlight w:val="none"/>
        </w:rPr>
      </w:pPr>
    </w:p>
    <w:p w14:paraId="6B18EAA7">
      <w:pPr>
        <w:pStyle w:val="7"/>
        <w:rPr>
          <w:color w:val="auto"/>
          <w:spacing w:val="0"/>
          <w:position w:val="0"/>
          <w:highlight w:val="none"/>
        </w:rPr>
      </w:pPr>
    </w:p>
    <w:p w14:paraId="37374448">
      <w:pPr>
        <w:spacing w:line="600" w:lineRule="exact"/>
        <w:rPr>
          <w:rFonts w:hint="eastAsia" w:ascii="宋体" w:hAnsi="宋体"/>
          <w:b/>
          <w:color w:val="auto"/>
          <w:spacing w:val="0"/>
          <w:position w:val="0"/>
          <w:sz w:val="52"/>
          <w:szCs w:val="52"/>
          <w:highlight w:val="none"/>
        </w:rPr>
      </w:pPr>
    </w:p>
    <w:p w14:paraId="5FD66EE8">
      <w:pPr>
        <w:spacing w:line="760" w:lineRule="exact"/>
        <w:ind w:left="1079" w:leftChars="257" w:hanging="539"/>
        <w:jc w:val="center"/>
        <w:rPr>
          <w:rFonts w:ascii="宋体" w:hAnsi="宋体" w:cs="华文中宋"/>
          <w:b/>
          <w:bCs/>
          <w:color w:val="auto"/>
          <w:spacing w:val="0"/>
          <w:position w:val="0"/>
          <w:sz w:val="72"/>
          <w:szCs w:val="52"/>
          <w:highlight w:val="none"/>
        </w:rPr>
      </w:pPr>
      <w:r>
        <w:rPr>
          <w:rFonts w:hint="eastAsia" w:ascii="宋体" w:hAnsi="宋体" w:cs="华文中宋"/>
          <w:b/>
          <w:bCs/>
          <w:color w:val="auto"/>
          <w:spacing w:val="0"/>
          <w:position w:val="0"/>
          <w:sz w:val="72"/>
          <w:szCs w:val="52"/>
          <w:highlight w:val="none"/>
        </w:rPr>
        <w:t>政府采购招标文件</w:t>
      </w:r>
    </w:p>
    <w:p w14:paraId="2BA80F27">
      <w:pPr>
        <w:spacing w:line="600" w:lineRule="exact"/>
        <w:ind w:left="1080" w:leftChars="257" w:hanging="540"/>
        <w:jc w:val="center"/>
        <w:rPr>
          <w:rFonts w:hint="eastAsia" w:ascii="宋体" w:hAnsi="宋体" w:cs="华文中宋"/>
          <w:b/>
          <w:bCs/>
          <w:color w:val="auto"/>
          <w:spacing w:val="0"/>
          <w:position w:val="0"/>
          <w:sz w:val="36"/>
          <w:szCs w:val="36"/>
          <w:highlight w:val="none"/>
        </w:rPr>
      </w:pPr>
    </w:p>
    <w:p w14:paraId="65F54ABD">
      <w:pPr>
        <w:spacing w:line="600" w:lineRule="exact"/>
        <w:ind w:left="1080" w:leftChars="257" w:hanging="540"/>
        <w:jc w:val="center"/>
        <w:rPr>
          <w:rFonts w:hint="eastAsia" w:ascii="宋体" w:hAnsi="宋体" w:cs="华文中宋"/>
          <w:b/>
          <w:bCs/>
          <w:color w:val="auto"/>
          <w:spacing w:val="0"/>
          <w:position w:val="0"/>
          <w:sz w:val="36"/>
          <w:szCs w:val="36"/>
          <w:highlight w:val="none"/>
        </w:rPr>
      </w:pPr>
      <w:r>
        <w:rPr>
          <w:rFonts w:hint="eastAsia" w:ascii="宋体" w:hAnsi="宋体" w:cs="华文中宋"/>
          <w:b/>
          <w:bCs/>
          <w:color w:val="auto"/>
          <w:spacing w:val="0"/>
          <w:position w:val="0"/>
          <w:sz w:val="36"/>
          <w:szCs w:val="36"/>
          <w:highlight w:val="none"/>
        </w:rPr>
        <w:t>（电子标）</w:t>
      </w:r>
    </w:p>
    <w:p w14:paraId="0211ED22">
      <w:pPr>
        <w:spacing w:line="600" w:lineRule="exact"/>
        <w:ind w:left="1080" w:leftChars="257" w:hanging="540"/>
        <w:jc w:val="center"/>
        <w:rPr>
          <w:rFonts w:hint="eastAsia" w:ascii="宋体" w:hAnsi="宋体"/>
          <w:b/>
          <w:color w:val="auto"/>
          <w:spacing w:val="0"/>
          <w:position w:val="0"/>
          <w:sz w:val="32"/>
          <w:szCs w:val="32"/>
          <w:highlight w:val="none"/>
        </w:rPr>
      </w:pPr>
    </w:p>
    <w:p w14:paraId="28C4D20B">
      <w:pPr>
        <w:spacing w:line="600" w:lineRule="exact"/>
        <w:ind w:left="1080" w:leftChars="257" w:hanging="540"/>
        <w:jc w:val="center"/>
        <w:rPr>
          <w:rFonts w:hint="eastAsia" w:ascii="宋体" w:hAnsi="宋体"/>
          <w:b/>
          <w:color w:val="auto"/>
          <w:spacing w:val="0"/>
          <w:position w:val="0"/>
          <w:sz w:val="32"/>
          <w:szCs w:val="32"/>
          <w:highlight w:val="none"/>
        </w:rPr>
      </w:pPr>
      <w:r>
        <w:rPr>
          <w:rFonts w:hint="eastAsia" w:ascii="宋体" w:hAnsi="宋体"/>
          <w:b/>
          <w:color w:val="auto"/>
          <w:spacing w:val="0"/>
          <w:position w:val="0"/>
          <w:sz w:val="32"/>
          <w:szCs w:val="32"/>
          <w:highlight w:val="none"/>
        </w:rPr>
        <w:t>第二册</w:t>
      </w:r>
    </w:p>
    <w:p w14:paraId="43046EFC">
      <w:pPr>
        <w:spacing w:line="600" w:lineRule="exact"/>
        <w:rPr>
          <w:rFonts w:hint="eastAsia" w:ascii="宋体" w:hAnsi="宋体"/>
          <w:b/>
          <w:color w:val="auto"/>
          <w:spacing w:val="0"/>
          <w:position w:val="0"/>
          <w:sz w:val="52"/>
          <w:highlight w:val="none"/>
        </w:rPr>
      </w:pPr>
    </w:p>
    <w:p w14:paraId="361454A1">
      <w:pPr>
        <w:spacing w:line="600" w:lineRule="exact"/>
        <w:rPr>
          <w:rFonts w:hint="eastAsia" w:ascii="宋体" w:hAnsi="宋体"/>
          <w:b/>
          <w:color w:val="auto"/>
          <w:spacing w:val="0"/>
          <w:position w:val="0"/>
          <w:sz w:val="52"/>
          <w:highlight w:val="none"/>
        </w:rPr>
      </w:pPr>
    </w:p>
    <w:p w14:paraId="7B36529E">
      <w:pPr>
        <w:spacing w:line="600" w:lineRule="exact"/>
        <w:ind w:firstLine="1205" w:firstLineChars="400"/>
        <w:jc w:val="left"/>
        <w:rPr>
          <w:rFonts w:hint="eastAsia" w:ascii="宋体" w:hAnsi="宋体" w:eastAsia="宋体"/>
          <w:b/>
          <w:color w:val="auto"/>
          <w:spacing w:val="0"/>
          <w:position w:val="0"/>
          <w:sz w:val="30"/>
          <w:szCs w:val="30"/>
          <w:highlight w:val="none"/>
          <w:lang w:val="en-US" w:eastAsia="zh-CN"/>
        </w:rPr>
      </w:pPr>
      <w:r>
        <w:rPr>
          <w:rFonts w:hint="eastAsia" w:ascii="宋体" w:hAnsi="宋体"/>
          <w:b/>
          <w:color w:val="auto"/>
          <w:spacing w:val="0"/>
          <w:position w:val="0"/>
          <w:sz w:val="30"/>
          <w:szCs w:val="30"/>
          <w:highlight w:val="none"/>
        </w:rPr>
        <w:t>项目编号：</w:t>
      </w:r>
      <w:r>
        <w:rPr>
          <w:rFonts w:hint="eastAsia" w:ascii="宋体" w:hAnsi="宋体"/>
          <w:b/>
          <w:color w:val="auto"/>
          <w:spacing w:val="0"/>
          <w:position w:val="0"/>
          <w:sz w:val="30"/>
          <w:szCs w:val="30"/>
          <w:highlight w:val="none"/>
          <w:lang w:eastAsia="zh-CN"/>
        </w:rPr>
        <w:t>SDGP371300000202502000627</w:t>
      </w:r>
    </w:p>
    <w:p w14:paraId="1F358EC9">
      <w:pPr>
        <w:spacing w:line="600" w:lineRule="exact"/>
        <w:ind w:firstLine="1205" w:firstLineChars="400"/>
        <w:jc w:val="left"/>
        <w:rPr>
          <w:rFonts w:hint="default" w:ascii="宋体" w:hAnsi="宋体" w:eastAsia="宋体"/>
          <w:b/>
          <w:color w:val="auto"/>
          <w:spacing w:val="0"/>
          <w:position w:val="0"/>
          <w:sz w:val="30"/>
          <w:szCs w:val="30"/>
          <w:highlight w:val="none"/>
          <w:lang w:val="en-US" w:eastAsia="zh-CN"/>
        </w:rPr>
      </w:pPr>
      <w:r>
        <w:rPr>
          <w:rFonts w:hint="eastAsia" w:ascii="宋体" w:hAnsi="宋体"/>
          <w:b/>
          <w:color w:val="auto"/>
          <w:spacing w:val="0"/>
          <w:position w:val="0"/>
          <w:sz w:val="30"/>
          <w:szCs w:val="30"/>
          <w:highlight w:val="none"/>
        </w:rPr>
        <w:t>项目名称</w:t>
      </w:r>
      <w:r>
        <w:rPr>
          <w:rFonts w:hint="eastAsia" w:ascii="宋体" w:hAnsi="宋体"/>
          <w:b/>
          <w:color w:val="auto"/>
          <w:spacing w:val="0"/>
          <w:position w:val="0"/>
          <w:sz w:val="30"/>
          <w:szCs w:val="30"/>
          <w:highlight w:val="none"/>
          <w:lang w:eastAsia="zh-CN"/>
        </w:rPr>
        <w:t>：</w:t>
      </w:r>
      <w:r>
        <w:rPr>
          <w:rFonts w:hint="eastAsia" w:ascii="宋体" w:hAnsi="宋体"/>
          <w:b/>
          <w:color w:val="auto"/>
          <w:spacing w:val="0"/>
          <w:position w:val="0"/>
          <w:sz w:val="30"/>
          <w:szCs w:val="30"/>
          <w:highlight w:val="none"/>
          <w:lang w:val="en-US" w:eastAsia="zh-CN"/>
        </w:rPr>
        <w:t>临沂市疾控中心公共卫生检验检测仪器设备采购项目</w:t>
      </w:r>
    </w:p>
    <w:p w14:paraId="445AD6EB">
      <w:pPr>
        <w:spacing w:line="600" w:lineRule="exact"/>
        <w:ind w:firstLine="2409" w:firstLineChars="800"/>
        <w:jc w:val="both"/>
        <w:rPr>
          <w:rFonts w:hint="eastAsia" w:ascii="宋体" w:hAnsi="宋体" w:eastAsia="宋体"/>
          <w:b/>
          <w:color w:val="auto"/>
          <w:spacing w:val="0"/>
          <w:position w:val="0"/>
          <w:sz w:val="30"/>
          <w:szCs w:val="30"/>
          <w:highlight w:val="none"/>
          <w:u w:val="single"/>
          <w:lang w:eastAsia="zh-CN"/>
        </w:rPr>
      </w:pPr>
    </w:p>
    <w:p w14:paraId="202B453F">
      <w:pPr>
        <w:spacing w:line="600" w:lineRule="exact"/>
        <w:ind w:left="1080" w:leftChars="257" w:hanging="540"/>
        <w:jc w:val="center"/>
        <w:rPr>
          <w:rFonts w:hint="eastAsia" w:ascii="宋体" w:hAnsi="宋体"/>
          <w:b/>
          <w:color w:val="auto"/>
          <w:spacing w:val="0"/>
          <w:position w:val="0"/>
          <w:sz w:val="52"/>
          <w:highlight w:val="none"/>
        </w:rPr>
      </w:pPr>
    </w:p>
    <w:p w14:paraId="789867BC">
      <w:pPr>
        <w:spacing w:line="600" w:lineRule="exact"/>
        <w:ind w:left="1080" w:leftChars="257" w:hanging="540"/>
        <w:jc w:val="center"/>
        <w:rPr>
          <w:rFonts w:hint="eastAsia" w:ascii="宋体" w:hAnsi="宋体"/>
          <w:b/>
          <w:color w:val="auto"/>
          <w:spacing w:val="0"/>
          <w:position w:val="0"/>
          <w:sz w:val="52"/>
          <w:highlight w:val="none"/>
        </w:rPr>
      </w:pPr>
    </w:p>
    <w:p w14:paraId="273B92C1">
      <w:pPr>
        <w:spacing w:line="600" w:lineRule="exact"/>
        <w:ind w:firstLine="1285" w:firstLineChars="400"/>
        <w:rPr>
          <w:rFonts w:hint="eastAsia" w:ascii="宋体" w:hAnsi="宋体" w:eastAsia="宋体" w:cs="黑体"/>
          <w:b/>
          <w:bCs/>
          <w:color w:val="auto"/>
          <w:spacing w:val="0"/>
          <w:position w:val="0"/>
          <w:sz w:val="32"/>
          <w:szCs w:val="32"/>
          <w:highlight w:val="none"/>
          <w:lang w:eastAsia="zh-CN"/>
        </w:rPr>
      </w:pPr>
      <w:r>
        <w:rPr>
          <w:rFonts w:ascii="宋体" w:hAnsi="宋体" w:cs="黑体"/>
          <w:b/>
          <w:bCs/>
          <w:color w:val="auto"/>
          <w:spacing w:val="0"/>
          <w:position w:val="0"/>
          <w:sz w:val="32"/>
          <w:szCs w:val="32"/>
          <w:highlight w:val="none"/>
        </w:rPr>
        <w:t>采</w:t>
      </w:r>
      <w:r>
        <w:rPr>
          <w:rFonts w:hint="eastAsia" w:ascii="宋体" w:hAnsi="宋体" w:cs="黑体"/>
          <w:b/>
          <w:bCs/>
          <w:color w:val="auto"/>
          <w:spacing w:val="0"/>
          <w:position w:val="0"/>
          <w:sz w:val="32"/>
          <w:szCs w:val="32"/>
          <w:highlight w:val="none"/>
        </w:rPr>
        <w:t xml:space="preserve"> </w:t>
      </w:r>
      <w:r>
        <w:rPr>
          <w:rFonts w:ascii="宋体" w:hAnsi="宋体" w:cs="黑体"/>
          <w:b/>
          <w:bCs/>
          <w:color w:val="auto"/>
          <w:spacing w:val="0"/>
          <w:position w:val="0"/>
          <w:sz w:val="32"/>
          <w:szCs w:val="32"/>
          <w:highlight w:val="none"/>
        </w:rPr>
        <w:t>购</w:t>
      </w:r>
      <w:r>
        <w:rPr>
          <w:rFonts w:hint="eastAsia" w:ascii="宋体" w:hAnsi="宋体" w:cs="黑体"/>
          <w:b/>
          <w:bCs/>
          <w:color w:val="auto"/>
          <w:spacing w:val="0"/>
          <w:position w:val="0"/>
          <w:sz w:val="32"/>
          <w:szCs w:val="32"/>
          <w:highlight w:val="none"/>
        </w:rPr>
        <w:t xml:space="preserve"> </w:t>
      </w:r>
      <w:r>
        <w:rPr>
          <w:rFonts w:ascii="宋体" w:hAnsi="宋体" w:cs="黑体"/>
          <w:b/>
          <w:bCs/>
          <w:color w:val="auto"/>
          <w:spacing w:val="0"/>
          <w:position w:val="0"/>
          <w:sz w:val="32"/>
          <w:szCs w:val="32"/>
          <w:highlight w:val="none"/>
        </w:rPr>
        <w:t>人</w:t>
      </w:r>
      <w:r>
        <w:rPr>
          <w:rFonts w:hint="eastAsia" w:ascii="宋体" w:hAnsi="宋体" w:cs="黑体"/>
          <w:b/>
          <w:bCs/>
          <w:color w:val="auto"/>
          <w:spacing w:val="0"/>
          <w:position w:val="0"/>
          <w:sz w:val="32"/>
          <w:szCs w:val="32"/>
          <w:highlight w:val="none"/>
          <w:lang w:eastAsia="zh-CN"/>
        </w:rPr>
        <w:t>：临沂市疾病预防控制中心</w:t>
      </w:r>
    </w:p>
    <w:p w14:paraId="33A771E8">
      <w:pPr>
        <w:spacing w:line="600" w:lineRule="exact"/>
        <w:ind w:firstLine="1282" w:firstLineChars="399"/>
        <w:rPr>
          <w:rFonts w:hint="eastAsia" w:ascii="宋体" w:hAnsi="宋体" w:eastAsia="宋体"/>
          <w:b/>
          <w:bCs/>
          <w:color w:val="auto"/>
          <w:spacing w:val="0"/>
          <w:position w:val="0"/>
          <w:sz w:val="32"/>
          <w:szCs w:val="32"/>
          <w:highlight w:val="none"/>
          <w:lang w:eastAsia="zh-CN"/>
        </w:rPr>
      </w:pPr>
      <w:r>
        <w:rPr>
          <w:rFonts w:hint="eastAsia" w:ascii="宋体" w:hAnsi="宋体" w:cs="黑体"/>
          <w:b/>
          <w:bCs/>
          <w:color w:val="auto"/>
          <w:spacing w:val="0"/>
          <w:position w:val="0"/>
          <w:sz w:val="32"/>
          <w:szCs w:val="32"/>
          <w:highlight w:val="none"/>
        </w:rPr>
        <w:t>采购</w:t>
      </w:r>
      <w:r>
        <w:rPr>
          <w:rFonts w:ascii="宋体" w:hAnsi="宋体" w:cs="黑体"/>
          <w:b/>
          <w:bCs/>
          <w:color w:val="auto"/>
          <w:spacing w:val="0"/>
          <w:position w:val="0"/>
          <w:sz w:val="32"/>
          <w:szCs w:val="32"/>
          <w:highlight w:val="none"/>
        </w:rPr>
        <w:t>代理机构</w:t>
      </w:r>
      <w:r>
        <w:rPr>
          <w:rFonts w:hint="eastAsia" w:ascii="宋体" w:hAnsi="宋体" w:cs="黑体"/>
          <w:b/>
          <w:bCs/>
          <w:color w:val="auto"/>
          <w:spacing w:val="0"/>
          <w:position w:val="0"/>
          <w:sz w:val="32"/>
          <w:szCs w:val="32"/>
          <w:highlight w:val="none"/>
        </w:rPr>
        <w:t>：</w:t>
      </w:r>
      <w:r>
        <w:rPr>
          <w:rFonts w:hint="eastAsia" w:ascii="宋体" w:hAnsi="宋体" w:cs="黑体"/>
          <w:b/>
          <w:bCs/>
          <w:color w:val="auto"/>
          <w:spacing w:val="0"/>
          <w:position w:val="0"/>
          <w:sz w:val="32"/>
          <w:szCs w:val="32"/>
          <w:highlight w:val="none"/>
          <w:lang w:eastAsia="zh-CN"/>
        </w:rPr>
        <w:t>山东向阳建设项目管理有限公司</w:t>
      </w:r>
    </w:p>
    <w:p w14:paraId="21675B8C">
      <w:pPr>
        <w:spacing w:line="600" w:lineRule="exact"/>
        <w:ind w:left="1080" w:leftChars="257" w:hanging="540"/>
        <w:rPr>
          <w:rFonts w:hint="eastAsia" w:ascii="宋体" w:hAnsi="宋体"/>
          <w:b/>
          <w:color w:val="auto"/>
          <w:spacing w:val="0"/>
          <w:position w:val="0"/>
          <w:szCs w:val="21"/>
          <w:highlight w:val="none"/>
        </w:rPr>
      </w:pPr>
    </w:p>
    <w:p w14:paraId="4E41D007">
      <w:pPr>
        <w:pStyle w:val="7"/>
        <w:rPr>
          <w:rFonts w:hint="eastAsia"/>
          <w:color w:val="auto"/>
          <w:spacing w:val="0"/>
          <w:position w:val="0"/>
          <w:highlight w:val="none"/>
        </w:rPr>
      </w:pPr>
    </w:p>
    <w:p w14:paraId="1E4FABBE">
      <w:pPr>
        <w:spacing w:line="600" w:lineRule="exact"/>
        <w:ind w:firstLine="2403" w:firstLineChars="798"/>
        <w:rPr>
          <w:rFonts w:hint="eastAsia" w:ascii="宋体" w:hAnsi="宋体"/>
          <w:b/>
          <w:bCs/>
          <w:color w:val="auto"/>
          <w:spacing w:val="0"/>
          <w:position w:val="0"/>
          <w:sz w:val="32"/>
          <w:szCs w:val="32"/>
          <w:highlight w:val="none"/>
        </w:rPr>
      </w:pPr>
      <w:r>
        <w:rPr>
          <w:rFonts w:hint="eastAsia" w:ascii="宋体" w:hAnsi="宋体" w:cs="黑体"/>
          <w:b/>
          <w:bCs/>
          <w:color w:val="auto"/>
          <w:spacing w:val="0"/>
          <w:position w:val="0"/>
          <w:sz w:val="30"/>
          <w:szCs w:val="30"/>
          <w:highlight w:val="none"/>
        </w:rPr>
        <w:t>发</w:t>
      </w:r>
      <w:r>
        <w:rPr>
          <w:rFonts w:ascii="宋体" w:hAnsi="宋体" w:cs="黑体"/>
          <w:b/>
          <w:bCs/>
          <w:color w:val="auto"/>
          <w:spacing w:val="0"/>
          <w:position w:val="0"/>
          <w:sz w:val="30"/>
          <w:szCs w:val="30"/>
          <w:highlight w:val="none"/>
        </w:rPr>
        <w:t xml:space="preserve"> </w:t>
      </w:r>
      <w:r>
        <w:rPr>
          <w:rFonts w:hint="eastAsia" w:ascii="宋体" w:hAnsi="宋体" w:cs="黑体"/>
          <w:b/>
          <w:bCs/>
          <w:color w:val="auto"/>
          <w:spacing w:val="0"/>
          <w:position w:val="0"/>
          <w:sz w:val="30"/>
          <w:szCs w:val="30"/>
          <w:highlight w:val="none"/>
        </w:rPr>
        <w:t>出</w:t>
      </w:r>
      <w:r>
        <w:rPr>
          <w:rFonts w:ascii="宋体" w:hAnsi="宋体" w:cs="黑体"/>
          <w:b/>
          <w:bCs/>
          <w:color w:val="auto"/>
          <w:spacing w:val="0"/>
          <w:position w:val="0"/>
          <w:sz w:val="30"/>
          <w:szCs w:val="30"/>
          <w:highlight w:val="none"/>
        </w:rPr>
        <w:t xml:space="preserve"> </w:t>
      </w:r>
      <w:r>
        <w:rPr>
          <w:rFonts w:hint="eastAsia" w:ascii="宋体" w:hAnsi="宋体" w:cs="黑体"/>
          <w:b/>
          <w:bCs/>
          <w:color w:val="auto"/>
          <w:spacing w:val="0"/>
          <w:position w:val="0"/>
          <w:sz w:val="30"/>
          <w:szCs w:val="30"/>
          <w:highlight w:val="none"/>
        </w:rPr>
        <w:t>日</w:t>
      </w:r>
      <w:r>
        <w:rPr>
          <w:rFonts w:ascii="宋体" w:hAnsi="宋体" w:cs="黑体"/>
          <w:b/>
          <w:bCs/>
          <w:color w:val="auto"/>
          <w:spacing w:val="0"/>
          <w:position w:val="0"/>
          <w:sz w:val="30"/>
          <w:szCs w:val="30"/>
          <w:highlight w:val="none"/>
        </w:rPr>
        <w:t xml:space="preserve"> </w:t>
      </w:r>
      <w:r>
        <w:rPr>
          <w:rFonts w:hint="eastAsia" w:ascii="宋体" w:hAnsi="宋体" w:cs="黑体"/>
          <w:b/>
          <w:bCs/>
          <w:color w:val="auto"/>
          <w:spacing w:val="0"/>
          <w:position w:val="0"/>
          <w:sz w:val="30"/>
          <w:szCs w:val="30"/>
          <w:highlight w:val="none"/>
        </w:rPr>
        <w:t>期：</w:t>
      </w:r>
      <w:r>
        <w:rPr>
          <w:rFonts w:hint="eastAsia" w:ascii="宋体" w:hAnsi="宋体" w:cs="黑体"/>
          <w:b/>
          <w:bCs/>
          <w:color w:val="auto"/>
          <w:spacing w:val="0"/>
          <w:position w:val="0"/>
          <w:sz w:val="30"/>
          <w:szCs w:val="30"/>
          <w:highlight w:val="none"/>
          <w:lang w:eastAsia="zh-CN"/>
        </w:rPr>
        <w:t>202</w:t>
      </w:r>
      <w:r>
        <w:rPr>
          <w:rFonts w:hint="eastAsia" w:ascii="宋体" w:hAnsi="宋体" w:cs="黑体"/>
          <w:b/>
          <w:bCs/>
          <w:color w:val="auto"/>
          <w:spacing w:val="0"/>
          <w:position w:val="0"/>
          <w:sz w:val="30"/>
          <w:szCs w:val="30"/>
          <w:highlight w:val="none"/>
          <w:lang w:val="en-US" w:eastAsia="zh-CN"/>
        </w:rPr>
        <w:t>5</w:t>
      </w:r>
      <w:r>
        <w:rPr>
          <w:rFonts w:hint="eastAsia" w:ascii="宋体" w:hAnsi="宋体" w:cs="黑体"/>
          <w:b/>
          <w:bCs/>
          <w:color w:val="auto"/>
          <w:spacing w:val="0"/>
          <w:position w:val="0"/>
          <w:sz w:val="30"/>
          <w:szCs w:val="30"/>
          <w:highlight w:val="none"/>
          <w:lang w:eastAsia="zh-CN"/>
        </w:rPr>
        <w:t>年</w:t>
      </w:r>
      <w:r>
        <w:rPr>
          <w:rFonts w:hint="eastAsia" w:ascii="宋体" w:hAnsi="宋体" w:cs="黑体"/>
          <w:b/>
          <w:bCs/>
          <w:color w:val="auto"/>
          <w:spacing w:val="0"/>
          <w:position w:val="0"/>
          <w:sz w:val="30"/>
          <w:szCs w:val="30"/>
          <w:highlight w:val="none"/>
          <w:lang w:val="en-US" w:eastAsia="zh-CN"/>
        </w:rPr>
        <w:t>10</w:t>
      </w:r>
      <w:r>
        <w:rPr>
          <w:rFonts w:hint="eastAsia" w:ascii="宋体" w:hAnsi="宋体" w:cs="黑体"/>
          <w:b/>
          <w:bCs/>
          <w:color w:val="auto"/>
          <w:spacing w:val="0"/>
          <w:position w:val="0"/>
          <w:sz w:val="30"/>
          <w:szCs w:val="30"/>
          <w:highlight w:val="none"/>
          <w:lang w:eastAsia="zh-CN"/>
        </w:rPr>
        <w:t>月</w:t>
      </w:r>
    </w:p>
    <w:p w14:paraId="10A33F11">
      <w:pPr>
        <w:pStyle w:val="2"/>
        <w:spacing w:line="600" w:lineRule="exact"/>
        <w:rPr>
          <w:rFonts w:hint="eastAsia" w:hAnsi="宋体"/>
          <w:color w:val="auto"/>
          <w:spacing w:val="0"/>
          <w:position w:val="0"/>
          <w:highlight w:val="none"/>
        </w:rPr>
      </w:pPr>
      <w:bookmarkStart w:id="226" w:name="_Toc4766525"/>
      <w:bookmarkStart w:id="227" w:name="_Toc216582822"/>
      <w:bookmarkStart w:id="228" w:name="_Toc219175634"/>
      <w:bookmarkStart w:id="229" w:name="_Toc25127"/>
      <w:bookmarkStart w:id="230" w:name="_Toc16370"/>
      <w:bookmarkStart w:id="231" w:name="_Toc507399902"/>
      <w:bookmarkStart w:id="232" w:name="_Toc28765"/>
      <w:bookmarkStart w:id="233" w:name="_Toc515647829"/>
      <w:bookmarkStart w:id="234" w:name="_Toc218935350"/>
      <w:r>
        <w:rPr>
          <w:rFonts w:hint="eastAsia" w:hAnsi="宋体"/>
          <w:color w:val="auto"/>
          <w:spacing w:val="0"/>
          <w:position w:val="0"/>
          <w:highlight w:val="none"/>
        </w:rPr>
        <w:t xml:space="preserve">第2章 </w:t>
      </w:r>
      <w:bookmarkStart w:id="408" w:name="_GoBack"/>
      <w:r>
        <w:rPr>
          <w:rFonts w:hint="eastAsia" w:hAnsi="宋体"/>
          <w:color w:val="auto"/>
          <w:spacing w:val="0"/>
          <w:position w:val="0"/>
          <w:highlight w:val="none"/>
        </w:rPr>
        <w:t>投标邀请</w:t>
      </w:r>
      <w:bookmarkEnd w:id="226"/>
      <w:bookmarkEnd w:id="227"/>
      <w:bookmarkEnd w:id="228"/>
      <w:bookmarkEnd w:id="229"/>
      <w:bookmarkEnd w:id="230"/>
      <w:bookmarkEnd w:id="231"/>
      <w:bookmarkEnd w:id="232"/>
      <w:bookmarkEnd w:id="233"/>
      <w:bookmarkEnd w:id="234"/>
    </w:p>
    <w:tbl>
      <w:tblPr>
        <w:tblStyle w:val="36"/>
        <w:tblW w:w="9759"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9759"/>
      </w:tblGrid>
      <w:tr w14:paraId="299DFFB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88" w:hRule="atLeast"/>
          <w:jc w:val="center"/>
        </w:trPr>
        <w:tc>
          <w:tcPr>
            <w:tcW w:w="9759" w:type="dxa"/>
            <w:tcBorders>
              <w:top w:val="outset" w:color="auto" w:sz="8" w:space="0"/>
              <w:left w:val="outset" w:color="auto" w:sz="8" w:space="0"/>
              <w:bottom w:val="outset" w:color="auto" w:sz="8" w:space="0"/>
              <w:right w:val="outset" w:color="auto" w:sz="8" w:space="0"/>
            </w:tcBorders>
            <w:shd w:val="clear" w:color="auto" w:fill="auto"/>
            <w:tcMar>
              <w:top w:w="15" w:type="dxa"/>
              <w:left w:w="15" w:type="dxa"/>
              <w:bottom w:w="15" w:type="dxa"/>
              <w:right w:w="15" w:type="dxa"/>
            </w:tcMar>
            <w:vAlign w:val="center"/>
          </w:tcPr>
          <w:p w14:paraId="2326D720">
            <w:pPr>
              <w:keepNext w:val="0"/>
              <w:keepLines w:val="0"/>
              <w:pageBreakBefore w:val="0"/>
              <w:suppressLineNumbers w:val="0"/>
              <w:kinsoku/>
              <w:overflowPunct/>
              <w:topLinePunct w:val="0"/>
              <w:autoSpaceDE/>
              <w:autoSpaceDN/>
              <w:bidi w:val="0"/>
              <w:adjustRightInd/>
              <w:snapToGrid/>
              <w:spacing w:before="0" w:beforeAutospacing="0" w:after="0" w:afterAutospacing="0" w:line="480" w:lineRule="exact"/>
              <w:ind w:left="0" w:right="0"/>
              <w:textAlignment w:val="auto"/>
              <w:rPr>
                <w:rFonts w:cs="宋体"/>
                <w:color w:val="auto"/>
                <w:spacing w:val="0"/>
                <w:position w:val="0"/>
                <w:sz w:val="24"/>
                <w:highlight w:val="none"/>
              </w:rPr>
            </w:pPr>
            <w:bookmarkStart w:id="235" w:name="_Toc512937850"/>
            <w:r>
              <w:rPr>
                <w:rFonts w:ascii="宋体" w:hAnsi="宋体" w:cs="宋体"/>
                <w:color w:val="auto"/>
                <w:spacing w:val="0"/>
                <w:position w:val="0"/>
                <w:sz w:val="24"/>
                <w:highlight w:val="none"/>
              </w:rPr>
              <w:t xml:space="preserve">   </w:t>
            </w:r>
            <w:r>
              <w:rPr>
                <w:rFonts w:hint="eastAsia" w:cs="宋体"/>
                <w:color w:val="auto"/>
                <w:spacing w:val="0"/>
                <w:position w:val="0"/>
                <w:sz w:val="24"/>
                <w:highlight w:val="none"/>
              </w:rPr>
              <w:t>项目概况：</w:t>
            </w:r>
          </w:p>
        </w:tc>
      </w:tr>
      <w:tr w14:paraId="4BFCB47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971" w:hRule="atLeast"/>
          <w:jc w:val="center"/>
        </w:trPr>
        <w:tc>
          <w:tcPr>
            <w:tcW w:w="9759" w:type="dxa"/>
            <w:tcBorders>
              <w:top w:val="nil"/>
              <w:left w:val="outset" w:color="auto" w:sz="8" w:space="0"/>
              <w:bottom w:val="outset" w:color="auto" w:sz="8" w:space="0"/>
              <w:right w:val="outset" w:color="auto" w:sz="8" w:space="0"/>
            </w:tcBorders>
            <w:shd w:val="clear" w:color="auto" w:fill="auto"/>
            <w:tcMar>
              <w:top w:w="15" w:type="dxa"/>
              <w:left w:w="15" w:type="dxa"/>
              <w:bottom w:w="15" w:type="dxa"/>
              <w:right w:w="15" w:type="dxa"/>
            </w:tcMar>
            <w:vAlign w:val="center"/>
          </w:tcPr>
          <w:p w14:paraId="08E9DCDA">
            <w:pPr>
              <w:pStyle w:val="9"/>
              <w:keepNext w:val="0"/>
              <w:keepLines w:val="0"/>
              <w:pageBreakBefore w:val="0"/>
              <w:widowControl w:val="0"/>
              <w:suppressLineNumbers w:val="0"/>
              <w:tabs>
                <w:tab w:val="left" w:pos="0"/>
                <w:tab w:val="clear" w:pos="567"/>
              </w:tabs>
              <w:kinsoku/>
              <w:wordWrap w:val="0"/>
              <w:overflowPunct/>
              <w:topLinePunct w:val="0"/>
              <w:autoSpaceDE/>
              <w:autoSpaceDN/>
              <w:bidi w:val="0"/>
              <w:adjustRightInd/>
              <w:snapToGrid/>
              <w:spacing w:before="0" w:beforeAutospacing="0" w:after="0" w:afterAutospacing="0" w:line="480" w:lineRule="exact"/>
              <w:ind w:left="0" w:right="0"/>
              <w:textAlignment w:val="auto"/>
              <w:rPr>
                <w:rFonts w:cs="宋体"/>
                <w:color w:val="auto"/>
                <w:spacing w:val="0"/>
                <w:position w:val="0"/>
                <w:highlight w:val="none"/>
              </w:rPr>
            </w:pPr>
            <w:r>
              <w:rPr>
                <w:rFonts w:hint="eastAsia" w:cs="宋体"/>
                <w:color w:val="auto"/>
                <w:spacing w:val="0"/>
                <w:position w:val="0"/>
                <w:highlight w:val="none"/>
              </w:rPr>
              <w:t>  </w:t>
            </w:r>
            <w:r>
              <w:rPr>
                <w:rFonts w:hint="eastAsia" w:cs="宋体"/>
                <w:color w:val="auto"/>
                <w:spacing w:val="0"/>
                <w:position w:val="0"/>
                <w:highlight w:val="none"/>
                <w:lang w:eastAsia="zh-CN"/>
              </w:rPr>
              <w:t>临沂市疾控中心公共卫生检验检测仪器设备采购项目</w:t>
            </w:r>
            <w:r>
              <w:rPr>
                <w:rFonts w:hint="eastAsia" w:cs="宋体"/>
                <w:color w:val="auto"/>
                <w:spacing w:val="0"/>
                <w:position w:val="0"/>
                <w:highlight w:val="none"/>
              </w:rPr>
              <w:t>的潜在</w:t>
            </w:r>
            <w:r>
              <w:rPr>
                <w:rFonts w:hint="eastAsia" w:cs="宋体"/>
                <w:color w:val="auto"/>
                <w:spacing w:val="0"/>
                <w:position w:val="0"/>
                <w:highlight w:val="none"/>
                <w:lang w:eastAsia="zh-CN"/>
              </w:rPr>
              <w:t>投标人</w:t>
            </w:r>
            <w:r>
              <w:rPr>
                <w:rFonts w:hint="eastAsia" w:cs="宋体"/>
                <w:color w:val="auto"/>
                <w:spacing w:val="0"/>
                <w:position w:val="0"/>
                <w:highlight w:val="none"/>
              </w:rPr>
              <w:t>应在临沂市公共资源交易网</w:t>
            </w:r>
            <w:r>
              <w:rPr>
                <w:rFonts w:hint="eastAsia" w:cs="宋体"/>
                <w:color w:val="auto"/>
                <w:spacing w:val="0"/>
                <w:position w:val="0"/>
                <w:highlight w:val="none"/>
                <w:lang w:eastAsia="zh-CN"/>
              </w:rPr>
              <w:t>（</w:t>
            </w:r>
            <w:r>
              <w:rPr>
                <w:color w:val="auto"/>
                <w:spacing w:val="0"/>
                <w:position w:val="0"/>
                <w:highlight w:val="none"/>
              </w:rPr>
              <w:fldChar w:fldCharType="begin"/>
            </w:r>
            <w:r>
              <w:rPr>
                <w:color w:val="auto"/>
                <w:spacing w:val="0"/>
                <w:position w:val="0"/>
                <w:highlight w:val="none"/>
              </w:rPr>
              <w:instrText xml:space="preserve"> HYPERLINK "http://ggzyjy.linyi.gov.cn/" </w:instrText>
            </w:r>
            <w:r>
              <w:rPr>
                <w:color w:val="auto"/>
                <w:spacing w:val="0"/>
                <w:position w:val="0"/>
                <w:highlight w:val="none"/>
              </w:rPr>
              <w:fldChar w:fldCharType="separate"/>
            </w:r>
            <w:r>
              <w:rPr>
                <w:rFonts w:hint="eastAsia" w:cs="宋体"/>
                <w:color w:val="auto"/>
                <w:spacing w:val="0"/>
                <w:position w:val="0"/>
                <w:highlight w:val="none"/>
              </w:rPr>
              <w:t>http://ggzyjy.linyi.gov.cn</w:t>
            </w:r>
            <w:r>
              <w:rPr>
                <w:rFonts w:hint="eastAsia" w:cs="宋体"/>
                <w:color w:val="auto"/>
                <w:spacing w:val="0"/>
                <w:position w:val="0"/>
                <w:highlight w:val="none"/>
              </w:rPr>
              <w:fldChar w:fldCharType="end"/>
            </w:r>
            <w:r>
              <w:rPr>
                <w:rFonts w:hint="eastAsia" w:cs="宋体"/>
                <w:color w:val="auto"/>
                <w:spacing w:val="0"/>
                <w:position w:val="0"/>
                <w:highlight w:val="none"/>
                <w:lang w:eastAsia="zh-CN"/>
              </w:rPr>
              <w:t>）</w:t>
            </w:r>
            <w:r>
              <w:rPr>
                <w:rFonts w:hint="eastAsia" w:cs="宋体"/>
                <w:color w:val="auto"/>
                <w:spacing w:val="0"/>
                <w:position w:val="0"/>
                <w:highlight w:val="none"/>
              </w:rPr>
              <w:t>获取</w:t>
            </w:r>
            <w:r>
              <w:rPr>
                <w:rFonts w:hint="eastAsia" w:cs="宋体"/>
                <w:color w:val="auto"/>
                <w:spacing w:val="0"/>
                <w:position w:val="0"/>
                <w:highlight w:val="none"/>
                <w:lang w:val="en-US" w:eastAsia="zh-CN"/>
              </w:rPr>
              <w:t>招标</w:t>
            </w:r>
            <w:r>
              <w:rPr>
                <w:rFonts w:hint="eastAsia" w:cs="宋体"/>
                <w:color w:val="auto"/>
                <w:spacing w:val="0"/>
                <w:position w:val="0"/>
                <w:highlight w:val="none"/>
              </w:rPr>
              <w:t>文件，并于202</w:t>
            </w:r>
            <w:r>
              <w:rPr>
                <w:rFonts w:hint="eastAsia" w:cs="宋体"/>
                <w:color w:val="auto"/>
                <w:spacing w:val="0"/>
                <w:position w:val="0"/>
                <w:highlight w:val="none"/>
                <w:lang w:val="en-US" w:eastAsia="zh-CN"/>
              </w:rPr>
              <w:t>5</w:t>
            </w:r>
            <w:r>
              <w:rPr>
                <w:rFonts w:hint="eastAsia" w:cs="宋体"/>
                <w:color w:val="auto"/>
                <w:spacing w:val="0"/>
                <w:position w:val="0"/>
                <w:highlight w:val="none"/>
              </w:rPr>
              <w:t>-</w:t>
            </w:r>
            <w:r>
              <w:rPr>
                <w:rFonts w:hint="eastAsia" w:cs="宋体"/>
                <w:color w:val="auto"/>
                <w:spacing w:val="0"/>
                <w:position w:val="0"/>
                <w:highlight w:val="none"/>
                <w:lang w:val="en-US" w:eastAsia="zh-CN"/>
              </w:rPr>
              <w:t>10</w:t>
            </w:r>
            <w:r>
              <w:rPr>
                <w:rFonts w:hint="eastAsia" w:cs="宋体"/>
                <w:color w:val="auto"/>
                <w:spacing w:val="0"/>
                <w:position w:val="0"/>
                <w:highlight w:val="none"/>
              </w:rPr>
              <w:t>-</w:t>
            </w:r>
            <w:r>
              <w:rPr>
                <w:rFonts w:hint="eastAsia" w:cs="宋体"/>
                <w:color w:val="auto"/>
                <w:spacing w:val="0"/>
                <w:position w:val="0"/>
                <w:highlight w:val="none"/>
                <w:lang w:val="en-US" w:eastAsia="zh-CN"/>
              </w:rPr>
              <w:t>14</w:t>
            </w:r>
            <w:r>
              <w:rPr>
                <w:rFonts w:hint="eastAsia" w:cs="宋体"/>
                <w:color w:val="auto"/>
                <w:spacing w:val="0"/>
                <w:position w:val="0"/>
                <w:highlight w:val="none"/>
              </w:rPr>
              <w:t xml:space="preserve"> </w:t>
            </w:r>
            <w:r>
              <w:rPr>
                <w:rFonts w:hint="eastAsia" w:cs="宋体"/>
                <w:color w:val="auto"/>
                <w:spacing w:val="0"/>
                <w:position w:val="0"/>
                <w:highlight w:val="none"/>
                <w:lang w:eastAsia="zh-CN"/>
              </w:rPr>
              <w:t>09:00</w:t>
            </w:r>
            <w:r>
              <w:rPr>
                <w:rFonts w:hint="eastAsia" w:cs="宋体"/>
                <w:color w:val="auto"/>
                <w:spacing w:val="0"/>
                <w:position w:val="0"/>
                <w:highlight w:val="none"/>
              </w:rPr>
              <w:t>:00（北京时间）前</w:t>
            </w:r>
            <w:r>
              <w:rPr>
                <w:rFonts w:hint="eastAsia" w:ascii="宋体" w:hAnsi="宋体" w:cs="宋体"/>
                <w:color w:val="auto"/>
                <w:spacing w:val="0"/>
                <w:kern w:val="0"/>
                <w:position w:val="0"/>
                <w:sz w:val="24"/>
                <w:szCs w:val="24"/>
                <w:highlight w:val="none"/>
                <w:lang w:val="en-US" w:eastAsia="zh-CN" w:bidi="ar"/>
              </w:rPr>
              <w:t>通过</w:t>
            </w:r>
            <w:r>
              <w:rPr>
                <w:rFonts w:hint="eastAsia" w:ascii="宋体" w:hAnsi="宋体" w:eastAsia="宋体" w:cs="宋体"/>
                <w:color w:val="auto"/>
                <w:spacing w:val="0"/>
                <w:kern w:val="0"/>
                <w:position w:val="0"/>
                <w:sz w:val="24"/>
                <w:szCs w:val="24"/>
                <w:highlight w:val="none"/>
                <w:lang w:val="en-US" w:eastAsia="zh-CN" w:bidi="ar"/>
              </w:rPr>
              <w:t>临沂市公共资源交易网</w:t>
            </w:r>
            <w:r>
              <w:rPr>
                <w:rFonts w:hint="eastAsia" w:cs="宋体"/>
                <w:color w:val="auto"/>
                <w:spacing w:val="0"/>
                <w:kern w:val="0"/>
                <w:position w:val="0"/>
                <w:sz w:val="24"/>
                <w:szCs w:val="24"/>
                <w:highlight w:val="none"/>
                <w:lang w:val="en-US" w:eastAsia="zh-CN" w:bidi="ar"/>
              </w:rPr>
              <w:t>（</w:t>
            </w:r>
            <w:r>
              <w:rPr>
                <w:rFonts w:hint="eastAsia" w:ascii="宋体" w:hAnsi="宋体" w:eastAsia="宋体" w:cs="宋体"/>
                <w:color w:val="auto"/>
                <w:spacing w:val="0"/>
                <w:kern w:val="0"/>
                <w:position w:val="0"/>
                <w:sz w:val="24"/>
                <w:szCs w:val="24"/>
                <w:highlight w:val="none"/>
                <w:lang w:val="en-US" w:eastAsia="zh-CN" w:bidi="ar"/>
              </w:rPr>
              <w:t>http://ggzyjy.linyi.gov.cn/linyi/</w:t>
            </w:r>
            <w:r>
              <w:rPr>
                <w:rFonts w:hint="eastAsia" w:cs="宋体"/>
                <w:color w:val="auto"/>
                <w:spacing w:val="0"/>
                <w:kern w:val="0"/>
                <w:position w:val="0"/>
                <w:sz w:val="24"/>
                <w:szCs w:val="24"/>
                <w:highlight w:val="none"/>
                <w:lang w:val="en-US" w:eastAsia="zh-CN" w:bidi="ar"/>
              </w:rPr>
              <w:t>）</w:t>
            </w:r>
            <w:r>
              <w:rPr>
                <w:rFonts w:hint="eastAsia" w:ascii="宋体" w:hAnsi="宋体" w:eastAsia="宋体" w:cs="宋体"/>
                <w:color w:val="auto"/>
                <w:spacing w:val="0"/>
                <w:kern w:val="0"/>
                <w:position w:val="0"/>
                <w:sz w:val="24"/>
                <w:szCs w:val="24"/>
                <w:highlight w:val="none"/>
                <w:lang w:val="en-US" w:eastAsia="zh-CN" w:bidi="ar"/>
              </w:rPr>
              <w:t>上传</w:t>
            </w:r>
            <w:r>
              <w:rPr>
                <w:rFonts w:hint="eastAsia" w:cs="宋体"/>
                <w:color w:val="auto"/>
                <w:spacing w:val="0"/>
                <w:position w:val="0"/>
                <w:highlight w:val="none"/>
              </w:rPr>
              <w:t>递交</w:t>
            </w:r>
            <w:r>
              <w:rPr>
                <w:rFonts w:hint="eastAsia" w:cs="宋体"/>
                <w:color w:val="auto"/>
                <w:spacing w:val="0"/>
                <w:position w:val="0"/>
                <w:highlight w:val="none"/>
                <w:lang w:val="en-US" w:eastAsia="zh-CN"/>
              </w:rPr>
              <w:t>投标</w:t>
            </w:r>
            <w:r>
              <w:rPr>
                <w:rFonts w:hint="eastAsia" w:cs="宋体"/>
                <w:color w:val="auto"/>
                <w:spacing w:val="0"/>
                <w:position w:val="0"/>
                <w:highlight w:val="none"/>
              </w:rPr>
              <w:t>文件。</w:t>
            </w:r>
          </w:p>
        </w:tc>
      </w:tr>
    </w:tbl>
    <w:p w14:paraId="48D7C554">
      <w:pPr>
        <w:pStyle w:val="9"/>
        <w:keepNext w:val="0"/>
        <w:keepLines w:val="0"/>
        <w:pageBreakBefore w:val="0"/>
        <w:kinsoku/>
        <w:overflowPunct/>
        <w:topLinePunct w:val="0"/>
        <w:autoSpaceDE/>
        <w:autoSpaceDN/>
        <w:bidi w:val="0"/>
        <w:adjustRightInd/>
        <w:snapToGrid/>
        <w:spacing w:before="0" w:line="480" w:lineRule="exact"/>
        <w:textAlignment w:val="auto"/>
        <w:rPr>
          <w:rFonts w:cs="宋体"/>
          <w:color w:val="auto"/>
          <w:spacing w:val="0"/>
          <w:position w:val="0"/>
          <w:highlight w:val="none"/>
        </w:rPr>
      </w:pPr>
      <w:r>
        <w:rPr>
          <w:rFonts w:hint="eastAsia" w:cs="宋体"/>
          <w:color w:val="auto"/>
          <w:spacing w:val="0"/>
          <w:position w:val="0"/>
          <w:highlight w:val="none"/>
        </w:rPr>
        <w:t>一、项目基本情况：</w:t>
      </w:r>
    </w:p>
    <w:p w14:paraId="11FA97C4">
      <w:pPr>
        <w:pStyle w:val="9"/>
        <w:keepNext w:val="0"/>
        <w:keepLines w:val="0"/>
        <w:pageBreakBefore w:val="0"/>
        <w:kinsoku/>
        <w:overflowPunct/>
        <w:topLinePunct w:val="0"/>
        <w:autoSpaceDE/>
        <w:autoSpaceDN/>
        <w:bidi w:val="0"/>
        <w:adjustRightInd/>
        <w:snapToGrid/>
        <w:spacing w:before="0" w:line="480" w:lineRule="exact"/>
        <w:ind w:firstLine="480" w:firstLineChars="200"/>
        <w:textAlignment w:val="auto"/>
        <w:rPr>
          <w:rFonts w:hint="eastAsia" w:eastAsia="宋体" w:cs="宋体"/>
          <w:color w:val="auto"/>
          <w:spacing w:val="0"/>
          <w:position w:val="0"/>
          <w:highlight w:val="none"/>
          <w:lang w:eastAsia="zh-CN"/>
        </w:rPr>
      </w:pPr>
      <w:r>
        <w:rPr>
          <w:rFonts w:hint="eastAsia" w:cs="宋体"/>
          <w:color w:val="auto"/>
          <w:spacing w:val="0"/>
          <w:position w:val="0"/>
          <w:highlight w:val="none"/>
        </w:rPr>
        <w:t>项目编号：</w:t>
      </w:r>
      <w:r>
        <w:rPr>
          <w:rFonts w:hint="eastAsia" w:cs="宋体"/>
          <w:color w:val="auto"/>
          <w:spacing w:val="0"/>
          <w:position w:val="0"/>
          <w:highlight w:val="none"/>
          <w:lang w:eastAsia="zh-CN"/>
        </w:rPr>
        <w:t>SDGP371300000202502000627</w:t>
      </w:r>
    </w:p>
    <w:p w14:paraId="6FA9DAA6">
      <w:pPr>
        <w:pStyle w:val="9"/>
        <w:keepNext w:val="0"/>
        <w:keepLines w:val="0"/>
        <w:pageBreakBefore w:val="0"/>
        <w:kinsoku/>
        <w:overflowPunct/>
        <w:topLinePunct w:val="0"/>
        <w:autoSpaceDE/>
        <w:autoSpaceDN/>
        <w:bidi w:val="0"/>
        <w:adjustRightInd/>
        <w:snapToGrid/>
        <w:spacing w:before="0" w:line="480" w:lineRule="exact"/>
        <w:ind w:left="479" w:leftChars="228"/>
        <w:textAlignment w:val="auto"/>
        <w:rPr>
          <w:rFonts w:hint="eastAsia" w:eastAsia="宋体" w:cs="宋体"/>
          <w:color w:val="auto"/>
          <w:spacing w:val="0"/>
          <w:position w:val="0"/>
          <w:highlight w:val="none"/>
          <w:lang w:eastAsia="zh-CN"/>
        </w:rPr>
      </w:pPr>
      <w:r>
        <w:rPr>
          <w:rFonts w:hint="eastAsia" w:cs="宋体"/>
          <w:color w:val="auto"/>
          <w:spacing w:val="0"/>
          <w:position w:val="0"/>
          <w:highlight w:val="none"/>
        </w:rPr>
        <w:t>项目名称：</w:t>
      </w:r>
      <w:r>
        <w:rPr>
          <w:rFonts w:hint="eastAsia" w:cs="宋体"/>
          <w:color w:val="auto"/>
          <w:spacing w:val="0"/>
          <w:position w:val="0"/>
          <w:highlight w:val="none"/>
          <w:lang w:eastAsia="zh-CN"/>
        </w:rPr>
        <w:t>临沂市疾控中心公共卫生检验检测仪器设备采购项目</w:t>
      </w:r>
    </w:p>
    <w:p w14:paraId="43E5D459">
      <w:pPr>
        <w:pStyle w:val="9"/>
        <w:keepNext w:val="0"/>
        <w:keepLines w:val="0"/>
        <w:pageBreakBefore w:val="0"/>
        <w:kinsoku/>
        <w:overflowPunct/>
        <w:topLinePunct w:val="0"/>
        <w:autoSpaceDE/>
        <w:autoSpaceDN/>
        <w:bidi w:val="0"/>
        <w:adjustRightInd/>
        <w:snapToGrid/>
        <w:spacing w:before="0" w:line="480" w:lineRule="exact"/>
        <w:ind w:left="479" w:leftChars="228"/>
        <w:textAlignment w:val="auto"/>
        <w:rPr>
          <w:rFonts w:hint="default" w:eastAsia="宋体" w:cs="宋体"/>
          <w:color w:val="auto"/>
          <w:spacing w:val="0"/>
          <w:position w:val="0"/>
          <w:highlight w:val="none"/>
          <w:lang w:val="en-US" w:eastAsia="zh-CN"/>
        </w:rPr>
      </w:pPr>
      <w:r>
        <w:rPr>
          <w:rFonts w:hint="eastAsia" w:cs="宋体"/>
          <w:color w:val="auto"/>
          <w:spacing w:val="0"/>
          <w:position w:val="0"/>
          <w:highlight w:val="none"/>
        </w:rPr>
        <w:t>预算金额</w:t>
      </w:r>
      <w:r>
        <w:rPr>
          <w:rFonts w:hint="eastAsia" w:cs="宋体"/>
          <w:color w:val="auto"/>
          <w:spacing w:val="0"/>
          <w:position w:val="0"/>
          <w:highlight w:val="none"/>
          <w:lang w:val="en-US" w:eastAsia="zh-CN"/>
        </w:rPr>
        <w:t>：55.4万元</w:t>
      </w:r>
    </w:p>
    <w:p w14:paraId="240E0320">
      <w:pPr>
        <w:pStyle w:val="9"/>
        <w:keepNext w:val="0"/>
        <w:keepLines w:val="0"/>
        <w:pageBreakBefore w:val="0"/>
        <w:kinsoku/>
        <w:overflowPunct/>
        <w:topLinePunct w:val="0"/>
        <w:autoSpaceDE/>
        <w:autoSpaceDN/>
        <w:bidi w:val="0"/>
        <w:adjustRightInd/>
        <w:snapToGrid/>
        <w:spacing w:before="0" w:line="480" w:lineRule="exact"/>
        <w:ind w:left="479" w:leftChars="228"/>
        <w:textAlignment w:val="auto"/>
        <w:rPr>
          <w:rFonts w:hint="default" w:eastAsia="宋体" w:cs="宋体"/>
          <w:color w:val="auto"/>
          <w:spacing w:val="0"/>
          <w:position w:val="0"/>
          <w:highlight w:val="none"/>
          <w:lang w:val="en-US" w:eastAsia="zh-CN"/>
        </w:rPr>
      </w:pPr>
      <w:r>
        <w:rPr>
          <w:rFonts w:hint="eastAsia" w:cs="宋体"/>
          <w:color w:val="auto"/>
          <w:spacing w:val="0"/>
          <w:position w:val="0"/>
          <w:highlight w:val="none"/>
        </w:rPr>
        <w:t>最高限价</w:t>
      </w:r>
      <w:r>
        <w:rPr>
          <w:rFonts w:hint="eastAsia" w:cs="宋体"/>
          <w:color w:val="auto"/>
          <w:spacing w:val="0"/>
          <w:position w:val="0"/>
          <w:highlight w:val="none"/>
          <w:lang w:val="en-US" w:eastAsia="zh-CN"/>
        </w:rPr>
        <w:t>：55.4万元</w:t>
      </w:r>
    </w:p>
    <w:p w14:paraId="10794759">
      <w:pPr>
        <w:pStyle w:val="9"/>
        <w:keepNext w:val="0"/>
        <w:keepLines w:val="0"/>
        <w:pageBreakBefore w:val="0"/>
        <w:kinsoku/>
        <w:overflowPunct/>
        <w:topLinePunct w:val="0"/>
        <w:autoSpaceDE/>
        <w:autoSpaceDN/>
        <w:bidi w:val="0"/>
        <w:adjustRightInd/>
        <w:snapToGrid/>
        <w:spacing w:before="0" w:line="480" w:lineRule="exact"/>
        <w:ind w:firstLine="480" w:firstLineChars="200"/>
        <w:textAlignment w:val="auto"/>
        <w:rPr>
          <w:rFonts w:hint="eastAsia" w:cs="宋体"/>
          <w:color w:val="auto"/>
          <w:spacing w:val="0"/>
          <w:position w:val="0"/>
          <w:highlight w:val="none"/>
        </w:rPr>
      </w:pPr>
      <w:r>
        <w:rPr>
          <w:rFonts w:hint="eastAsia" w:cs="宋体"/>
          <w:color w:val="auto"/>
          <w:spacing w:val="0"/>
          <w:position w:val="0"/>
          <w:highlight w:val="none"/>
        </w:rPr>
        <w:t>采购需求：</w:t>
      </w:r>
    </w:p>
    <w:tbl>
      <w:tblPr>
        <w:tblStyle w:val="36"/>
        <w:tblW w:w="9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3645"/>
        <w:gridCol w:w="855"/>
        <w:gridCol w:w="2835"/>
        <w:gridCol w:w="1432"/>
      </w:tblGrid>
      <w:tr w14:paraId="31011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0" w:type="dxa"/>
            <w:noWrap w:val="0"/>
            <w:vAlign w:val="center"/>
          </w:tcPr>
          <w:p w14:paraId="28F38D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 w:leftChars="0" w:right="0" w:firstLine="0" w:firstLineChars="0"/>
              <w:jc w:val="center"/>
              <w:textAlignment w:val="auto"/>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标包</w:t>
            </w:r>
          </w:p>
        </w:tc>
        <w:tc>
          <w:tcPr>
            <w:tcW w:w="3645" w:type="dxa"/>
            <w:noWrap w:val="0"/>
            <w:vAlign w:val="center"/>
          </w:tcPr>
          <w:p w14:paraId="6BC989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 w:leftChars="0" w:right="0" w:firstLine="0" w:firstLineChars="0"/>
              <w:jc w:val="center"/>
              <w:textAlignment w:val="auto"/>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标的</w:t>
            </w:r>
            <w:r>
              <w:rPr>
                <w:rFonts w:hint="eastAsia" w:ascii="宋体" w:hAnsi="宋体" w:eastAsia="宋体" w:cs="宋体"/>
                <w:color w:val="auto"/>
                <w:spacing w:val="0"/>
                <w:position w:val="0"/>
                <w:sz w:val="24"/>
                <w:szCs w:val="24"/>
                <w:highlight w:val="none"/>
                <w:lang w:eastAsia="zh-CN"/>
              </w:rPr>
              <w:t>名称</w:t>
            </w:r>
          </w:p>
        </w:tc>
        <w:tc>
          <w:tcPr>
            <w:tcW w:w="855" w:type="dxa"/>
            <w:noWrap w:val="0"/>
            <w:vAlign w:val="center"/>
          </w:tcPr>
          <w:p w14:paraId="241506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 w:leftChars="0" w:right="0" w:firstLine="0" w:firstLineChars="0"/>
              <w:jc w:val="center"/>
              <w:textAlignment w:val="auto"/>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数量</w:t>
            </w:r>
          </w:p>
        </w:tc>
        <w:tc>
          <w:tcPr>
            <w:tcW w:w="2835" w:type="dxa"/>
            <w:noWrap w:val="0"/>
            <w:vAlign w:val="center"/>
          </w:tcPr>
          <w:p w14:paraId="36B44D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 w:leftChars="0" w:right="0" w:firstLine="0" w:firstLineChars="0"/>
              <w:jc w:val="center"/>
              <w:textAlignment w:val="auto"/>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简要技术需求或服务要求</w:t>
            </w:r>
          </w:p>
        </w:tc>
        <w:tc>
          <w:tcPr>
            <w:tcW w:w="1432" w:type="dxa"/>
            <w:noWrap w:val="0"/>
            <w:vAlign w:val="center"/>
          </w:tcPr>
          <w:p w14:paraId="5A811672">
            <w:pPr>
              <w:keepNext w:val="0"/>
              <w:keepLines w:val="0"/>
              <w:pageBreakBefore w:val="0"/>
              <w:widowControl w:val="0"/>
              <w:suppressLineNumbers w:val="0"/>
              <w:tabs>
                <w:tab w:val="left" w:pos="829"/>
              </w:tabs>
              <w:kinsoku/>
              <w:wordWrap/>
              <w:overflowPunct/>
              <w:topLinePunct w:val="0"/>
              <w:autoSpaceDE/>
              <w:autoSpaceDN/>
              <w:bidi w:val="0"/>
              <w:adjustRightInd/>
              <w:snapToGrid/>
              <w:spacing w:before="0" w:beforeAutospacing="0" w:after="0" w:afterAutospacing="0" w:line="240" w:lineRule="auto"/>
              <w:ind w:left="-1" w:leftChars="0" w:right="0" w:firstLine="0" w:firstLineChars="0"/>
              <w:jc w:val="center"/>
              <w:textAlignment w:val="auto"/>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本包预算金额（单位：万元）</w:t>
            </w:r>
          </w:p>
        </w:tc>
      </w:tr>
      <w:tr w14:paraId="5DA36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50" w:type="dxa"/>
            <w:noWrap w:val="0"/>
            <w:vAlign w:val="center"/>
          </w:tcPr>
          <w:p w14:paraId="620325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 w:leftChars="0" w:right="0" w:firstLine="0" w:firstLineChars="0"/>
              <w:jc w:val="center"/>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A</w:t>
            </w:r>
          </w:p>
        </w:tc>
        <w:tc>
          <w:tcPr>
            <w:tcW w:w="3645" w:type="dxa"/>
            <w:noWrap w:val="0"/>
            <w:vAlign w:val="center"/>
          </w:tcPr>
          <w:p w14:paraId="19DFD4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 w:leftChars="0" w:right="0" w:firstLine="0" w:firstLineChars="0"/>
              <w:jc w:val="center"/>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eastAsia="zh-CN"/>
              </w:rPr>
              <w:t>职业卫生检测仪器设备</w:t>
            </w:r>
          </w:p>
        </w:tc>
        <w:tc>
          <w:tcPr>
            <w:tcW w:w="855" w:type="dxa"/>
            <w:noWrap w:val="0"/>
            <w:vAlign w:val="center"/>
          </w:tcPr>
          <w:p w14:paraId="361A48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 w:leftChars="0" w:right="0" w:firstLine="0" w:firstLineChars="0"/>
              <w:jc w:val="center"/>
              <w:textAlignment w:val="auto"/>
              <w:rPr>
                <w:rFonts w:hint="eastAsia" w:ascii="宋体" w:hAnsi="宋体" w:eastAsia="宋体" w:cs="宋体"/>
                <w:color w:val="auto"/>
                <w:spacing w:val="0"/>
                <w:kern w:val="0"/>
                <w:position w:val="0"/>
                <w:sz w:val="24"/>
                <w:szCs w:val="24"/>
                <w:highlight w:val="none"/>
              </w:rPr>
            </w:pPr>
            <w:r>
              <w:rPr>
                <w:rFonts w:hint="eastAsia" w:ascii="宋体" w:hAnsi="宋体" w:eastAsia="宋体" w:cs="宋体"/>
                <w:color w:val="auto"/>
                <w:spacing w:val="0"/>
                <w:kern w:val="0"/>
                <w:position w:val="0"/>
                <w:sz w:val="24"/>
                <w:szCs w:val="24"/>
                <w:highlight w:val="none"/>
              </w:rPr>
              <w:t>1</w:t>
            </w:r>
            <w:r>
              <w:rPr>
                <w:rFonts w:hint="eastAsia" w:ascii="宋体" w:hAnsi="宋体" w:eastAsia="宋体" w:cs="宋体"/>
                <w:color w:val="auto"/>
                <w:spacing w:val="0"/>
                <w:kern w:val="0"/>
                <w:position w:val="0"/>
                <w:sz w:val="24"/>
                <w:szCs w:val="24"/>
                <w:highlight w:val="none"/>
                <w:lang w:val="en-US" w:eastAsia="zh-CN"/>
              </w:rPr>
              <w:t>宗</w:t>
            </w:r>
          </w:p>
        </w:tc>
        <w:tc>
          <w:tcPr>
            <w:tcW w:w="2835" w:type="dxa"/>
            <w:noWrap w:val="0"/>
            <w:vAlign w:val="center"/>
          </w:tcPr>
          <w:p w14:paraId="6C81BE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 w:leftChars="0" w:right="0" w:rightChars="0" w:firstLine="0" w:firstLineChars="0"/>
              <w:jc w:val="center"/>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详细见招标文件</w:t>
            </w:r>
          </w:p>
        </w:tc>
        <w:tc>
          <w:tcPr>
            <w:tcW w:w="1432" w:type="dxa"/>
            <w:noWrap w:val="0"/>
            <w:vAlign w:val="center"/>
          </w:tcPr>
          <w:p w14:paraId="3B5DCCE3">
            <w:pPr>
              <w:keepNext w:val="0"/>
              <w:keepLines w:val="0"/>
              <w:pageBreakBefore w:val="0"/>
              <w:widowControl w:val="0"/>
              <w:suppressLineNumbers w:val="0"/>
              <w:tabs>
                <w:tab w:val="left" w:pos="829"/>
              </w:tabs>
              <w:kinsoku/>
              <w:wordWrap/>
              <w:overflowPunct/>
              <w:topLinePunct w:val="0"/>
              <w:autoSpaceDE/>
              <w:autoSpaceDN/>
              <w:bidi w:val="0"/>
              <w:adjustRightInd/>
              <w:snapToGrid/>
              <w:spacing w:before="0" w:beforeAutospacing="0" w:after="0" w:afterAutospacing="0" w:line="480" w:lineRule="exact"/>
              <w:ind w:left="-1" w:leftChars="0" w:right="0" w:firstLine="0" w:firstLineChars="0"/>
              <w:jc w:val="center"/>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35.0</w:t>
            </w:r>
          </w:p>
        </w:tc>
      </w:tr>
      <w:tr w14:paraId="3E72A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50" w:type="dxa"/>
            <w:noWrap w:val="0"/>
            <w:vAlign w:val="center"/>
          </w:tcPr>
          <w:p w14:paraId="018216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 w:leftChars="0" w:right="0" w:firstLine="0" w:firstLineChars="0"/>
              <w:jc w:val="center"/>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B</w:t>
            </w:r>
          </w:p>
        </w:tc>
        <w:tc>
          <w:tcPr>
            <w:tcW w:w="3645" w:type="dxa"/>
            <w:noWrap w:val="0"/>
            <w:vAlign w:val="center"/>
          </w:tcPr>
          <w:p w14:paraId="47BE45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 w:leftChars="0" w:right="0" w:firstLine="0" w:firstLineChars="0"/>
              <w:jc w:val="center"/>
              <w:textAlignment w:val="auto"/>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双随机等检测仪器设备</w:t>
            </w:r>
          </w:p>
        </w:tc>
        <w:tc>
          <w:tcPr>
            <w:tcW w:w="855" w:type="dxa"/>
            <w:noWrap w:val="0"/>
            <w:vAlign w:val="center"/>
          </w:tcPr>
          <w:p w14:paraId="508407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 w:leftChars="0" w:right="0" w:firstLine="0" w:firstLineChars="0"/>
              <w:jc w:val="center"/>
              <w:textAlignment w:val="auto"/>
              <w:rPr>
                <w:rFonts w:hint="eastAsia" w:ascii="宋体" w:hAnsi="宋体" w:eastAsia="宋体" w:cs="宋体"/>
                <w:color w:val="auto"/>
                <w:spacing w:val="0"/>
                <w:kern w:val="0"/>
                <w:position w:val="0"/>
                <w:sz w:val="24"/>
                <w:szCs w:val="24"/>
                <w:highlight w:val="none"/>
              </w:rPr>
            </w:pPr>
            <w:r>
              <w:rPr>
                <w:rFonts w:hint="eastAsia" w:ascii="宋体" w:hAnsi="宋体" w:eastAsia="宋体" w:cs="宋体"/>
                <w:color w:val="auto"/>
                <w:spacing w:val="0"/>
                <w:kern w:val="0"/>
                <w:position w:val="0"/>
                <w:sz w:val="24"/>
                <w:szCs w:val="24"/>
                <w:highlight w:val="none"/>
              </w:rPr>
              <w:t>1</w:t>
            </w:r>
            <w:r>
              <w:rPr>
                <w:rFonts w:hint="eastAsia" w:ascii="宋体" w:hAnsi="宋体" w:eastAsia="宋体" w:cs="宋体"/>
                <w:color w:val="auto"/>
                <w:spacing w:val="0"/>
                <w:kern w:val="0"/>
                <w:position w:val="0"/>
                <w:sz w:val="24"/>
                <w:szCs w:val="24"/>
                <w:highlight w:val="none"/>
                <w:lang w:val="en-US" w:eastAsia="zh-CN"/>
              </w:rPr>
              <w:t>宗</w:t>
            </w:r>
          </w:p>
        </w:tc>
        <w:tc>
          <w:tcPr>
            <w:tcW w:w="2835" w:type="dxa"/>
            <w:noWrap w:val="0"/>
            <w:vAlign w:val="center"/>
          </w:tcPr>
          <w:p w14:paraId="6A0353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 w:leftChars="0" w:right="0" w:rightChars="0" w:firstLine="0" w:firstLineChars="0"/>
              <w:jc w:val="center"/>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详细见招标文件</w:t>
            </w:r>
          </w:p>
        </w:tc>
        <w:tc>
          <w:tcPr>
            <w:tcW w:w="1432" w:type="dxa"/>
            <w:noWrap w:val="0"/>
            <w:vAlign w:val="center"/>
          </w:tcPr>
          <w:p w14:paraId="7B1CBFE4">
            <w:pPr>
              <w:keepNext w:val="0"/>
              <w:keepLines w:val="0"/>
              <w:pageBreakBefore w:val="0"/>
              <w:widowControl w:val="0"/>
              <w:suppressLineNumbers w:val="0"/>
              <w:tabs>
                <w:tab w:val="left" w:pos="829"/>
              </w:tabs>
              <w:kinsoku/>
              <w:wordWrap/>
              <w:overflowPunct/>
              <w:topLinePunct w:val="0"/>
              <w:autoSpaceDE/>
              <w:autoSpaceDN/>
              <w:bidi w:val="0"/>
              <w:adjustRightInd/>
              <w:snapToGrid/>
              <w:spacing w:before="0" w:beforeAutospacing="0" w:after="0" w:afterAutospacing="0" w:line="480" w:lineRule="exact"/>
              <w:ind w:left="-1" w:leftChars="0" w:right="0" w:firstLine="0" w:firstLineChars="0"/>
              <w:jc w:val="center"/>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10.4</w:t>
            </w:r>
          </w:p>
        </w:tc>
      </w:tr>
      <w:tr w14:paraId="2BFE3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750" w:type="dxa"/>
            <w:noWrap w:val="0"/>
            <w:vAlign w:val="center"/>
          </w:tcPr>
          <w:p w14:paraId="3F2432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 w:leftChars="0" w:right="0" w:firstLine="0" w:firstLineChars="0"/>
              <w:jc w:val="center"/>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C</w:t>
            </w:r>
          </w:p>
        </w:tc>
        <w:tc>
          <w:tcPr>
            <w:tcW w:w="3645" w:type="dxa"/>
            <w:noWrap w:val="0"/>
            <w:vAlign w:val="center"/>
          </w:tcPr>
          <w:p w14:paraId="250A27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 w:leftChars="0" w:right="0" w:firstLine="0" w:firstLineChars="0"/>
              <w:jc w:val="center"/>
              <w:textAlignment w:val="auto"/>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地方病检测仪器设备</w:t>
            </w:r>
          </w:p>
        </w:tc>
        <w:tc>
          <w:tcPr>
            <w:tcW w:w="855" w:type="dxa"/>
            <w:noWrap w:val="0"/>
            <w:vAlign w:val="center"/>
          </w:tcPr>
          <w:p w14:paraId="34255C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 w:leftChars="0" w:right="0" w:firstLine="0" w:firstLineChars="0"/>
              <w:jc w:val="center"/>
              <w:textAlignment w:val="auto"/>
              <w:rPr>
                <w:rFonts w:hint="eastAsia" w:ascii="宋体" w:hAnsi="宋体" w:eastAsia="宋体" w:cs="宋体"/>
                <w:color w:val="auto"/>
                <w:spacing w:val="0"/>
                <w:kern w:val="0"/>
                <w:position w:val="0"/>
                <w:sz w:val="24"/>
                <w:szCs w:val="24"/>
                <w:highlight w:val="none"/>
              </w:rPr>
            </w:pPr>
            <w:r>
              <w:rPr>
                <w:rFonts w:hint="eastAsia" w:ascii="宋体" w:hAnsi="宋体" w:eastAsia="宋体" w:cs="宋体"/>
                <w:color w:val="auto"/>
                <w:spacing w:val="0"/>
                <w:kern w:val="0"/>
                <w:position w:val="0"/>
                <w:sz w:val="24"/>
                <w:szCs w:val="24"/>
                <w:highlight w:val="none"/>
              </w:rPr>
              <w:t>1</w:t>
            </w:r>
            <w:r>
              <w:rPr>
                <w:rFonts w:hint="eastAsia" w:ascii="宋体" w:hAnsi="宋体" w:eastAsia="宋体" w:cs="宋体"/>
                <w:color w:val="auto"/>
                <w:spacing w:val="0"/>
                <w:kern w:val="0"/>
                <w:position w:val="0"/>
                <w:sz w:val="24"/>
                <w:szCs w:val="24"/>
                <w:highlight w:val="none"/>
                <w:lang w:val="en-US" w:eastAsia="zh-CN"/>
              </w:rPr>
              <w:t>宗</w:t>
            </w:r>
          </w:p>
        </w:tc>
        <w:tc>
          <w:tcPr>
            <w:tcW w:w="2835" w:type="dxa"/>
            <w:noWrap w:val="0"/>
            <w:vAlign w:val="center"/>
          </w:tcPr>
          <w:p w14:paraId="7D2640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80" w:lineRule="exact"/>
              <w:ind w:left="-1" w:leftChars="0" w:right="0" w:rightChars="0" w:firstLine="0" w:firstLineChars="0"/>
              <w:jc w:val="center"/>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详细见招标文件</w:t>
            </w:r>
          </w:p>
        </w:tc>
        <w:tc>
          <w:tcPr>
            <w:tcW w:w="1432" w:type="dxa"/>
            <w:noWrap w:val="0"/>
            <w:vAlign w:val="center"/>
          </w:tcPr>
          <w:p w14:paraId="12E6EA51">
            <w:pPr>
              <w:keepNext w:val="0"/>
              <w:keepLines w:val="0"/>
              <w:pageBreakBefore w:val="0"/>
              <w:widowControl w:val="0"/>
              <w:suppressLineNumbers w:val="0"/>
              <w:tabs>
                <w:tab w:val="left" w:pos="829"/>
              </w:tabs>
              <w:kinsoku/>
              <w:wordWrap/>
              <w:overflowPunct/>
              <w:topLinePunct w:val="0"/>
              <w:autoSpaceDE/>
              <w:autoSpaceDN/>
              <w:bidi w:val="0"/>
              <w:adjustRightInd/>
              <w:snapToGrid/>
              <w:spacing w:before="0" w:beforeAutospacing="0" w:after="0" w:afterAutospacing="0" w:line="480" w:lineRule="exact"/>
              <w:ind w:left="-1" w:leftChars="0" w:right="0" w:firstLine="0" w:firstLineChars="0"/>
              <w:jc w:val="center"/>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10.0</w:t>
            </w:r>
          </w:p>
        </w:tc>
      </w:tr>
    </w:tbl>
    <w:p w14:paraId="146C9BDB">
      <w:pPr>
        <w:keepNext w:val="0"/>
        <w:keepLines w:val="0"/>
        <w:pageBreakBefore w:val="0"/>
        <w:kinsoku/>
        <w:overflowPunct/>
        <w:topLinePunct w:val="0"/>
        <w:autoSpaceDE/>
        <w:autoSpaceDN/>
        <w:bidi w:val="0"/>
        <w:adjustRightInd/>
        <w:snapToGrid/>
        <w:spacing w:line="480" w:lineRule="exact"/>
        <w:ind w:firstLine="480" w:firstLineChars="200"/>
        <w:textAlignment w:val="auto"/>
        <w:rPr>
          <w:rFonts w:ascii="宋体" w:hAnsi="宋体" w:cs="宋体"/>
          <w:color w:val="auto"/>
          <w:spacing w:val="0"/>
          <w:position w:val="0"/>
          <w:sz w:val="24"/>
          <w:highlight w:val="none"/>
        </w:rPr>
      </w:pPr>
      <w:r>
        <w:rPr>
          <w:rFonts w:hint="eastAsia" w:ascii="宋体" w:hAnsi="宋体" w:cs="宋体"/>
          <w:color w:val="auto"/>
          <w:spacing w:val="0"/>
          <w:position w:val="0"/>
          <w:sz w:val="24"/>
          <w:highlight w:val="none"/>
        </w:rPr>
        <w:t>合同履行期限：</w:t>
      </w:r>
      <w:r>
        <w:rPr>
          <w:rFonts w:hint="eastAsia" w:ascii="宋体" w:hAnsi="宋体" w:cs="宋体"/>
          <w:color w:val="auto"/>
          <w:spacing w:val="0"/>
          <w:position w:val="0"/>
          <w:sz w:val="24"/>
          <w:highlight w:val="none"/>
          <w:lang w:val="en-US" w:eastAsia="zh-CN"/>
        </w:rPr>
        <w:t>见招标文件</w:t>
      </w:r>
      <w:r>
        <w:rPr>
          <w:rFonts w:hint="eastAsia" w:ascii="宋体" w:hAnsi="宋体" w:cs="宋体"/>
          <w:color w:val="auto"/>
          <w:spacing w:val="0"/>
          <w:position w:val="0"/>
          <w:sz w:val="24"/>
          <w:highlight w:val="none"/>
        </w:rPr>
        <w:t>。</w:t>
      </w:r>
    </w:p>
    <w:p w14:paraId="6D00F805">
      <w:pPr>
        <w:pStyle w:val="9"/>
        <w:keepNext w:val="0"/>
        <w:keepLines w:val="0"/>
        <w:pageBreakBefore w:val="0"/>
        <w:kinsoku/>
        <w:overflowPunct/>
        <w:topLinePunct w:val="0"/>
        <w:autoSpaceDE/>
        <w:autoSpaceDN/>
        <w:bidi w:val="0"/>
        <w:adjustRightInd/>
        <w:snapToGrid/>
        <w:spacing w:before="0" w:line="480" w:lineRule="exact"/>
        <w:ind w:firstLine="480" w:firstLineChars="200"/>
        <w:textAlignment w:val="auto"/>
        <w:rPr>
          <w:rFonts w:cs="宋体"/>
          <w:color w:val="auto"/>
          <w:spacing w:val="0"/>
          <w:position w:val="0"/>
          <w:highlight w:val="none"/>
        </w:rPr>
      </w:pPr>
      <w:r>
        <w:rPr>
          <w:rFonts w:hint="eastAsia" w:cs="宋体"/>
          <w:color w:val="auto"/>
          <w:spacing w:val="0"/>
          <w:position w:val="0"/>
          <w:highlight w:val="none"/>
        </w:rPr>
        <w:t>本项目不接受联合体投标。</w:t>
      </w:r>
    </w:p>
    <w:p w14:paraId="6C0A16A2">
      <w:pPr>
        <w:pStyle w:val="9"/>
        <w:keepNext w:val="0"/>
        <w:keepLines w:val="0"/>
        <w:pageBreakBefore w:val="0"/>
        <w:kinsoku/>
        <w:overflowPunct/>
        <w:topLinePunct w:val="0"/>
        <w:autoSpaceDE/>
        <w:autoSpaceDN/>
        <w:bidi w:val="0"/>
        <w:adjustRightInd/>
        <w:snapToGrid/>
        <w:spacing w:before="0" w:line="480" w:lineRule="exact"/>
        <w:textAlignment w:val="auto"/>
        <w:rPr>
          <w:rFonts w:cs="宋体"/>
          <w:color w:val="auto"/>
          <w:spacing w:val="0"/>
          <w:position w:val="0"/>
          <w:highlight w:val="none"/>
        </w:rPr>
      </w:pPr>
      <w:r>
        <w:rPr>
          <w:rFonts w:hint="eastAsia" w:cs="宋体"/>
          <w:color w:val="auto"/>
          <w:spacing w:val="0"/>
          <w:position w:val="0"/>
          <w:highlight w:val="none"/>
        </w:rPr>
        <w:t>二、</w:t>
      </w:r>
      <w:r>
        <w:rPr>
          <w:rFonts w:hint="eastAsia" w:cs="宋体"/>
          <w:color w:val="auto"/>
          <w:spacing w:val="0"/>
          <w:position w:val="0"/>
          <w:highlight w:val="none"/>
          <w:lang w:val="en-US" w:eastAsia="zh-CN"/>
        </w:rPr>
        <w:t>投标人</w:t>
      </w:r>
      <w:r>
        <w:rPr>
          <w:rFonts w:hint="eastAsia" w:cs="宋体"/>
          <w:color w:val="auto"/>
          <w:spacing w:val="0"/>
          <w:position w:val="0"/>
          <w:highlight w:val="none"/>
        </w:rPr>
        <w:t xml:space="preserve">的资格要求： </w:t>
      </w:r>
    </w:p>
    <w:p w14:paraId="47720D4E">
      <w:pPr>
        <w:pStyle w:val="9"/>
        <w:keepNext w:val="0"/>
        <w:keepLines w:val="0"/>
        <w:pageBreakBefore w:val="0"/>
        <w:kinsoku/>
        <w:overflowPunct/>
        <w:topLinePunct w:val="0"/>
        <w:autoSpaceDE/>
        <w:autoSpaceDN/>
        <w:bidi w:val="0"/>
        <w:adjustRightInd/>
        <w:snapToGrid/>
        <w:spacing w:before="0" w:line="480" w:lineRule="exact"/>
        <w:ind w:firstLine="480" w:firstLineChars="200"/>
        <w:textAlignment w:val="auto"/>
        <w:rPr>
          <w:rFonts w:cs="宋体"/>
          <w:color w:val="auto"/>
          <w:spacing w:val="0"/>
          <w:position w:val="0"/>
          <w:highlight w:val="none"/>
        </w:rPr>
      </w:pPr>
      <w:r>
        <w:rPr>
          <w:rFonts w:hint="eastAsia" w:cs="宋体"/>
          <w:color w:val="auto"/>
          <w:spacing w:val="0"/>
          <w:position w:val="0"/>
          <w:highlight w:val="none"/>
        </w:rPr>
        <w:t>1、满足《中华人民共和国政府采购法》第二十二条规定；</w:t>
      </w:r>
      <w:r>
        <w:rPr>
          <w:rFonts w:hint="eastAsia"/>
          <w:color w:val="auto"/>
          <w:spacing w:val="0"/>
          <w:position w:val="0"/>
          <w:highlight w:val="none"/>
        </w:rPr>
        <w:t>有能力提供相应的技术</w:t>
      </w:r>
      <w:r>
        <w:rPr>
          <w:rFonts w:hint="eastAsia"/>
          <w:color w:val="auto"/>
          <w:spacing w:val="0"/>
          <w:position w:val="0"/>
          <w:highlight w:val="none"/>
          <w:lang w:eastAsia="zh-CN"/>
        </w:rPr>
        <w:t>、</w:t>
      </w:r>
      <w:r>
        <w:rPr>
          <w:rFonts w:hint="eastAsia"/>
          <w:color w:val="auto"/>
          <w:spacing w:val="0"/>
          <w:position w:val="0"/>
          <w:highlight w:val="none"/>
          <w:lang w:val="en-US" w:eastAsia="zh-CN"/>
        </w:rPr>
        <w:t>设备</w:t>
      </w:r>
      <w:r>
        <w:rPr>
          <w:rFonts w:hint="eastAsia"/>
          <w:color w:val="auto"/>
          <w:spacing w:val="0"/>
          <w:position w:val="0"/>
          <w:highlight w:val="none"/>
        </w:rPr>
        <w:t>和服务，</w:t>
      </w:r>
      <w:r>
        <w:rPr>
          <w:rFonts w:hint="eastAsia"/>
          <w:color w:val="auto"/>
          <w:spacing w:val="0"/>
          <w:position w:val="0"/>
          <w:highlight w:val="none"/>
          <w:lang w:val="en-US" w:eastAsia="zh-CN"/>
        </w:rPr>
        <w:t>具</w:t>
      </w:r>
      <w:r>
        <w:rPr>
          <w:rFonts w:hint="eastAsia"/>
          <w:color w:val="auto"/>
          <w:spacing w:val="0"/>
          <w:position w:val="0"/>
          <w:highlight w:val="none"/>
        </w:rPr>
        <w:t>有履行合同所需的设备和专业技术能力</w:t>
      </w:r>
      <w:r>
        <w:rPr>
          <w:rFonts w:hint="eastAsia"/>
          <w:color w:val="auto"/>
          <w:spacing w:val="0"/>
          <w:position w:val="0"/>
          <w:highlight w:val="none"/>
          <w:lang w:eastAsia="zh-CN"/>
        </w:rPr>
        <w:t>、</w:t>
      </w:r>
      <w:r>
        <w:rPr>
          <w:rFonts w:hint="eastAsia"/>
          <w:color w:val="auto"/>
          <w:spacing w:val="0"/>
          <w:position w:val="0"/>
          <w:highlight w:val="none"/>
        </w:rPr>
        <w:t>所投标产品，各项技术标准应当符合</w:t>
      </w:r>
      <w:r>
        <w:rPr>
          <w:rFonts w:hint="eastAsia"/>
          <w:color w:val="auto"/>
          <w:spacing w:val="0"/>
          <w:position w:val="0"/>
          <w:highlight w:val="none"/>
          <w:lang w:val="en-US" w:eastAsia="zh-CN"/>
        </w:rPr>
        <w:t>招标文件要求及</w:t>
      </w:r>
      <w:r>
        <w:rPr>
          <w:rFonts w:hint="eastAsia"/>
          <w:color w:val="auto"/>
          <w:spacing w:val="0"/>
          <w:position w:val="0"/>
          <w:highlight w:val="none"/>
        </w:rPr>
        <w:t>国家（强制性）标准及各项规范要求，国家没有相应标准、规范的，可使用行业标准规定。</w:t>
      </w:r>
      <w:r>
        <w:rPr>
          <w:rFonts w:hint="eastAsia" w:cs="宋体"/>
          <w:color w:val="auto"/>
          <w:spacing w:val="0"/>
          <w:position w:val="0"/>
          <w:highlight w:val="none"/>
        </w:rPr>
        <w:t xml:space="preserve"> </w:t>
      </w:r>
    </w:p>
    <w:p w14:paraId="55926FAF">
      <w:pPr>
        <w:pStyle w:val="9"/>
        <w:keepNext w:val="0"/>
        <w:keepLines w:val="0"/>
        <w:pageBreakBefore w:val="0"/>
        <w:kinsoku/>
        <w:overflowPunct/>
        <w:topLinePunct w:val="0"/>
        <w:autoSpaceDE/>
        <w:autoSpaceDN/>
        <w:bidi w:val="0"/>
        <w:adjustRightInd/>
        <w:snapToGrid/>
        <w:spacing w:before="0" w:line="480" w:lineRule="exact"/>
        <w:ind w:firstLine="480" w:firstLineChars="200"/>
        <w:textAlignment w:val="auto"/>
        <w:rPr>
          <w:rFonts w:hint="eastAsia" w:cs="宋体"/>
          <w:color w:val="auto"/>
          <w:spacing w:val="0"/>
          <w:position w:val="0"/>
          <w:highlight w:val="none"/>
          <w:lang w:eastAsia="zh-CN"/>
        </w:rPr>
      </w:pPr>
      <w:r>
        <w:rPr>
          <w:rFonts w:hint="eastAsia" w:cs="宋体"/>
          <w:color w:val="auto"/>
          <w:spacing w:val="0"/>
          <w:position w:val="0"/>
          <w:highlight w:val="none"/>
          <w:lang w:val="en-US" w:eastAsia="zh-CN"/>
        </w:rPr>
        <w:t>2</w:t>
      </w:r>
      <w:r>
        <w:rPr>
          <w:rFonts w:hint="eastAsia" w:cs="宋体"/>
          <w:color w:val="auto"/>
          <w:spacing w:val="0"/>
          <w:position w:val="0"/>
          <w:highlight w:val="none"/>
        </w:rPr>
        <w:t>、本项目的特定资格要求：</w:t>
      </w:r>
      <w:r>
        <w:rPr>
          <w:rFonts w:hint="eastAsia" w:cs="宋体"/>
          <w:color w:val="auto"/>
          <w:spacing w:val="0"/>
          <w:position w:val="0"/>
          <w:highlight w:val="none"/>
          <w:lang w:val="en-US" w:eastAsia="zh-CN"/>
        </w:rPr>
        <w:t>（1）</w:t>
      </w:r>
      <w:r>
        <w:rPr>
          <w:rFonts w:hint="eastAsia" w:ascii="宋体" w:hAnsi="宋体"/>
          <w:color w:val="auto"/>
          <w:spacing w:val="0"/>
          <w:position w:val="0"/>
          <w:sz w:val="24"/>
          <w:highlight w:val="none"/>
        </w:rPr>
        <w:t>在中国政府采购网（</w:t>
      </w:r>
      <w:r>
        <w:rPr>
          <w:rFonts w:ascii="宋体" w:hAnsi="宋体"/>
          <w:color w:val="auto"/>
          <w:spacing w:val="0"/>
          <w:position w:val="0"/>
          <w:sz w:val="24"/>
          <w:highlight w:val="none"/>
        </w:rPr>
        <w:fldChar w:fldCharType="begin"/>
      </w:r>
      <w:r>
        <w:rPr>
          <w:rFonts w:ascii="宋体" w:hAnsi="宋体"/>
          <w:color w:val="auto"/>
          <w:spacing w:val="0"/>
          <w:position w:val="0"/>
          <w:sz w:val="24"/>
          <w:highlight w:val="none"/>
        </w:rPr>
        <w:instrText xml:space="preserve"> HYPERLINK "http://</w:instrText>
      </w:r>
      <w:r>
        <w:rPr>
          <w:rFonts w:hint="eastAsia" w:ascii="宋体" w:hAnsi="宋体"/>
          <w:color w:val="auto"/>
          <w:spacing w:val="0"/>
          <w:position w:val="0"/>
          <w:sz w:val="24"/>
          <w:highlight w:val="none"/>
        </w:rPr>
        <w:instrText xml:space="preserve">www.ccgp.gov.cn</w:instrText>
      </w:r>
      <w:r>
        <w:rPr>
          <w:rFonts w:ascii="宋体" w:hAnsi="宋体"/>
          <w:color w:val="auto"/>
          <w:spacing w:val="0"/>
          <w:position w:val="0"/>
          <w:sz w:val="24"/>
          <w:highlight w:val="none"/>
        </w:rPr>
        <w:instrText xml:space="preserve">" </w:instrText>
      </w:r>
      <w:r>
        <w:rPr>
          <w:rFonts w:ascii="宋体" w:hAnsi="宋体"/>
          <w:color w:val="auto"/>
          <w:spacing w:val="0"/>
          <w:position w:val="0"/>
          <w:sz w:val="24"/>
          <w:highlight w:val="none"/>
        </w:rPr>
        <w:fldChar w:fldCharType="separate"/>
      </w:r>
      <w:r>
        <w:rPr>
          <w:rStyle w:val="46"/>
          <w:rFonts w:hint="eastAsia" w:ascii="宋体" w:hAnsi="宋体"/>
          <w:color w:val="auto"/>
          <w:spacing w:val="0"/>
          <w:position w:val="0"/>
          <w:sz w:val="24"/>
          <w:highlight w:val="none"/>
        </w:rPr>
        <w:t>www.ccgp.gov.cn</w:t>
      </w:r>
      <w:r>
        <w:rPr>
          <w:rFonts w:ascii="宋体" w:hAnsi="宋体"/>
          <w:color w:val="auto"/>
          <w:spacing w:val="0"/>
          <w:position w:val="0"/>
          <w:sz w:val="24"/>
          <w:highlight w:val="none"/>
        </w:rPr>
        <w:fldChar w:fldCharType="end"/>
      </w:r>
      <w:r>
        <w:rPr>
          <w:rFonts w:hint="eastAsia" w:ascii="宋体" w:hAnsi="宋体"/>
          <w:color w:val="auto"/>
          <w:spacing w:val="0"/>
          <w:position w:val="0"/>
          <w:sz w:val="24"/>
          <w:highlight w:val="none"/>
        </w:rPr>
        <w:t>）</w:t>
      </w:r>
      <w:r>
        <w:rPr>
          <w:rFonts w:hint="eastAsia"/>
          <w:color w:val="auto"/>
          <w:spacing w:val="0"/>
          <w:position w:val="0"/>
          <w:sz w:val="24"/>
          <w:highlight w:val="none"/>
          <w:lang w:eastAsia="zh-CN"/>
        </w:rPr>
        <w:t>、</w:t>
      </w:r>
      <w:r>
        <w:rPr>
          <w:rFonts w:hint="eastAsia" w:ascii="宋体" w:hAnsi="宋体"/>
          <w:color w:val="auto"/>
          <w:spacing w:val="0"/>
          <w:position w:val="0"/>
          <w:sz w:val="24"/>
          <w:highlight w:val="none"/>
        </w:rPr>
        <w:t>“信用中国”网站（</w:t>
      </w:r>
      <w:r>
        <w:rPr>
          <w:rFonts w:ascii="宋体" w:hAnsi="宋体"/>
          <w:color w:val="auto"/>
          <w:spacing w:val="0"/>
          <w:position w:val="0"/>
          <w:sz w:val="24"/>
          <w:highlight w:val="none"/>
        </w:rPr>
        <w:fldChar w:fldCharType="begin"/>
      </w:r>
      <w:r>
        <w:rPr>
          <w:rFonts w:ascii="宋体" w:hAnsi="宋体"/>
          <w:color w:val="auto"/>
          <w:spacing w:val="0"/>
          <w:position w:val="0"/>
          <w:sz w:val="24"/>
          <w:highlight w:val="none"/>
        </w:rPr>
        <w:instrText xml:space="preserve"> HYPERLINK "http://</w:instrText>
      </w:r>
      <w:r>
        <w:rPr>
          <w:rFonts w:hint="eastAsia" w:ascii="宋体" w:hAnsi="宋体"/>
          <w:color w:val="auto"/>
          <w:spacing w:val="0"/>
          <w:position w:val="0"/>
          <w:sz w:val="24"/>
          <w:highlight w:val="none"/>
        </w:rPr>
        <w:instrText xml:space="preserve">www.creditchina.gov.cn</w:instrText>
      </w:r>
      <w:r>
        <w:rPr>
          <w:rFonts w:ascii="宋体" w:hAnsi="宋体"/>
          <w:color w:val="auto"/>
          <w:spacing w:val="0"/>
          <w:position w:val="0"/>
          <w:sz w:val="24"/>
          <w:highlight w:val="none"/>
        </w:rPr>
        <w:instrText xml:space="preserve">" </w:instrText>
      </w:r>
      <w:r>
        <w:rPr>
          <w:rFonts w:ascii="宋体" w:hAnsi="宋体"/>
          <w:color w:val="auto"/>
          <w:spacing w:val="0"/>
          <w:position w:val="0"/>
          <w:sz w:val="24"/>
          <w:highlight w:val="none"/>
        </w:rPr>
        <w:fldChar w:fldCharType="separate"/>
      </w:r>
      <w:r>
        <w:rPr>
          <w:rStyle w:val="46"/>
          <w:rFonts w:hint="eastAsia" w:ascii="宋体" w:hAnsi="宋体"/>
          <w:color w:val="auto"/>
          <w:spacing w:val="0"/>
          <w:position w:val="0"/>
          <w:sz w:val="24"/>
          <w:highlight w:val="none"/>
        </w:rPr>
        <w:t>www.creditchina.gov.cn</w:t>
      </w:r>
      <w:r>
        <w:rPr>
          <w:rFonts w:ascii="宋体" w:hAnsi="宋体"/>
          <w:color w:val="auto"/>
          <w:spacing w:val="0"/>
          <w:position w:val="0"/>
          <w:sz w:val="24"/>
          <w:highlight w:val="none"/>
        </w:rPr>
        <w:fldChar w:fldCharType="end"/>
      </w:r>
      <w:r>
        <w:rPr>
          <w:rFonts w:hint="eastAsia" w:ascii="宋体" w:hAnsi="宋体"/>
          <w:color w:val="auto"/>
          <w:spacing w:val="0"/>
          <w:position w:val="0"/>
          <w:sz w:val="24"/>
          <w:highlight w:val="none"/>
        </w:rPr>
        <w:t>）被列入政府采购严重违法失信行为记录名单</w:t>
      </w:r>
      <w:r>
        <w:rPr>
          <w:rFonts w:hint="eastAsia"/>
          <w:color w:val="auto"/>
          <w:spacing w:val="0"/>
          <w:position w:val="0"/>
          <w:sz w:val="24"/>
          <w:highlight w:val="none"/>
          <w:lang w:eastAsia="zh-CN"/>
        </w:rPr>
        <w:t>、</w:t>
      </w:r>
      <w:r>
        <w:rPr>
          <w:rFonts w:hint="eastAsia"/>
          <w:color w:val="auto"/>
          <w:spacing w:val="0"/>
          <w:position w:val="0"/>
          <w:sz w:val="24"/>
          <w:highlight w:val="none"/>
          <w:lang w:val="en-US" w:eastAsia="zh-CN"/>
        </w:rPr>
        <w:t>重大税收违法失信主体名单的供应商</w:t>
      </w:r>
      <w:r>
        <w:rPr>
          <w:rFonts w:hint="eastAsia" w:ascii="宋体" w:hAnsi="宋体"/>
          <w:color w:val="auto"/>
          <w:spacing w:val="0"/>
          <w:position w:val="0"/>
          <w:sz w:val="24"/>
          <w:highlight w:val="none"/>
        </w:rPr>
        <w:t>，</w:t>
      </w:r>
      <w:r>
        <w:rPr>
          <w:rFonts w:hint="eastAsia" w:cs="宋体"/>
          <w:color w:val="auto"/>
          <w:spacing w:val="0"/>
          <w:position w:val="0"/>
          <w:highlight w:val="none"/>
          <w:lang w:val="en-US" w:eastAsia="zh-CN"/>
        </w:rPr>
        <w:t>不得参加本次政府采购活动；</w:t>
      </w:r>
      <w:r>
        <w:rPr>
          <w:rFonts w:hint="eastAsia" w:ascii="宋体" w:hAnsi="宋体"/>
          <w:color w:val="auto"/>
          <w:spacing w:val="0"/>
          <w:position w:val="0"/>
          <w:sz w:val="24"/>
          <w:highlight w:val="none"/>
        </w:rPr>
        <w:t>在“信用中国”网站（</w:t>
      </w:r>
      <w:r>
        <w:rPr>
          <w:rFonts w:ascii="宋体" w:hAnsi="宋体"/>
          <w:color w:val="auto"/>
          <w:spacing w:val="0"/>
          <w:position w:val="0"/>
          <w:sz w:val="24"/>
          <w:highlight w:val="none"/>
        </w:rPr>
        <w:fldChar w:fldCharType="begin"/>
      </w:r>
      <w:r>
        <w:rPr>
          <w:rFonts w:ascii="宋体" w:hAnsi="宋体"/>
          <w:color w:val="auto"/>
          <w:spacing w:val="0"/>
          <w:position w:val="0"/>
          <w:sz w:val="24"/>
          <w:highlight w:val="none"/>
        </w:rPr>
        <w:instrText xml:space="preserve"> HYPERLINK "http://</w:instrText>
      </w:r>
      <w:r>
        <w:rPr>
          <w:rFonts w:hint="eastAsia" w:ascii="宋体" w:hAnsi="宋体"/>
          <w:color w:val="auto"/>
          <w:spacing w:val="0"/>
          <w:position w:val="0"/>
          <w:sz w:val="24"/>
          <w:highlight w:val="none"/>
        </w:rPr>
        <w:instrText xml:space="preserve">www.creditchina.gov.cn</w:instrText>
      </w:r>
      <w:r>
        <w:rPr>
          <w:rFonts w:ascii="宋体" w:hAnsi="宋体"/>
          <w:color w:val="auto"/>
          <w:spacing w:val="0"/>
          <w:position w:val="0"/>
          <w:sz w:val="24"/>
          <w:highlight w:val="none"/>
        </w:rPr>
        <w:instrText xml:space="preserve">" </w:instrText>
      </w:r>
      <w:r>
        <w:rPr>
          <w:rFonts w:ascii="宋体" w:hAnsi="宋体"/>
          <w:color w:val="auto"/>
          <w:spacing w:val="0"/>
          <w:position w:val="0"/>
          <w:sz w:val="24"/>
          <w:highlight w:val="none"/>
        </w:rPr>
        <w:fldChar w:fldCharType="separate"/>
      </w:r>
      <w:r>
        <w:rPr>
          <w:rStyle w:val="46"/>
          <w:rFonts w:hint="eastAsia" w:ascii="宋体" w:hAnsi="宋体"/>
          <w:color w:val="auto"/>
          <w:spacing w:val="0"/>
          <w:position w:val="0"/>
          <w:sz w:val="24"/>
          <w:highlight w:val="none"/>
        </w:rPr>
        <w:t>www.creditchina.gov.cn</w:t>
      </w:r>
      <w:r>
        <w:rPr>
          <w:rFonts w:ascii="宋体" w:hAnsi="宋体"/>
          <w:color w:val="auto"/>
          <w:spacing w:val="0"/>
          <w:position w:val="0"/>
          <w:sz w:val="24"/>
          <w:highlight w:val="none"/>
        </w:rPr>
        <w:fldChar w:fldCharType="end"/>
      </w:r>
      <w:r>
        <w:rPr>
          <w:rFonts w:hint="eastAsia" w:ascii="宋体" w:hAnsi="宋体"/>
          <w:color w:val="auto"/>
          <w:spacing w:val="0"/>
          <w:position w:val="0"/>
          <w:sz w:val="24"/>
          <w:highlight w:val="none"/>
        </w:rPr>
        <w:t>）</w:t>
      </w:r>
      <w:r>
        <w:rPr>
          <w:rFonts w:hint="eastAsia" w:ascii="宋体" w:hAnsi="宋体"/>
          <w:color w:val="auto"/>
          <w:spacing w:val="0"/>
          <w:position w:val="0"/>
          <w:sz w:val="24"/>
          <w:highlight w:val="none"/>
          <w:lang w:eastAsia="zh-CN"/>
        </w:rPr>
        <w:t>（</w:t>
      </w:r>
      <w:r>
        <w:rPr>
          <w:rFonts w:hint="eastAsia" w:ascii="宋体" w:hAnsi="宋体"/>
          <w:color w:val="auto"/>
          <w:spacing w:val="0"/>
          <w:position w:val="0"/>
          <w:sz w:val="24"/>
          <w:highlight w:val="none"/>
          <w:lang w:val="en-US" w:eastAsia="zh-CN"/>
        </w:rPr>
        <w:t>跳转的中国执行信息公开网</w:t>
      </w:r>
      <w:r>
        <w:rPr>
          <w:rFonts w:hint="eastAsia" w:ascii="宋体" w:hAnsi="宋体"/>
          <w:color w:val="auto"/>
          <w:spacing w:val="0"/>
          <w:position w:val="0"/>
          <w:sz w:val="24"/>
          <w:highlight w:val="none"/>
          <w:lang w:eastAsia="zh-CN"/>
        </w:rPr>
        <w:t>）</w:t>
      </w:r>
      <w:r>
        <w:rPr>
          <w:rFonts w:hint="eastAsia" w:ascii="宋体" w:hAnsi="宋体"/>
          <w:color w:val="auto"/>
          <w:spacing w:val="0"/>
          <w:position w:val="0"/>
          <w:sz w:val="24"/>
          <w:highlight w:val="none"/>
        </w:rPr>
        <w:t>被列入失信被执行人名单</w:t>
      </w:r>
      <w:r>
        <w:rPr>
          <w:rFonts w:hint="eastAsia"/>
          <w:color w:val="auto"/>
          <w:spacing w:val="0"/>
          <w:position w:val="0"/>
          <w:sz w:val="24"/>
          <w:highlight w:val="none"/>
          <w:lang w:val="en-US" w:eastAsia="zh-CN"/>
        </w:rPr>
        <w:t>的供应商，</w:t>
      </w:r>
      <w:r>
        <w:rPr>
          <w:rFonts w:hint="eastAsia" w:cs="宋体"/>
          <w:color w:val="auto"/>
          <w:spacing w:val="0"/>
          <w:position w:val="0"/>
          <w:highlight w:val="none"/>
          <w:lang w:val="en-US" w:eastAsia="zh-CN"/>
        </w:rPr>
        <w:t>不得参加本次政府采购活动；（2）单位负责人为同一人或者存在直接控股、管理关系的不同供应商，不得参加同一合同项下的政府采购活动。</w:t>
      </w:r>
    </w:p>
    <w:p w14:paraId="3ED8C0A4">
      <w:pPr>
        <w:pStyle w:val="9"/>
        <w:keepNext w:val="0"/>
        <w:keepLines w:val="0"/>
        <w:pageBreakBefore w:val="0"/>
        <w:kinsoku/>
        <w:overflowPunct/>
        <w:topLinePunct w:val="0"/>
        <w:autoSpaceDE/>
        <w:autoSpaceDN/>
        <w:bidi w:val="0"/>
        <w:adjustRightInd/>
        <w:snapToGrid/>
        <w:spacing w:before="0" w:line="480" w:lineRule="exact"/>
        <w:textAlignment w:val="auto"/>
        <w:rPr>
          <w:rFonts w:cs="宋体"/>
          <w:color w:val="auto"/>
          <w:spacing w:val="0"/>
          <w:position w:val="0"/>
          <w:highlight w:val="none"/>
        </w:rPr>
      </w:pPr>
      <w:r>
        <w:rPr>
          <w:rFonts w:hint="eastAsia" w:cs="宋体"/>
          <w:color w:val="auto"/>
          <w:spacing w:val="0"/>
          <w:position w:val="0"/>
          <w:highlight w:val="none"/>
        </w:rPr>
        <w:t>三、获取</w:t>
      </w:r>
      <w:r>
        <w:rPr>
          <w:rFonts w:hint="eastAsia" w:cs="宋体"/>
          <w:color w:val="auto"/>
          <w:spacing w:val="0"/>
          <w:position w:val="0"/>
          <w:highlight w:val="none"/>
          <w:lang w:val="en-US" w:eastAsia="zh-CN"/>
        </w:rPr>
        <w:t>招标</w:t>
      </w:r>
      <w:r>
        <w:rPr>
          <w:rFonts w:hint="eastAsia" w:cs="宋体"/>
          <w:color w:val="auto"/>
          <w:spacing w:val="0"/>
          <w:position w:val="0"/>
          <w:highlight w:val="none"/>
        </w:rPr>
        <w:t>文件</w:t>
      </w:r>
      <w:r>
        <w:rPr>
          <w:rFonts w:hint="eastAsia" w:cs="宋体"/>
          <w:color w:val="auto"/>
          <w:spacing w:val="0"/>
          <w:position w:val="0"/>
          <w:highlight w:val="none"/>
          <w:lang w:eastAsia="zh-CN"/>
        </w:rPr>
        <w:t>：</w:t>
      </w:r>
      <w:r>
        <w:rPr>
          <w:rFonts w:hint="eastAsia" w:cs="宋体"/>
          <w:color w:val="auto"/>
          <w:spacing w:val="0"/>
          <w:position w:val="0"/>
          <w:highlight w:val="none"/>
        </w:rPr>
        <w:t xml:space="preserve"> </w:t>
      </w:r>
    </w:p>
    <w:p w14:paraId="00356D85">
      <w:pPr>
        <w:pStyle w:val="9"/>
        <w:keepNext w:val="0"/>
        <w:keepLines w:val="0"/>
        <w:pageBreakBefore w:val="0"/>
        <w:kinsoku/>
        <w:overflowPunct/>
        <w:topLinePunct w:val="0"/>
        <w:autoSpaceDE/>
        <w:autoSpaceDN/>
        <w:bidi w:val="0"/>
        <w:adjustRightInd/>
        <w:snapToGrid/>
        <w:spacing w:before="0" w:line="480" w:lineRule="exact"/>
        <w:ind w:firstLine="480" w:firstLineChars="200"/>
        <w:textAlignment w:val="auto"/>
        <w:rPr>
          <w:rFonts w:hint="eastAsia" w:eastAsia="宋体" w:cs="宋体"/>
          <w:color w:val="auto"/>
          <w:spacing w:val="0"/>
          <w:position w:val="0"/>
          <w:highlight w:val="none"/>
          <w:lang w:eastAsia="zh-CN"/>
        </w:rPr>
      </w:pPr>
      <w:r>
        <w:rPr>
          <w:rFonts w:hint="eastAsia" w:cs="宋体"/>
          <w:color w:val="auto"/>
          <w:spacing w:val="0"/>
          <w:position w:val="0"/>
          <w:highlight w:val="none"/>
        </w:rPr>
        <w:t>1、时间：</w:t>
      </w:r>
      <w:r>
        <w:rPr>
          <w:rFonts w:hint="eastAsia" w:cs="宋体"/>
          <w:color w:val="auto"/>
          <w:spacing w:val="0"/>
          <w:position w:val="0"/>
          <w:highlight w:val="none"/>
          <w:lang w:eastAsia="zh-CN"/>
        </w:rPr>
        <w:t>202</w:t>
      </w:r>
      <w:r>
        <w:rPr>
          <w:rFonts w:hint="eastAsia" w:cs="宋体"/>
          <w:color w:val="auto"/>
          <w:spacing w:val="0"/>
          <w:position w:val="0"/>
          <w:highlight w:val="none"/>
          <w:lang w:val="en-US" w:eastAsia="zh-CN"/>
        </w:rPr>
        <w:t>5</w:t>
      </w:r>
      <w:r>
        <w:rPr>
          <w:rFonts w:hint="eastAsia" w:cs="宋体"/>
          <w:color w:val="auto"/>
          <w:spacing w:val="0"/>
          <w:position w:val="0"/>
          <w:highlight w:val="none"/>
          <w:lang w:eastAsia="zh-CN"/>
        </w:rPr>
        <w:t>年</w:t>
      </w:r>
      <w:r>
        <w:rPr>
          <w:rFonts w:hint="eastAsia" w:cs="宋体"/>
          <w:color w:val="auto"/>
          <w:spacing w:val="0"/>
          <w:position w:val="0"/>
          <w:highlight w:val="none"/>
          <w:lang w:val="en-US" w:eastAsia="zh-CN"/>
        </w:rPr>
        <w:t>10</w:t>
      </w:r>
      <w:r>
        <w:rPr>
          <w:rFonts w:hint="eastAsia" w:cs="宋体"/>
          <w:color w:val="auto"/>
          <w:spacing w:val="0"/>
          <w:position w:val="0"/>
          <w:highlight w:val="none"/>
          <w:lang w:eastAsia="zh-CN"/>
        </w:rPr>
        <w:t>月</w:t>
      </w:r>
      <w:r>
        <w:rPr>
          <w:rFonts w:hint="eastAsia" w:cs="宋体"/>
          <w:color w:val="auto"/>
          <w:spacing w:val="0"/>
          <w:position w:val="0"/>
          <w:highlight w:val="none"/>
          <w:lang w:val="en-US" w:eastAsia="zh-CN"/>
        </w:rPr>
        <w:t>24</w:t>
      </w:r>
      <w:r>
        <w:rPr>
          <w:rFonts w:hint="eastAsia" w:cs="宋体"/>
          <w:color w:val="auto"/>
          <w:spacing w:val="0"/>
          <w:position w:val="0"/>
          <w:highlight w:val="none"/>
          <w:lang w:eastAsia="zh-CN"/>
        </w:rPr>
        <w:t>日</w:t>
      </w:r>
      <w:r>
        <w:rPr>
          <w:rFonts w:hint="eastAsia" w:cs="宋体"/>
          <w:color w:val="auto"/>
          <w:spacing w:val="0"/>
          <w:position w:val="0"/>
          <w:highlight w:val="none"/>
          <w:lang w:val="en-US" w:eastAsia="zh-CN"/>
        </w:rPr>
        <w:t>8时30分</w:t>
      </w:r>
      <w:r>
        <w:rPr>
          <w:rFonts w:hint="eastAsia" w:cs="宋体"/>
          <w:color w:val="auto"/>
          <w:spacing w:val="0"/>
          <w:position w:val="0"/>
          <w:highlight w:val="none"/>
        </w:rPr>
        <w:t>至202</w:t>
      </w:r>
      <w:r>
        <w:rPr>
          <w:rFonts w:hint="eastAsia" w:cs="宋体"/>
          <w:color w:val="auto"/>
          <w:spacing w:val="0"/>
          <w:position w:val="0"/>
          <w:highlight w:val="none"/>
          <w:lang w:val="en-US" w:eastAsia="zh-CN"/>
        </w:rPr>
        <w:t>5</w:t>
      </w:r>
      <w:r>
        <w:rPr>
          <w:rFonts w:hint="eastAsia" w:cs="宋体"/>
          <w:color w:val="auto"/>
          <w:spacing w:val="0"/>
          <w:position w:val="0"/>
          <w:highlight w:val="none"/>
        </w:rPr>
        <w:t>年</w:t>
      </w:r>
      <w:r>
        <w:rPr>
          <w:rFonts w:hint="eastAsia" w:cs="宋体"/>
          <w:color w:val="auto"/>
          <w:spacing w:val="0"/>
          <w:position w:val="0"/>
          <w:highlight w:val="none"/>
          <w:lang w:val="en-US" w:eastAsia="zh-CN"/>
        </w:rPr>
        <w:t>10</w:t>
      </w:r>
      <w:r>
        <w:rPr>
          <w:rFonts w:hint="eastAsia" w:cs="宋体"/>
          <w:color w:val="auto"/>
          <w:spacing w:val="0"/>
          <w:position w:val="0"/>
          <w:highlight w:val="none"/>
        </w:rPr>
        <w:t>月</w:t>
      </w:r>
      <w:r>
        <w:rPr>
          <w:rFonts w:hint="eastAsia" w:cs="宋体"/>
          <w:color w:val="auto"/>
          <w:spacing w:val="0"/>
          <w:position w:val="0"/>
          <w:highlight w:val="none"/>
          <w:lang w:val="en-US" w:eastAsia="zh-CN"/>
        </w:rPr>
        <w:t>30</w:t>
      </w:r>
      <w:r>
        <w:rPr>
          <w:rFonts w:hint="eastAsia" w:cs="宋体"/>
          <w:color w:val="auto"/>
          <w:spacing w:val="0"/>
          <w:position w:val="0"/>
          <w:highlight w:val="none"/>
        </w:rPr>
        <w:t>日17时00分（北京时间）</w:t>
      </w:r>
      <w:r>
        <w:rPr>
          <w:rFonts w:hint="eastAsia" w:cs="宋体"/>
          <w:color w:val="auto"/>
          <w:spacing w:val="0"/>
          <w:position w:val="0"/>
          <w:highlight w:val="none"/>
          <w:lang w:val="en-US" w:eastAsia="zh-CN"/>
        </w:rPr>
        <w:t>；</w:t>
      </w:r>
    </w:p>
    <w:p w14:paraId="3D8A0702">
      <w:pPr>
        <w:pStyle w:val="9"/>
        <w:keepNext w:val="0"/>
        <w:keepLines w:val="0"/>
        <w:pageBreakBefore w:val="0"/>
        <w:kinsoku/>
        <w:overflowPunct/>
        <w:topLinePunct w:val="0"/>
        <w:autoSpaceDE/>
        <w:autoSpaceDN/>
        <w:bidi w:val="0"/>
        <w:adjustRightInd/>
        <w:snapToGrid/>
        <w:spacing w:before="0" w:line="480" w:lineRule="exact"/>
        <w:ind w:firstLine="480" w:firstLineChars="200"/>
        <w:textAlignment w:val="auto"/>
        <w:rPr>
          <w:rFonts w:cs="宋体"/>
          <w:color w:val="auto"/>
          <w:spacing w:val="0"/>
          <w:position w:val="0"/>
          <w:highlight w:val="none"/>
        </w:rPr>
      </w:pPr>
      <w:r>
        <w:rPr>
          <w:rFonts w:hint="eastAsia" w:cs="宋体"/>
          <w:color w:val="auto"/>
          <w:spacing w:val="0"/>
          <w:position w:val="0"/>
          <w:highlight w:val="none"/>
        </w:rPr>
        <w:t>2、地点：通过临沂市公共资源交易网</w:t>
      </w:r>
      <w:r>
        <w:rPr>
          <w:rFonts w:hint="eastAsia" w:cs="宋体"/>
          <w:color w:val="auto"/>
          <w:spacing w:val="0"/>
          <w:position w:val="0"/>
          <w:highlight w:val="none"/>
          <w:lang w:eastAsia="zh-CN"/>
        </w:rPr>
        <w:t>（</w:t>
      </w:r>
      <w:r>
        <w:rPr>
          <w:rFonts w:hint="eastAsia" w:cs="宋体"/>
          <w:color w:val="auto"/>
          <w:spacing w:val="0"/>
          <w:position w:val="0"/>
          <w:highlight w:val="none"/>
        </w:rPr>
        <w:t>http://ggzyjy.linyi.gov.cn/linyi/</w:t>
      </w:r>
      <w:r>
        <w:rPr>
          <w:rFonts w:hint="eastAsia" w:cs="宋体"/>
          <w:color w:val="auto"/>
          <w:spacing w:val="0"/>
          <w:position w:val="0"/>
          <w:highlight w:val="none"/>
          <w:lang w:eastAsia="zh-CN"/>
        </w:rPr>
        <w:t>）</w:t>
      </w:r>
      <w:r>
        <w:rPr>
          <w:rFonts w:hint="eastAsia" w:cs="宋体"/>
          <w:color w:val="auto"/>
          <w:spacing w:val="0"/>
          <w:position w:val="0"/>
          <w:highlight w:val="none"/>
        </w:rPr>
        <w:t>自行下载；</w:t>
      </w:r>
    </w:p>
    <w:p w14:paraId="495DE2C8">
      <w:pPr>
        <w:pStyle w:val="9"/>
        <w:keepNext w:val="0"/>
        <w:keepLines w:val="0"/>
        <w:pageBreakBefore w:val="0"/>
        <w:widowControl w:val="0"/>
        <w:kinsoku/>
        <w:wordWrap w:val="0"/>
        <w:overflowPunct/>
        <w:topLinePunct w:val="0"/>
        <w:autoSpaceDE/>
        <w:autoSpaceDN/>
        <w:bidi w:val="0"/>
        <w:adjustRightInd/>
        <w:snapToGrid/>
        <w:spacing w:before="0" w:line="480" w:lineRule="exact"/>
        <w:ind w:firstLine="480" w:firstLineChars="200"/>
        <w:textAlignment w:val="auto"/>
        <w:rPr>
          <w:rFonts w:hint="eastAsia" w:eastAsia="宋体" w:cs="宋体"/>
          <w:color w:val="auto"/>
          <w:spacing w:val="0"/>
          <w:position w:val="0"/>
          <w:highlight w:val="none"/>
          <w:lang w:eastAsia="zh-CN"/>
        </w:rPr>
      </w:pPr>
      <w:r>
        <w:rPr>
          <w:rFonts w:hint="eastAsia" w:cs="宋体"/>
          <w:color w:val="auto"/>
          <w:spacing w:val="0"/>
          <w:position w:val="0"/>
          <w:highlight w:val="none"/>
        </w:rPr>
        <w:t>3、方式</w:t>
      </w:r>
      <w:r>
        <w:rPr>
          <w:rFonts w:hint="eastAsia" w:cs="宋体"/>
          <w:color w:val="auto"/>
          <w:spacing w:val="0"/>
          <w:position w:val="0"/>
          <w:highlight w:val="none"/>
          <w:lang w:eastAsia="zh-CN"/>
        </w:rPr>
        <w:t>：</w:t>
      </w:r>
      <w:r>
        <w:rPr>
          <w:rFonts w:hint="eastAsia" w:cs="宋体"/>
          <w:color w:val="auto"/>
          <w:spacing w:val="0"/>
          <w:position w:val="0"/>
          <w:highlight w:val="none"/>
        </w:rPr>
        <w:t>在获取</w:t>
      </w:r>
      <w:r>
        <w:rPr>
          <w:rFonts w:hint="eastAsia" w:cs="宋体"/>
          <w:color w:val="auto"/>
          <w:spacing w:val="0"/>
          <w:position w:val="0"/>
          <w:highlight w:val="none"/>
          <w:lang w:val="en-US" w:eastAsia="zh-CN"/>
        </w:rPr>
        <w:t>招标</w:t>
      </w:r>
      <w:r>
        <w:rPr>
          <w:rFonts w:hint="eastAsia" w:cs="宋体"/>
          <w:color w:val="auto"/>
          <w:spacing w:val="0"/>
          <w:position w:val="0"/>
          <w:highlight w:val="none"/>
        </w:rPr>
        <w:t>文件时间范围内登录临沂市公共资源交易网</w:t>
      </w:r>
      <w:r>
        <w:rPr>
          <w:rFonts w:hint="eastAsia" w:cs="宋体"/>
          <w:color w:val="auto"/>
          <w:spacing w:val="0"/>
          <w:position w:val="0"/>
          <w:highlight w:val="none"/>
          <w:lang w:eastAsia="zh-CN"/>
        </w:rPr>
        <w:t>（</w:t>
      </w:r>
      <w:r>
        <w:rPr>
          <w:rFonts w:hint="eastAsia" w:cs="宋体"/>
          <w:color w:val="auto"/>
          <w:spacing w:val="0"/>
          <w:position w:val="0"/>
          <w:highlight w:val="none"/>
        </w:rPr>
        <w:t>http://ggzyjy.linyi.gov.cn/linyi/)-企业用户登录-</w:t>
      </w:r>
      <w:r>
        <w:rPr>
          <w:rFonts w:hint="eastAsia" w:cs="宋体"/>
          <w:color w:val="auto"/>
          <w:spacing w:val="0"/>
          <w:position w:val="0"/>
          <w:highlight w:val="none"/>
          <w:lang w:eastAsia="zh-CN"/>
        </w:rPr>
        <w:t>投标人</w:t>
      </w:r>
      <w:r>
        <w:rPr>
          <w:rFonts w:hint="eastAsia" w:cs="宋体"/>
          <w:color w:val="auto"/>
          <w:spacing w:val="0"/>
          <w:position w:val="0"/>
          <w:highlight w:val="none"/>
        </w:rPr>
        <w:t>登录-</w:t>
      </w:r>
      <w:r>
        <w:rPr>
          <w:rFonts w:hint="eastAsia" w:cs="宋体"/>
          <w:color w:val="auto"/>
          <w:spacing w:val="0"/>
          <w:position w:val="0"/>
          <w:highlight w:val="none"/>
          <w:lang w:val="en-US" w:eastAsia="zh-CN"/>
        </w:rPr>
        <w:t>采购</w:t>
      </w:r>
      <w:r>
        <w:rPr>
          <w:rFonts w:hint="eastAsia" w:cs="宋体"/>
          <w:color w:val="auto"/>
          <w:spacing w:val="0"/>
          <w:position w:val="0"/>
          <w:highlight w:val="none"/>
        </w:rPr>
        <w:t>文件下载</w:t>
      </w:r>
      <w:r>
        <w:rPr>
          <w:rFonts w:hint="eastAsia" w:cs="宋体"/>
          <w:color w:val="auto"/>
          <w:spacing w:val="0"/>
          <w:position w:val="0"/>
          <w:highlight w:val="none"/>
          <w:lang w:eastAsia="zh-CN"/>
        </w:rPr>
        <w:t>－</w:t>
      </w:r>
      <w:r>
        <w:rPr>
          <w:rFonts w:hint="eastAsia" w:cs="宋体"/>
          <w:color w:val="auto"/>
          <w:spacing w:val="0"/>
          <w:position w:val="0"/>
          <w:highlight w:val="none"/>
        </w:rPr>
        <w:t>搜索</w:t>
      </w:r>
      <w:r>
        <w:rPr>
          <w:rFonts w:hint="eastAsia" w:cs="宋体"/>
          <w:color w:val="auto"/>
          <w:spacing w:val="0"/>
          <w:position w:val="0"/>
          <w:highlight w:val="none"/>
          <w:lang w:val="en-US" w:eastAsia="zh-CN"/>
        </w:rPr>
        <w:t>找到</w:t>
      </w:r>
      <w:r>
        <w:rPr>
          <w:rFonts w:hint="eastAsia" w:cs="宋体"/>
          <w:color w:val="auto"/>
          <w:spacing w:val="0"/>
          <w:position w:val="0"/>
          <w:highlight w:val="none"/>
        </w:rPr>
        <w:t>本项目后下载获取</w:t>
      </w:r>
      <w:r>
        <w:rPr>
          <w:rFonts w:hint="eastAsia" w:cs="宋体"/>
          <w:color w:val="auto"/>
          <w:spacing w:val="0"/>
          <w:position w:val="0"/>
          <w:highlight w:val="none"/>
          <w:lang w:val="en-US" w:eastAsia="zh-CN"/>
        </w:rPr>
        <w:t>招标</w:t>
      </w:r>
      <w:r>
        <w:rPr>
          <w:rFonts w:hint="eastAsia" w:cs="宋体"/>
          <w:color w:val="auto"/>
          <w:spacing w:val="0"/>
          <w:position w:val="0"/>
          <w:highlight w:val="none"/>
        </w:rPr>
        <w:t>文件，因自身原因导致未成功下载</w:t>
      </w:r>
      <w:r>
        <w:rPr>
          <w:rFonts w:hint="eastAsia" w:cs="宋体"/>
          <w:color w:val="auto"/>
          <w:spacing w:val="0"/>
          <w:position w:val="0"/>
          <w:highlight w:val="none"/>
          <w:lang w:val="en-US" w:eastAsia="zh-CN"/>
        </w:rPr>
        <w:t>招标</w:t>
      </w:r>
      <w:r>
        <w:rPr>
          <w:rFonts w:hint="eastAsia" w:cs="宋体"/>
          <w:color w:val="auto"/>
          <w:spacing w:val="0"/>
          <w:position w:val="0"/>
          <w:highlight w:val="none"/>
        </w:rPr>
        <w:t>文件及补充（答疑、澄清）文件的，后果自负</w:t>
      </w:r>
      <w:r>
        <w:rPr>
          <w:rFonts w:hint="eastAsia" w:cs="宋体"/>
          <w:color w:val="auto"/>
          <w:spacing w:val="0"/>
          <w:position w:val="0"/>
          <w:highlight w:val="none"/>
          <w:lang w:val="en-US" w:eastAsia="zh-CN"/>
        </w:rPr>
        <w:t>；</w:t>
      </w:r>
    </w:p>
    <w:p w14:paraId="370DA413">
      <w:pPr>
        <w:pStyle w:val="9"/>
        <w:keepNext w:val="0"/>
        <w:keepLines w:val="0"/>
        <w:pageBreakBefore w:val="0"/>
        <w:kinsoku/>
        <w:overflowPunct/>
        <w:topLinePunct w:val="0"/>
        <w:autoSpaceDE/>
        <w:autoSpaceDN/>
        <w:bidi w:val="0"/>
        <w:adjustRightInd/>
        <w:snapToGrid/>
        <w:spacing w:before="0" w:line="480" w:lineRule="exact"/>
        <w:ind w:firstLine="480" w:firstLineChars="200"/>
        <w:textAlignment w:val="auto"/>
        <w:rPr>
          <w:rFonts w:cs="宋体"/>
          <w:color w:val="auto"/>
          <w:spacing w:val="0"/>
          <w:position w:val="0"/>
          <w:highlight w:val="none"/>
        </w:rPr>
      </w:pPr>
      <w:r>
        <w:rPr>
          <w:rFonts w:hint="eastAsia" w:cs="宋体"/>
          <w:color w:val="auto"/>
          <w:spacing w:val="0"/>
          <w:position w:val="0"/>
          <w:highlight w:val="none"/>
        </w:rPr>
        <w:t>4、售价：免费提供。</w:t>
      </w:r>
    </w:p>
    <w:p w14:paraId="3D3E9A68">
      <w:pPr>
        <w:pStyle w:val="9"/>
        <w:keepNext w:val="0"/>
        <w:keepLines w:val="0"/>
        <w:pageBreakBefore w:val="0"/>
        <w:kinsoku/>
        <w:overflowPunct/>
        <w:topLinePunct w:val="0"/>
        <w:autoSpaceDE/>
        <w:autoSpaceDN/>
        <w:bidi w:val="0"/>
        <w:adjustRightInd/>
        <w:snapToGrid/>
        <w:spacing w:before="0" w:line="480" w:lineRule="exact"/>
        <w:textAlignment w:val="auto"/>
        <w:rPr>
          <w:rFonts w:cs="宋体"/>
          <w:color w:val="auto"/>
          <w:spacing w:val="0"/>
          <w:position w:val="0"/>
          <w:highlight w:val="none"/>
        </w:rPr>
      </w:pPr>
      <w:r>
        <w:rPr>
          <w:rFonts w:hint="eastAsia" w:cs="宋体"/>
          <w:color w:val="auto"/>
          <w:spacing w:val="0"/>
          <w:position w:val="0"/>
          <w:highlight w:val="none"/>
        </w:rPr>
        <w:t>四、</w:t>
      </w:r>
      <w:r>
        <w:rPr>
          <w:rFonts w:hint="eastAsia" w:cs="宋体"/>
          <w:color w:val="auto"/>
          <w:spacing w:val="0"/>
          <w:position w:val="0"/>
          <w:highlight w:val="none"/>
          <w:lang w:eastAsia="zh-CN"/>
        </w:rPr>
        <w:t>投标文件</w:t>
      </w:r>
      <w:r>
        <w:rPr>
          <w:rFonts w:hint="eastAsia" w:cs="宋体"/>
          <w:color w:val="auto"/>
          <w:spacing w:val="0"/>
          <w:position w:val="0"/>
          <w:highlight w:val="none"/>
        </w:rPr>
        <w:t xml:space="preserve">提交： </w:t>
      </w:r>
    </w:p>
    <w:p w14:paraId="57E73373">
      <w:pPr>
        <w:keepNext w:val="0"/>
        <w:keepLines w:val="0"/>
        <w:pageBreakBefore w:val="0"/>
        <w:widowControl/>
        <w:kinsoku/>
        <w:wordWrap w:val="0"/>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auto"/>
          <w:spacing w:val="0"/>
          <w:position w:val="0"/>
          <w:sz w:val="24"/>
          <w:highlight w:val="none"/>
          <w:lang w:eastAsia="zh-CN"/>
        </w:rPr>
      </w:pPr>
      <w:r>
        <w:rPr>
          <w:rFonts w:hint="eastAsia" w:ascii="宋体" w:hAnsi="宋体" w:cs="宋体"/>
          <w:color w:val="auto"/>
          <w:spacing w:val="0"/>
          <w:kern w:val="0"/>
          <w:position w:val="0"/>
          <w:sz w:val="24"/>
          <w:highlight w:val="none"/>
          <w:lang w:bidi="ar"/>
        </w:rPr>
        <w:t>1、截止时间：202</w:t>
      </w:r>
      <w:r>
        <w:rPr>
          <w:rFonts w:hint="eastAsia" w:ascii="宋体" w:hAnsi="宋体" w:cs="宋体"/>
          <w:color w:val="auto"/>
          <w:spacing w:val="0"/>
          <w:kern w:val="0"/>
          <w:position w:val="0"/>
          <w:sz w:val="24"/>
          <w:highlight w:val="none"/>
          <w:lang w:val="en-US" w:eastAsia="zh-CN" w:bidi="ar"/>
        </w:rPr>
        <w:t>5</w:t>
      </w:r>
      <w:r>
        <w:rPr>
          <w:rFonts w:hint="eastAsia" w:ascii="宋体" w:hAnsi="宋体" w:cs="宋体"/>
          <w:color w:val="auto"/>
          <w:spacing w:val="0"/>
          <w:kern w:val="0"/>
          <w:position w:val="0"/>
          <w:sz w:val="24"/>
          <w:highlight w:val="none"/>
          <w:lang w:bidi="ar"/>
        </w:rPr>
        <w:t>年</w:t>
      </w:r>
      <w:r>
        <w:rPr>
          <w:rFonts w:hint="eastAsia" w:ascii="宋体" w:hAnsi="宋体" w:cs="宋体"/>
          <w:color w:val="auto"/>
          <w:spacing w:val="0"/>
          <w:kern w:val="0"/>
          <w:position w:val="0"/>
          <w:sz w:val="24"/>
          <w:highlight w:val="none"/>
          <w:lang w:val="en-US" w:eastAsia="zh-CN" w:bidi="ar"/>
        </w:rPr>
        <w:t>11</w:t>
      </w:r>
      <w:r>
        <w:rPr>
          <w:rFonts w:hint="eastAsia" w:ascii="宋体" w:hAnsi="宋体" w:cs="宋体"/>
          <w:color w:val="auto"/>
          <w:spacing w:val="0"/>
          <w:kern w:val="0"/>
          <w:position w:val="0"/>
          <w:sz w:val="24"/>
          <w:highlight w:val="none"/>
          <w:lang w:bidi="ar"/>
        </w:rPr>
        <w:t>月</w:t>
      </w:r>
      <w:r>
        <w:rPr>
          <w:rFonts w:hint="eastAsia" w:ascii="宋体" w:hAnsi="宋体" w:cs="宋体"/>
          <w:color w:val="auto"/>
          <w:spacing w:val="0"/>
          <w:kern w:val="0"/>
          <w:position w:val="0"/>
          <w:sz w:val="24"/>
          <w:highlight w:val="none"/>
          <w:lang w:val="en-US" w:eastAsia="zh-CN" w:bidi="ar"/>
        </w:rPr>
        <w:t>14</w:t>
      </w:r>
      <w:r>
        <w:rPr>
          <w:rFonts w:hint="eastAsia" w:ascii="宋体" w:hAnsi="宋体" w:cs="宋体"/>
          <w:color w:val="auto"/>
          <w:spacing w:val="0"/>
          <w:kern w:val="0"/>
          <w:position w:val="0"/>
          <w:sz w:val="24"/>
          <w:highlight w:val="none"/>
          <w:lang w:bidi="ar"/>
        </w:rPr>
        <w:t>日09时</w:t>
      </w:r>
      <w:r>
        <w:rPr>
          <w:rFonts w:hint="eastAsia" w:ascii="宋体" w:hAnsi="宋体" w:cs="宋体"/>
          <w:color w:val="auto"/>
          <w:spacing w:val="0"/>
          <w:kern w:val="0"/>
          <w:position w:val="0"/>
          <w:sz w:val="24"/>
          <w:highlight w:val="none"/>
          <w:lang w:val="en-US" w:eastAsia="zh-CN" w:bidi="ar"/>
        </w:rPr>
        <w:t>00</w:t>
      </w:r>
      <w:r>
        <w:rPr>
          <w:rFonts w:hint="eastAsia" w:ascii="宋体" w:hAnsi="宋体" w:cs="宋体"/>
          <w:color w:val="auto"/>
          <w:spacing w:val="0"/>
          <w:kern w:val="0"/>
          <w:position w:val="0"/>
          <w:sz w:val="24"/>
          <w:highlight w:val="none"/>
          <w:lang w:bidi="ar"/>
        </w:rPr>
        <w:t>分（北京时间）</w:t>
      </w:r>
      <w:r>
        <w:rPr>
          <w:rFonts w:hint="eastAsia" w:ascii="宋体" w:hAnsi="宋体" w:cs="宋体"/>
          <w:color w:val="auto"/>
          <w:spacing w:val="0"/>
          <w:kern w:val="0"/>
          <w:position w:val="0"/>
          <w:sz w:val="24"/>
          <w:highlight w:val="none"/>
          <w:lang w:val="en-US" w:eastAsia="zh-CN" w:bidi="ar"/>
        </w:rPr>
        <w:t>；</w:t>
      </w:r>
    </w:p>
    <w:p w14:paraId="63D37BAE">
      <w:pPr>
        <w:keepNext w:val="0"/>
        <w:keepLines w:val="0"/>
        <w:pageBreakBefore w:val="0"/>
        <w:widowControl/>
        <w:kinsoku/>
        <w:wordWrap w:val="0"/>
        <w:overflowPunct/>
        <w:topLinePunct w:val="0"/>
        <w:autoSpaceDE/>
        <w:autoSpaceDN/>
        <w:bidi w:val="0"/>
        <w:adjustRightInd/>
        <w:snapToGrid/>
        <w:spacing w:line="480" w:lineRule="exact"/>
        <w:ind w:firstLine="480" w:firstLineChars="200"/>
        <w:jc w:val="left"/>
        <w:textAlignment w:val="auto"/>
        <w:rPr>
          <w:rFonts w:ascii="宋体" w:hAnsi="宋体" w:cs="宋体"/>
          <w:color w:val="auto"/>
          <w:spacing w:val="0"/>
          <w:kern w:val="0"/>
          <w:position w:val="0"/>
          <w:sz w:val="24"/>
          <w:highlight w:val="none"/>
          <w:lang w:bidi="ar"/>
        </w:rPr>
      </w:pPr>
      <w:r>
        <w:rPr>
          <w:rFonts w:hint="eastAsia" w:ascii="宋体" w:hAnsi="宋体" w:cs="宋体"/>
          <w:color w:val="auto"/>
          <w:spacing w:val="0"/>
          <w:kern w:val="0"/>
          <w:position w:val="0"/>
          <w:sz w:val="24"/>
          <w:highlight w:val="none"/>
          <w:lang w:bidi="ar"/>
        </w:rPr>
        <w:t>2、地点：临沂市公共资源交易网</w:t>
      </w:r>
      <w:r>
        <w:rPr>
          <w:rFonts w:hint="eastAsia" w:ascii="宋体" w:hAnsi="宋体" w:cs="宋体"/>
          <w:color w:val="auto"/>
          <w:spacing w:val="0"/>
          <w:kern w:val="0"/>
          <w:position w:val="0"/>
          <w:sz w:val="24"/>
          <w:highlight w:val="none"/>
          <w:lang w:eastAsia="zh-CN" w:bidi="ar"/>
        </w:rPr>
        <w:t>（</w:t>
      </w:r>
      <w:r>
        <w:rPr>
          <w:rFonts w:hint="eastAsia" w:ascii="宋体" w:hAnsi="宋体" w:cs="宋体"/>
          <w:color w:val="auto"/>
          <w:spacing w:val="0"/>
          <w:kern w:val="0"/>
          <w:position w:val="0"/>
          <w:sz w:val="24"/>
          <w:highlight w:val="none"/>
          <w:lang w:bidi="ar"/>
        </w:rPr>
        <w:t>http://ggzyjy.linyi.gov.cn/linyi）；</w:t>
      </w:r>
    </w:p>
    <w:p w14:paraId="660015C8">
      <w:pPr>
        <w:keepNext w:val="0"/>
        <w:keepLines w:val="0"/>
        <w:pageBreakBefore w:val="0"/>
        <w:widowControl/>
        <w:kinsoku/>
        <w:wordWrap w:val="0"/>
        <w:overflowPunct/>
        <w:topLinePunct w:val="0"/>
        <w:autoSpaceDE/>
        <w:autoSpaceDN/>
        <w:bidi w:val="0"/>
        <w:adjustRightInd/>
        <w:snapToGrid/>
        <w:spacing w:line="480" w:lineRule="exact"/>
        <w:ind w:firstLine="480" w:firstLineChars="200"/>
        <w:jc w:val="left"/>
        <w:textAlignment w:val="auto"/>
        <w:rPr>
          <w:rFonts w:ascii="宋体" w:hAnsi="宋体" w:cs="宋体"/>
          <w:color w:val="auto"/>
          <w:spacing w:val="0"/>
          <w:position w:val="0"/>
          <w:sz w:val="24"/>
          <w:highlight w:val="none"/>
        </w:rPr>
      </w:pPr>
      <w:r>
        <w:rPr>
          <w:rFonts w:hint="eastAsia" w:ascii="宋体" w:hAnsi="宋体" w:cs="宋体"/>
          <w:color w:val="auto"/>
          <w:spacing w:val="0"/>
          <w:kern w:val="0"/>
          <w:position w:val="0"/>
          <w:sz w:val="24"/>
          <w:highlight w:val="none"/>
          <w:lang w:bidi="ar"/>
        </w:rPr>
        <w:t>3、方式：在截止时间前通过临沂市公共资源交易网</w:t>
      </w:r>
      <w:r>
        <w:rPr>
          <w:rFonts w:hint="eastAsia" w:ascii="宋体" w:hAnsi="宋体" w:cs="宋体"/>
          <w:color w:val="auto"/>
          <w:spacing w:val="0"/>
          <w:kern w:val="0"/>
          <w:position w:val="0"/>
          <w:sz w:val="24"/>
          <w:highlight w:val="none"/>
          <w:lang w:eastAsia="zh-CN" w:bidi="ar"/>
        </w:rPr>
        <w:t>（</w:t>
      </w:r>
      <w:r>
        <w:rPr>
          <w:rFonts w:hint="eastAsia" w:ascii="宋体" w:hAnsi="宋体" w:cs="宋体"/>
          <w:color w:val="auto"/>
          <w:spacing w:val="0"/>
          <w:kern w:val="0"/>
          <w:position w:val="0"/>
          <w:sz w:val="24"/>
          <w:highlight w:val="none"/>
          <w:lang w:bidi="ar"/>
        </w:rPr>
        <w:t>http://ggzyjy.linyi.gov.cn/linyi）-</w:t>
      </w:r>
      <w:r>
        <w:rPr>
          <w:rFonts w:hint="eastAsia" w:ascii="宋体" w:hAnsi="宋体" w:cs="宋体"/>
          <w:color w:val="auto"/>
          <w:spacing w:val="0"/>
          <w:kern w:val="0"/>
          <w:position w:val="0"/>
          <w:sz w:val="24"/>
          <w:highlight w:val="none"/>
          <w:lang w:val="en-US" w:eastAsia="zh-CN" w:bidi="ar"/>
        </w:rPr>
        <w:t>-</w:t>
      </w:r>
      <w:r>
        <w:rPr>
          <w:rFonts w:hint="eastAsia" w:ascii="宋体" w:hAnsi="宋体" w:cs="宋体"/>
          <w:color w:val="auto"/>
          <w:spacing w:val="0"/>
          <w:kern w:val="0"/>
          <w:position w:val="0"/>
          <w:sz w:val="24"/>
          <w:highlight w:val="none"/>
          <w:lang w:bidi="ar"/>
        </w:rPr>
        <w:t>企业用户登录-</w:t>
      </w:r>
      <w:r>
        <w:rPr>
          <w:rFonts w:hint="eastAsia" w:ascii="宋体" w:hAnsi="宋体" w:cs="宋体"/>
          <w:color w:val="auto"/>
          <w:spacing w:val="0"/>
          <w:kern w:val="0"/>
          <w:position w:val="0"/>
          <w:sz w:val="24"/>
          <w:highlight w:val="none"/>
          <w:lang w:val="en-US" w:eastAsia="zh-CN" w:bidi="ar"/>
        </w:rPr>
        <w:t>-</w:t>
      </w:r>
      <w:r>
        <w:rPr>
          <w:rFonts w:hint="eastAsia" w:ascii="宋体" w:hAnsi="宋体" w:cs="宋体"/>
          <w:color w:val="auto"/>
          <w:spacing w:val="0"/>
          <w:kern w:val="0"/>
          <w:position w:val="0"/>
          <w:sz w:val="24"/>
          <w:highlight w:val="none"/>
          <w:lang w:eastAsia="zh-CN" w:bidi="ar"/>
        </w:rPr>
        <w:t>投标人</w:t>
      </w:r>
      <w:r>
        <w:rPr>
          <w:rFonts w:hint="eastAsia" w:ascii="宋体" w:hAnsi="宋体" w:cs="宋体"/>
          <w:color w:val="auto"/>
          <w:spacing w:val="0"/>
          <w:kern w:val="0"/>
          <w:position w:val="0"/>
          <w:sz w:val="24"/>
          <w:highlight w:val="none"/>
          <w:lang w:bidi="ar"/>
        </w:rPr>
        <w:t>登录-</w:t>
      </w:r>
      <w:r>
        <w:rPr>
          <w:rFonts w:hint="eastAsia" w:ascii="宋体" w:hAnsi="宋体" w:cs="宋体"/>
          <w:color w:val="auto"/>
          <w:spacing w:val="0"/>
          <w:kern w:val="0"/>
          <w:position w:val="0"/>
          <w:sz w:val="24"/>
          <w:highlight w:val="none"/>
          <w:lang w:val="en-US" w:eastAsia="zh-CN" w:bidi="ar"/>
        </w:rPr>
        <w:t>-</w:t>
      </w:r>
      <w:r>
        <w:rPr>
          <w:rFonts w:hint="eastAsia" w:ascii="宋体" w:hAnsi="宋体" w:cs="宋体"/>
          <w:color w:val="auto"/>
          <w:spacing w:val="0"/>
          <w:kern w:val="0"/>
          <w:position w:val="0"/>
          <w:sz w:val="24"/>
          <w:highlight w:val="none"/>
          <w:lang w:bidi="ar"/>
        </w:rPr>
        <w:t>上传</w:t>
      </w:r>
      <w:r>
        <w:rPr>
          <w:rFonts w:hint="eastAsia" w:ascii="宋体" w:hAnsi="宋体" w:cs="宋体"/>
          <w:color w:val="auto"/>
          <w:spacing w:val="0"/>
          <w:kern w:val="0"/>
          <w:position w:val="0"/>
          <w:sz w:val="24"/>
          <w:highlight w:val="none"/>
          <w:lang w:val="en-US" w:eastAsia="zh-CN" w:bidi="ar"/>
        </w:rPr>
        <w:t>投标</w:t>
      </w:r>
      <w:r>
        <w:rPr>
          <w:rFonts w:hint="eastAsia" w:ascii="宋体" w:hAnsi="宋体" w:cs="宋体"/>
          <w:color w:val="auto"/>
          <w:spacing w:val="0"/>
          <w:kern w:val="0"/>
          <w:position w:val="0"/>
          <w:sz w:val="24"/>
          <w:highlight w:val="none"/>
          <w:lang w:bidi="ar"/>
        </w:rPr>
        <w:t>文件。</w:t>
      </w:r>
    </w:p>
    <w:p w14:paraId="1851347F">
      <w:pPr>
        <w:pStyle w:val="9"/>
        <w:keepNext w:val="0"/>
        <w:keepLines w:val="0"/>
        <w:pageBreakBefore w:val="0"/>
        <w:kinsoku/>
        <w:overflowPunct/>
        <w:topLinePunct w:val="0"/>
        <w:autoSpaceDE/>
        <w:autoSpaceDN/>
        <w:bidi w:val="0"/>
        <w:adjustRightInd/>
        <w:snapToGrid/>
        <w:spacing w:before="0" w:line="480" w:lineRule="exact"/>
        <w:textAlignment w:val="auto"/>
        <w:rPr>
          <w:rFonts w:cs="宋体"/>
          <w:color w:val="auto"/>
          <w:spacing w:val="0"/>
          <w:position w:val="0"/>
          <w:highlight w:val="none"/>
        </w:rPr>
      </w:pPr>
      <w:r>
        <w:rPr>
          <w:rFonts w:hint="eastAsia" w:cs="宋体"/>
          <w:color w:val="auto"/>
          <w:spacing w:val="0"/>
          <w:position w:val="0"/>
          <w:highlight w:val="none"/>
        </w:rPr>
        <w:t>五、</w:t>
      </w:r>
      <w:r>
        <w:rPr>
          <w:rFonts w:hint="eastAsia" w:cs="宋体"/>
          <w:color w:val="auto"/>
          <w:spacing w:val="0"/>
          <w:position w:val="0"/>
          <w:highlight w:val="none"/>
          <w:lang w:val="en-US" w:eastAsia="zh-CN"/>
        </w:rPr>
        <w:t>开标</w:t>
      </w:r>
      <w:r>
        <w:rPr>
          <w:rFonts w:hint="eastAsia" w:cs="宋体"/>
          <w:color w:val="auto"/>
          <w:spacing w:val="0"/>
          <w:position w:val="0"/>
          <w:highlight w:val="none"/>
        </w:rPr>
        <w:t xml:space="preserve">： </w:t>
      </w:r>
    </w:p>
    <w:p w14:paraId="7786FC5F">
      <w:pPr>
        <w:keepNext w:val="0"/>
        <w:keepLines w:val="0"/>
        <w:pageBreakBefore w:val="0"/>
        <w:widowControl/>
        <w:kinsoku/>
        <w:wordWrap w:val="0"/>
        <w:overflowPunct/>
        <w:topLinePunct w:val="0"/>
        <w:autoSpaceDE/>
        <w:autoSpaceDN/>
        <w:bidi w:val="0"/>
        <w:adjustRightInd/>
        <w:snapToGrid/>
        <w:spacing w:line="480" w:lineRule="exact"/>
        <w:ind w:firstLine="480" w:firstLineChars="200"/>
        <w:jc w:val="left"/>
        <w:textAlignment w:val="auto"/>
        <w:rPr>
          <w:rFonts w:ascii="宋体" w:hAnsi="宋体" w:cs="宋体"/>
          <w:color w:val="auto"/>
          <w:spacing w:val="0"/>
          <w:kern w:val="0"/>
          <w:position w:val="0"/>
          <w:sz w:val="24"/>
          <w:highlight w:val="none"/>
          <w:lang w:bidi="ar"/>
        </w:rPr>
      </w:pPr>
      <w:r>
        <w:rPr>
          <w:rFonts w:hint="eastAsia" w:ascii="宋体" w:hAnsi="宋体" w:cs="宋体"/>
          <w:color w:val="auto"/>
          <w:spacing w:val="0"/>
          <w:kern w:val="0"/>
          <w:position w:val="0"/>
          <w:sz w:val="24"/>
          <w:highlight w:val="none"/>
          <w:lang w:bidi="ar"/>
        </w:rPr>
        <w:t>1、</w:t>
      </w:r>
      <w:r>
        <w:rPr>
          <w:rFonts w:hint="eastAsia" w:ascii="宋体" w:hAnsi="宋体" w:cs="宋体"/>
          <w:color w:val="auto"/>
          <w:spacing w:val="0"/>
          <w:kern w:val="0"/>
          <w:position w:val="0"/>
          <w:sz w:val="24"/>
          <w:highlight w:val="none"/>
          <w:lang w:val="en-US" w:eastAsia="zh-CN" w:bidi="ar"/>
        </w:rPr>
        <w:t>开标</w:t>
      </w:r>
      <w:r>
        <w:rPr>
          <w:rFonts w:hint="eastAsia" w:ascii="宋体" w:hAnsi="宋体" w:cs="宋体"/>
          <w:color w:val="auto"/>
          <w:spacing w:val="0"/>
          <w:kern w:val="0"/>
          <w:position w:val="0"/>
          <w:sz w:val="24"/>
          <w:highlight w:val="none"/>
          <w:lang w:bidi="ar"/>
        </w:rPr>
        <w:t>时间：202</w:t>
      </w:r>
      <w:r>
        <w:rPr>
          <w:rFonts w:hint="eastAsia" w:ascii="宋体" w:hAnsi="宋体" w:cs="宋体"/>
          <w:color w:val="auto"/>
          <w:spacing w:val="0"/>
          <w:kern w:val="0"/>
          <w:position w:val="0"/>
          <w:sz w:val="24"/>
          <w:highlight w:val="none"/>
          <w:lang w:val="en-US" w:eastAsia="zh-CN" w:bidi="ar"/>
        </w:rPr>
        <w:t>5</w:t>
      </w:r>
      <w:r>
        <w:rPr>
          <w:rFonts w:hint="eastAsia" w:ascii="宋体" w:hAnsi="宋体" w:cs="宋体"/>
          <w:color w:val="auto"/>
          <w:spacing w:val="0"/>
          <w:kern w:val="0"/>
          <w:position w:val="0"/>
          <w:sz w:val="24"/>
          <w:highlight w:val="none"/>
          <w:lang w:bidi="ar"/>
        </w:rPr>
        <w:t>年</w:t>
      </w:r>
      <w:r>
        <w:rPr>
          <w:rFonts w:hint="eastAsia" w:ascii="宋体" w:hAnsi="宋体" w:cs="宋体"/>
          <w:color w:val="auto"/>
          <w:spacing w:val="0"/>
          <w:kern w:val="0"/>
          <w:position w:val="0"/>
          <w:sz w:val="24"/>
          <w:highlight w:val="none"/>
          <w:lang w:val="en-US" w:eastAsia="zh-CN" w:bidi="ar"/>
        </w:rPr>
        <w:t>11</w:t>
      </w:r>
      <w:r>
        <w:rPr>
          <w:rFonts w:hint="eastAsia" w:ascii="宋体" w:hAnsi="宋体" w:cs="宋体"/>
          <w:color w:val="auto"/>
          <w:spacing w:val="0"/>
          <w:kern w:val="0"/>
          <w:position w:val="0"/>
          <w:sz w:val="24"/>
          <w:highlight w:val="none"/>
          <w:lang w:bidi="ar"/>
        </w:rPr>
        <w:t>月</w:t>
      </w:r>
      <w:r>
        <w:rPr>
          <w:rFonts w:hint="eastAsia" w:ascii="宋体" w:hAnsi="宋体" w:cs="宋体"/>
          <w:color w:val="auto"/>
          <w:spacing w:val="0"/>
          <w:kern w:val="0"/>
          <w:position w:val="0"/>
          <w:sz w:val="24"/>
          <w:highlight w:val="none"/>
          <w:lang w:val="en-US" w:eastAsia="zh-CN" w:bidi="ar"/>
        </w:rPr>
        <w:t>14</w:t>
      </w:r>
      <w:r>
        <w:rPr>
          <w:rFonts w:hint="eastAsia" w:ascii="宋体" w:hAnsi="宋体" w:cs="宋体"/>
          <w:color w:val="auto"/>
          <w:spacing w:val="0"/>
          <w:kern w:val="0"/>
          <w:position w:val="0"/>
          <w:sz w:val="24"/>
          <w:highlight w:val="none"/>
          <w:lang w:bidi="ar"/>
        </w:rPr>
        <w:t>日09时</w:t>
      </w:r>
      <w:r>
        <w:rPr>
          <w:rFonts w:hint="eastAsia" w:ascii="宋体" w:hAnsi="宋体" w:cs="宋体"/>
          <w:color w:val="auto"/>
          <w:spacing w:val="0"/>
          <w:kern w:val="0"/>
          <w:position w:val="0"/>
          <w:sz w:val="24"/>
          <w:highlight w:val="none"/>
          <w:lang w:val="en-US" w:eastAsia="zh-CN" w:bidi="ar"/>
        </w:rPr>
        <w:t>00</w:t>
      </w:r>
      <w:r>
        <w:rPr>
          <w:rFonts w:hint="eastAsia" w:ascii="宋体" w:hAnsi="宋体" w:cs="宋体"/>
          <w:color w:val="auto"/>
          <w:spacing w:val="0"/>
          <w:kern w:val="0"/>
          <w:position w:val="0"/>
          <w:sz w:val="24"/>
          <w:highlight w:val="none"/>
          <w:lang w:bidi="ar"/>
        </w:rPr>
        <w:t>分（北京时间）；</w:t>
      </w:r>
    </w:p>
    <w:p w14:paraId="540F7C08">
      <w:pPr>
        <w:keepNext w:val="0"/>
        <w:keepLines w:val="0"/>
        <w:pageBreakBefore w:val="0"/>
        <w:widowControl/>
        <w:kinsoku/>
        <w:wordWrap w:val="0"/>
        <w:overflowPunct/>
        <w:topLinePunct w:val="0"/>
        <w:autoSpaceDE/>
        <w:autoSpaceDN/>
        <w:bidi w:val="0"/>
        <w:adjustRightInd/>
        <w:snapToGrid/>
        <w:spacing w:line="480" w:lineRule="exact"/>
        <w:ind w:firstLine="480" w:firstLineChars="200"/>
        <w:jc w:val="left"/>
        <w:textAlignment w:val="auto"/>
        <w:rPr>
          <w:rFonts w:ascii="宋体" w:hAnsi="宋体" w:cs="宋体"/>
          <w:color w:val="auto"/>
          <w:spacing w:val="0"/>
          <w:kern w:val="0"/>
          <w:position w:val="0"/>
          <w:sz w:val="24"/>
          <w:highlight w:val="none"/>
          <w:lang w:bidi="ar"/>
        </w:rPr>
      </w:pPr>
      <w:r>
        <w:rPr>
          <w:rFonts w:hint="eastAsia" w:ascii="宋体" w:hAnsi="宋体" w:cs="宋体"/>
          <w:color w:val="auto"/>
          <w:spacing w:val="0"/>
          <w:kern w:val="0"/>
          <w:position w:val="0"/>
          <w:sz w:val="24"/>
          <w:highlight w:val="none"/>
          <w:lang w:bidi="ar"/>
        </w:rPr>
        <w:t>2、</w:t>
      </w:r>
      <w:r>
        <w:rPr>
          <w:rFonts w:hint="eastAsia" w:ascii="宋体" w:hAnsi="宋体" w:cs="宋体"/>
          <w:color w:val="auto"/>
          <w:spacing w:val="0"/>
          <w:kern w:val="0"/>
          <w:position w:val="0"/>
          <w:sz w:val="24"/>
          <w:highlight w:val="none"/>
          <w:lang w:val="en-US" w:eastAsia="zh-CN" w:bidi="ar"/>
        </w:rPr>
        <w:t>开标</w:t>
      </w:r>
      <w:r>
        <w:rPr>
          <w:rFonts w:hint="eastAsia" w:ascii="宋体" w:hAnsi="宋体" w:cs="宋体"/>
          <w:color w:val="auto"/>
          <w:spacing w:val="0"/>
          <w:kern w:val="0"/>
          <w:position w:val="0"/>
          <w:sz w:val="24"/>
          <w:highlight w:val="none"/>
          <w:lang w:bidi="ar"/>
        </w:rPr>
        <w:t>地点：</w:t>
      </w:r>
      <w:r>
        <w:rPr>
          <w:rFonts w:hint="eastAsia" w:ascii="宋体" w:hAnsi="宋体" w:cs="宋体"/>
          <w:color w:val="auto"/>
          <w:spacing w:val="0"/>
          <w:kern w:val="0"/>
          <w:position w:val="0"/>
          <w:sz w:val="24"/>
          <w:highlight w:val="none"/>
          <w:lang w:val="en-US" w:eastAsia="zh-CN" w:bidi="ar"/>
        </w:rPr>
        <w:t>临沂市</w:t>
      </w:r>
      <w:r>
        <w:rPr>
          <w:rFonts w:hint="eastAsia" w:ascii="宋体" w:hAnsi="宋体" w:cs="宋体"/>
          <w:color w:val="auto"/>
          <w:spacing w:val="0"/>
          <w:kern w:val="0"/>
          <w:position w:val="0"/>
          <w:sz w:val="24"/>
          <w:highlight w:val="none"/>
          <w:lang w:bidi="ar"/>
        </w:rPr>
        <w:t>公共资源交易中心开标室，本项目采用不见面开标，</w:t>
      </w:r>
      <w:r>
        <w:rPr>
          <w:rFonts w:hint="eastAsia" w:ascii="宋体" w:hAnsi="宋体" w:cs="宋体"/>
          <w:color w:val="auto"/>
          <w:spacing w:val="0"/>
          <w:kern w:val="0"/>
          <w:position w:val="0"/>
          <w:sz w:val="24"/>
          <w:highlight w:val="none"/>
          <w:lang w:eastAsia="zh-CN" w:bidi="ar"/>
        </w:rPr>
        <w:t>投标人</w:t>
      </w:r>
      <w:r>
        <w:rPr>
          <w:rFonts w:hint="eastAsia" w:ascii="宋体" w:hAnsi="宋体" w:cs="宋体"/>
          <w:color w:val="auto"/>
          <w:spacing w:val="0"/>
          <w:kern w:val="0"/>
          <w:position w:val="0"/>
          <w:sz w:val="24"/>
          <w:highlight w:val="none"/>
          <w:lang w:bidi="ar"/>
        </w:rPr>
        <w:t>通过临沂市公共资源交易网首页“不见面开标系统”远程参加，</w:t>
      </w:r>
      <w:r>
        <w:rPr>
          <w:rFonts w:hint="eastAsia" w:ascii="宋体" w:hAnsi="宋体" w:cs="宋体"/>
          <w:color w:val="auto"/>
          <w:spacing w:val="0"/>
          <w:kern w:val="0"/>
          <w:position w:val="0"/>
          <w:sz w:val="24"/>
          <w:highlight w:val="none"/>
          <w:lang w:eastAsia="zh-CN" w:bidi="ar"/>
        </w:rPr>
        <w:t>无需</w:t>
      </w:r>
      <w:r>
        <w:rPr>
          <w:rFonts w:hint="eastAsia" w:ascii="宋体" w:hAnsi="宋体" w:cs="宋体"/>
          <w:color w:val="auto"/>
          <w:spacing w:val="0"/>
          <w:kern w:val="0"/>
          <w:position w:val="0"/>
          <w:sz w:val="24"/>
          <w:highlight w:val="none"/>
          <w:lang w:bidi="ar"/>
        </w:rPr>
        <w:t>到现场。</w:t>
      </w:r>
    </w:p>
    <w:p w14:paraId="663BA5B5">
      <w:pPr>
        <w:pStyle w:val="9"/>
        <w:keepNext w:val="0"/>
        <w:keepLines w:val="0"/>
        <w:pageBreakBefore w:val="0"/>
        <w:kinsoku/>
        <w:overflowPunct/>
        <w:topLinePunct w:val="0"/>
        <w:autoSpaceDE/>
        <w:autoSpaceDN/>
        <w:bidi w:val="0"/>
        <w:adjustRightInd/>
        <w:snapToGrid/>
        <w:spacing w:before="0" w:line="480" w:lineRule="exact"/>
        <w:textAlignment w:val="auto"/>
        <w:rPr>
          <w:rFonts w:cs="宋体"/>
          <w:color w:val="auto"/>
          <w:spacing w:val="0"/>
          <w:position w:val="0"/>
          <w:highlight w:val="none"/>
        </w:rPr>
      </w:pPr>
      <w:r>
        <w:rPr>
          <w:rFonts w:hint="eastAsia" w:cs="宋体"/>
          <w:color w:val="auto"/>
          <w:spacing w:val="0"/>
          <w:position w:val="0"/>
          <w:highlight w:val="none"/>
        </w:rPr>
        <w:t xml:space="preserve">六、公告期限： </w:t>
      </w:r>
    </w:p>
    <w:p w14:paraId="0E40F974">
      <w:pPr>
        <w:pStyle w:val="9"/>
        <w:keepNext w:val="0"/>
        <w:keepLines w:val="0"/>
        <w:pageBreakBefore w:val="0"/>
        <w:kinsoku/>
        <w:overflowPunct/>
        <w:topLinePunct w:val="0"/>
        <w:autoSpaceDE/>
        <w:autoSpaceDN/>
        <w:bidi w:val="0"/>
        <w:adjustRightInd/>
        <w:snapToGrid/>
        <w:spacing w:before="0" w:line="480" w:lineRule="exact"/>
        <w:ind w:firstLine="480" w:firstLineChars="200"/>
        <w:textAlignment w:val="auto"/>
        <w:rPr>
          <w:rFonts w:cs="宋体"/>
          <w:color w:val="auto"/>
          <w:spacing w:val="0"/>
          <w:position w:val="0"/>
          <w:highlight w:val="none"/>
        </w:rPr>
      </w:pPr>
      <w:r>
        <w:rPr>
          <w:rFonts w:hint="eastAsia" w:cs="宋体"/>
          <w:color w:val="auto"/>
          <w:spacing w:val="0"/>
          <w:position w:val="0"/>
          <w:highlight w:val="none"/>
        </w:rPr>
        <w:t>自本公告发布之日起 5 个工作日。</w:t>
      </w:r>
    </w:p>
    <w:p w14:paraId="75D73E85">
      <w:pPr>
        <w:pStyle w:val="9"/>
        <w:keepNext w:val="0"/>
        <w:keepLines w:val="0"/>
        <w:pageBreakBefore w:val="0"/>
        <w:numPr>
          <w:ilvl w:val="0"/>
          <w:numId w:val="3"/>
        </w:numPr>
        <w:kinsoku/>
        <w:overflowPunct/>
        <w:topLinePunct w:val="0"/>
        <w:autoSpaceDE/>
        <w:autoSpaceDN/>
        <w:bidi w:val="0"/>
        <w:adjustRightInd/>
        <w:snapToGrid/>
        <w:spacing w:before="0" w:line="480" w:lineRule="exact"/>
        <w:textAlignment w:val="auto"/>
        <w:rPr>
          <w:rFonts w:hint="eastAsia" w:cs="宋体"/>
          <w:color w:val="auto"/>
          <w:spacing w:val="0"/>
          <w:position w:val="0"/>
          <w:highlight w:val="none"/>
        </w:rPr>
      </w:pPr>
      <w:r>
        <w:rPr>
          <w:rFonts w:hint="eastAsia" w:cs="宋体"/>
          <w:color w:val="auto"/>
          <w:spacing w:val="0"/>
          <w:position w:val="0"/>
          <w:highlight w:val="none"/>
        </w:rPr>
        <w:t>其他补充事宜：</w:t>
      </w:r>
      <w:r>
        <w:rPr>
          <w:rFonts w:hint="eastAsia" w:cs="宋体"/>
          <w:color w:val="auto"/>
          <w:spacing w:val="0"/>
          <w:position w:val="0"/>
          <w:highlight w:val="none"/>
          <w:lang w:val="en-US" w:eastAsia="zh-CN"/>
        </w:rPr>
        <w:t>无</w:t>
      </w:r>
    </w:p>
    <w:p w14:paraId="70E8B961">
      <w:pPr>
        <w:pStyle w:val="9"/>
        <w:keepNext w:val="0"/>
        <w:keepLines w:val="0"/>
        <w:pageBreakBefore w:val="0"/>
        <w:kinsoku/>
        <w:overflowPunct/>
        <w:topLinePunct w:val="0"/>
        <w:autoSpaceDE/>
        <w:autoSpaceDN/>
        <w:bidi w:val="0"/>
        <w:adjustRightInd/>
        <w:snapToGrid/>
        <w:spacing w:before="0" w:line="480" w:lineRule="exact"/>
        <w:textAlignment w:val="auto"/>
        <w:rPr>
          <w:rFonts w:cs="宋体"/>
          <w:color w:val="auto"/>
          <w:spacing w:val="0"/>
          <w:position w:val="0"/>
          <w:highlight w:val="none"/>
        </w:rPr>
      </w:pPr>
      <w:r>
        <w:rPr>
          <w:rFonts w:hint="eastAsia" w:cs="宋体"/>
          <w:color w:val="auto"/>
          <w:spacing w:val="0"/>
          <w:position w:val="0"/>
          <w:highlight w:val="none"/>
        </w:rPr>
        <w:t xml:space="preserve">八、对本次招标提出询问，请按以下方式联系： </w:t>
      </w:r>
    </w:p>
    <w:p w14:paraId="20E304FE">
      <w:pPr>
        <w:keepNext w:val="0"/>
        <w:keepLines w:val="0"/>
        <w:pageBreakBefore w:val="0"/>
        <w:widowControl/>
        <w:kinsoku/>
        <w:wordWrap w:val="0"/>
        <w:overflowPunct/>
        <w:topLinePunct w:val="0"/>
        <w:autoSpaceDE/>
        <w:autoSpaceDN/>
        <w:bidi w:val="0"/>
        <w:adjustRightInd/>
        <w:snapToGrid/>
        <w:spacing w:line="480" w:lineRule="exact"/>
        <w:ind w:firstLine="480" w:firstLineChars="200"/>
        <w:jc w:val="left"/>
        <w:textAlignment w:val="auto"/>
        <w:rPr>
          <w:rFonts w:hint="eastAsia" w:ascii="宋体" w:hAnsi="宋体" w:cs="宋体"/>
          <w:color w:val="auto"/>
          <w:spacing w:val="0"/>
          <w:kern w:val="0"/>
          <w:position w:val="0"/>
          <w:sz w:val="24"/>
          <w:highlight w:val="none"/>
          <w:lang w:bidi="ar"/>
        </w:rPr>
      </w:pPr>
      <w:r>
        <w:rPr>
          <w:rFonts w:hint="eastAsia" w:ascii="宋体" w:hAnsi="宋体" w:cs="宋体"/>
          <w:color w:val="auto"/>
          <w:spacing w:val="0"/>
          <w:kern w:val="0"/>
          <w:position w:val="0"/>
          <w:sz w:val="24"/>
          <w:highlight w:val="none"/>
          <w:lang w:bidi="ar"/>
        </w:rPr>
        <w:t xml:space="preserve">1、采购人信息 </w:t>
      </w:r>
    </w:p>
    <w:p w14:paraId="36A5FD79">
      <w:pPr>
        <w:keepNext w:val="0"/>
        <w:keepLines w:val="0"/>
        <w:pageBreakBefore w:val="0"/>
        <w:widowControl/>
        <w:kinsoku/>
        <w:wordWrap w:val="0"/>
        <w:overflowPunct/>
        <w:topLinePunct w:val="0"/>
        <w:autoSpaceDE/>
        <w:autoSpaceDN/>
        <w:bidi w:val="0"/>
        <w:adjustRightInd/>
        <w:snapToGrid/>
        <w:spacing w:line="480" w:lineRule="exact"/>
        <w:ind w:firstLine="480" w:firstLineChars="200"/>
        <w:jc w:val="left"/>
        <w:textAlignment w:val="auto"/>
        <w:rPr>
          <w:rFonts w:hint="eastAsia" w:ascii="宋体" w:hAnsi="宋体" w:cs="宋体"/>
          <w:color w:val="auto"/>
          <w:spacing w:val="0"/>
          <w:kern w:val="0"/>
          <w:position w:val="0"/>
          <w:sz w:val="24"/>
          <w:highlight w:val="none"/>
          <w:lang w:eastAsia="zh-CN" w:bidi="ar"/>
        </w:rPr>
      </w:pPr>
      <w:r>
        <w:rPr>
          <w:rFonts w:hint="eastAsia" w:ascii="宋体" w:hAnsi="宋体" w:cs="宋体"/>
          <w:color w:val="auto"/>
          <w:spacing w:val="0"/>
          <w:kern w:val="0"/>
          <w:position w:val="0"/>
          <w:sz w:val="24"/>
          <w:highlight w:val="none"/>
          <w:lang w:val="en-US" w:eastAsia="zh-CN" w:bidi="ar"/>
        </w:rPr>
        <w:t>名  称</w:t>
      </w:r>
      <w:r>
        <w:rPr>
          <w:rFonts w:hint="eastAsia" w:ascii="宋体" w:hAnsi="宋体" w:cs="宋体"/>
          <w:color w:val="auto"/>
          <w:spacing w:val="0"/>
          <w:kern w:val="0"/>
          <w:position w:val="0"/>
          <w:sz w:val="24"/>
          <w:highlight w:val="none"/>
          <w:lang w:bidi="ar"/>
        </w:rPr>
        <w:t>：</w:t>
      </w:r>
      <w:r>
        <w:rPr>
          <w:rFonts w:hint="eastAsia" w:ascii="宋体" w:hAnsi="宋体" w:cs="宋体"/>
          <w:color w:val="auto"/>
          <w:spacing w:val="0"/>
          <w:kern w:val="0"/>
          <w:position w:val="0"/>
          <w:sz w:val="24"/>
          <w:highlight w:val="none"/>
          <w:lang w:eastAsia="zh-CN" w:bidi="ar"/>
        </w:rPr>
        <w:t>临沂市疾病预防控制中心</w:t>
      </w:r>
    </w:p>
    <w:p w14:paraId="2D8309BE">
      <w:pPr>
        <w:pStyle w:val="50"/>
        <w:rPr>
          <w:rFonts w:hint="default"/>
          <w:color w:val="auto"/>
          <w:spacing w:val="0"/>
          <w:position w:val="0"/>
          <w:highlight w:val="none"/>
          <w:lang w:val="en-US" w:eastAsia="zh-CN"/>
        </w:rPr>
      </w:pPr>
      <w:r>
        <w:rPr>
          <w:rFonts w:hint="eastAsia" w:ascii="宋体" w:hAnsi="宋体" w:cs="宋体"/>
          <w:color w:val="auto"/>
          <w:spacing w:val="0"/>
          <w:kern w:val="0"/>
          <w:position w:val="0"/>
          <w:sz w:val="24"/>
          <w:highlight w:val="none"/>
          <w:lang w:val="en-US" w:eastAsia="zh-CN" w:bidi="ar"/>
        </w:rPr>
        <w:t>联系人：设备器械科</w:t>
      </w:r>
    </w:p>
    <w:p w14:paraId="095943F4">
      <w:pPr>
        <w:keepNext w:val="0"/>
        <w:keepLines w:val="0"/>
        <w:pageBreakBefore w:val="0"/>
        <w:widowControl/>
        <w:kinsoku/>
        <w:wordWrap w:val="0"/>
        <w:overflowPunct/>
        <w:topLinePunct w:val="0"/>
        <w:autoSpaceDE/>
        <w:autoSpaceDN/>
        <w:bidi w:val="0"/>
        <w:adjustRightInd/>
        <w:snapToGrid/>
        <w:spacing w:line="480" w:lineRule="exact"/>
        <w:ind w:firstLine="480" w:firstLineChars="200"/>
        <w:jc w:val="left"/>
        <w:textAlignment w:val="auto"/>
        <w:rPr>
          <w:rFonts w:hint="default" w:ascii="宋体" w:hAnsi="宋体" w:eastAsia="宋体" w:cs="宋体"/>
          <w:color w:val="auto"/>
          <w:spacing w:val="0"/>
          <w:kern w:val="0"/>
          <w:position w:val="0"/>
          <w:sz w:val="24"/>
          <w:highlight w:val="none"/>
          <w:lang w:val="en-US" w:eastAsia="zh-CN" w:bidi="ar"/>
        </w:rPr>
      </w:pPr>
      <w:r>
        <w:rPr>
          <w:rFonts w:hint="eastAsia" w:ascii="宋体" w:hAnsi="宋体" w:cs="宋体"/>
          <w:color w:val="auto"/>
          <w:spacing w:val="0"/>
          <w:kern w:val="0"/>
          <w:position w:val="0"/>
          <w:sz w:val="24"/>
          <w:highlight w:val="none"/>
          <w:lang w:bidi="ar"/>
        </w:rPr>
        <w:t>地  址：</w:t>
      </w:r>
      <w:r>
        <w:rPr>
          <w:rFonts w:hint="eastAsia" w:ascii="宋体" w:hAnsi="宋体" w:cs="宋体"/>
          <w:color w:val="auto"/>
          <w:spacing w:val="0"/>
          <w:kern w:val="0"/>
          <w:position w:val="0"/>
          <w:sz w:val="24"/>
          <w:highlight w:val="none"/>
          <w:lang w:val="en-US" w:eastAsia="zh-CN" w:bidi="ar"/>
        </w:rPr>
        <w:t>临沂市北城新区北京路3号</w:t>
      </w:r>
    </w:p>
    <w:p w14:paraId="165B2A3F">
      <w:pPr>
        <w:keepNext w:val="0"/>
        <w:keepLines w:val="0"/>
        <w:pageBreakBefore w:val="0"/>
        <w:widowControl/>
        <w:kinsoku/>
        <w:wordWrap w:val="0"/>
        <w:overflowPunct/>
        <w:topLinePunct w:val="0"/>
        <w:autoSpaceDE/>
        <w:autoSpaceDN/>
        <w:bidi w:val="0"/>
        <w:adjustRightInd/>
        <w:snapToGrid/>
        <w:spacing w:line="480" w:lineRule="exact"/>
        <w:ind w:firstLine="480" w:firstLineChars="200"/>
        <w:jc w:val="left"/>
        <w:textAlignment w:val="auto"/>
        <w:rPr>
          <w:rFonts w:hint="default" w:ascii="宋体" w:hAnsi="宋体" w:eastAsia="宋体" w:cs="宋体"/>
          <w:color w:val="auto"/>
          <w:spacing w:val="0"/>
          <w:kern w:val="0"/>
          <w:position w:val="0"/>
          <w:sz w:val="24"/>
          <w:highlight w:val="none"/>
          <w:lang w:val="en-US" w:eastAsia="zh-CN" w:bidi="ar"/>
        </w:rPr>
      </w:pPr>
      <w:r>
        <w:rPr>
          <w:rFonts w:hint="eastAsia" w:ascii="宋体" w:hAnsi="宋体" w:cs="宋体"/>
          <w:color w:val="auto"/>
          <w:spacing w:val="0"/>
          <w:kern w:val="0"/>
          <w:position w:val="0"/>
          <w:sz w:val="24"/>
          <w:highlight w:val="none"/>
          <w:lang w:bidi="ar"/>
        </w:rPr>
        <w:t>联系方式：</w:t>
      </w:r>
      <w:r>
        <w:rPr>
          <w:rFonts w:hint="eastAsia" w:ascii="宋体" w:hAnsi="宋体" w:cs="宋体"/>
          <w:color w:val="auto"/>
          <w:spacing w:val="0"/>
          <w:kern w:val="0"/>
          <w:position w:val="0"/>
          <w:sz w:val="24"/>
          <w:highlight w:val="none"/>
          <w:lang w:val="en-US" w:eastAsia="zh-CN" w:bidi="ar"/>
        </w:rPr>
        <w:t>0539-8127103</w:t>
      </w:r>
    </w:p>
    <w:p w14:paraId="2A3638C3">
      <w:pPr>
        <w:keepNext w:val="0"/>
        <w:keepLines w:val="0"/>
        <w:pageBreakBefore w:val="0"/>
        <w:widowControl/>
        <w:kinsoku/>
        <w:wordWrap w:val="0"/>
        <w:overflowPunct/>
        <w:topLinePunct w:val="0"/>
        <w:autoSpaceDE/>
        <w:autoSpaceDN/>
        <w:bidi w:val="0"/>
        <w:adjustRightInd/>
        <w:snapToGrid/>
        <w:spacing w:line="480" w:lineRule="exact"/>
        <w:ind w:firstLine="480" w:firstLineChars="200"/>
        <w:jc w:val="left"/>
        <w:textAlignment w:val="auto"/>
        <w:rPr>
          <w:rFonts w:hint="eastAsia" w:ascii="宋体" w:hAnsi="宋体" w:cs="宋体"/>
          <w:color w:val="auto"/>
          <w:spacing w:val="0"/>
          <w:kern w:val="0"/>
          <w:position w:val="0"/>
          <w:sz w:val="24"/>
          <w:highlight w:val="none"/>
          <w:lang w:bidi="ar"/>
        </w:rPr>
      </w:pPr>
      <w:r>
        <w:rPr>
          <w:rFonts w:hint="eastAsia" w:ascii="宋体" w:hAnsi="宋体" w:cs="宋体"/>
          <w:color w:val="auto"/>
          <w:spacing w:val="0"/>
          <w:kern w:val="0"/>
          <w:position w:val="0"/>
          <w:sz w:val="24"/>
          <w:highlight w:val="none"/>
          <w:lang w:bidi="ar"/>
        </w:rPr>
        <w:t xml:space="preserve">2、采购代理机构 </w:t>
      </w:r>
    </w:p>
    <w:p w14:paraId="4A5F0BB5">
      <w:pPr>
        <w:keepNext w:val="0"/>
        <w:keepLines w:val="0"/>
        <w:pageBreakBefore w:val="0"/>
        <w:widowControl/>
        <w:kinsoku/>
        <w:wordWrap w:val="0"/>
        <w:overflowPunct/>
        <w:topLinePunct w:val="0"/>
        <w:autoSpaceDE/>
        <w:autoSpaceDN/>
        <w:bidi w:val="0"/>
        <w:adjustRightInd/>
        <w:snapToGrid/>
        <w:spacing w:line="480" w:lineRule="exact"/>
        <w:ind w:firstLine="480" w:firstLineChars="200"/>
        <w:jc w:val="left"/>
        <w:textAlignment w:val="auto"/>
        <w:rPr>
          <w:rFonts w:hint="eastAsia" w:ascii="宋体" w:hAnsi="宋体" w:cs="宋体"/>
          <w:color w:val="auto"/>
          <w:spacing w:val="0"/>
          <w:kern w:val="0"/>
          <w:position w:val="0"/>
          <w:sz w:val="24"/>
          <w:highlight w:val="none"/>
          <w:lang w:bidi="ar"/>
        </w:rPr>
      </w:pPr>
      <w:r>
        <w:rPr>
          <w:rFonts w:hint="eastAsia" w:ascii="宋体" w:hAnsi="宋体" w:cs="宋体"/>
          <w:color w:val="auto"/>
          <w:spacing w:val="0"/>
          <w:kern w:val="0"/>
          <w:position w:val="0"/>
          <w:sz w:val="24"/>
          <w:highlight w:val="none"/>
          <w:lang w:bidi="ar"/>
        </w:rPr>
        <w:t>名 称：</w:t>
      </w:r>
      <w:r>
        <w:rPr>
          <w:rFonts w:hint="eastAsia" w:ascii="宋体" w:hAnsi="宋体" w:cs="宋体"/>
          <w:color w:val="auto"/>
          <w:spacing w:val="0"/>
          <w:kern w:val="0"/>
          <w:position w:val="0"/>
          <w:sz w:val="24"/>
          <w:highlight w:val="none"/>
          <w:lang w:eastAsia="zh-CN" w:bidi="ar"/>
        </w:rPr>
        <w:t>山东向阳建设项目管理有限公司</w:t>
      </w:r>
    </w:p>
    <w:p w14:paraId="63697E7D">
      <w:pPr>
        <w:keepNext w:val="0"/>
        <w:keepLines w:val="0"/>
        <w:pageBreakBefore w:val="0"/>
        <w:widowControl/>
        <w:kinsoku/>
        <w:wordWrap w:val="0"/>
        <w:overflowPunct/>
        <w:topLinePunct w:val="0"/>
        <w:autoSpaceDE/>
        <w:autoSpaceDN/>
        <w:bidi w:val="0"/>
        <w:adjustRightInd/>
        <w:snapToGrid/>
        <w:spacing w:line="480" w:lineRule="exact"/>
        <w:ind w:firstLine="480" w:firstLineChars="200"/>
        <w:jc w:val="left"/>
        <w:textAlignment w:val="auto"/>
        <w:rPr>
          <w:rFonts w:hint="eastAsia" w:ascii="宋体" w:hAnsi="宋体" w:cs="宋体"/>
          <w:color w:val="auto"/>
          <w:spacing w:val="0"/>
          <w:kern w:val="0"/>
          <w:position w:val="0"/>
          <w:sz w:val="24"/>
          <w:highlight w:val="none"/>
          <w:lang w:bidi="ar"/>
        </w:rPr>
      </w:pPr>
      <w:r>
        <w:rPr>
          <w:rFonts w:hint="eastAsia" w:ascii="宋体" w:hAnsi="宋体" w:cs="宋体"/>
          <w:color w:val="auto"/>
          <w:spacing w:val="0"/>
          <w:kern w:val="0"/>
          <w:position w:val="0"/>
          <w:sz w:val="24"/>
          <w:highlight w:val="none"/>
          <w:lang w:bidi="ar"/>
        </w:rPr>
        <w:t>地 址：</w:t>
      </w:r>
      <w:r>
        <w:rPr>
          <w:rFonts w:hint="eastAsia" w:hAnsi="宋体" w:cs="宋体"/>
          <w:color w:val="auto"/>
          <w:spacing w:val="0"/>
          <w:kern w:val="0"/>
          <w:position w:val="0"/>
          <w:sz w:val="24"/>
          <w:szCs w:val="24"/>
          <w:highlight w:val="none"/>
          <w:lang w:eastAsia="zh-CN"/>
        </w:rPr>
        <w:t>临沂市兰山区广州路大观苑社区综合服务楼805室</w:t>
      </w:r>
    </w:p>
    <w:p w14:paraId="4F155DA3">
      <w:pPr>
        <w:keepNext w:val="0"/>
        <w:keepLines w:val="0"/>
        <w:pageBreakBefore w:val="0"/>
        <w:widowControl/>
        <w:kinsoku/>
        <w:wordWrap w:val="0"/>
        <w:overflowPunct/>
        <w:topLinePunct w:val="0"/>
        <w:autoSpaceDE/>
        <w:autoSpaceDN/>
        <w:bidi w:val="0"/>
        <w:adjustRightInd/>
        <w:snapToGrid/>
        <w:spacing w:line="480" w:lineRule="exact"/>
        <w:ind w:firstLine="480" w:firstLineChars="200"/>
        <w:jc w:val="left"/>
        <w:textAlignment w:val="auto"/>
        <w:rPr>
          <w:rFonts w:hint="eastAsia" w:ascii="宋体" w:hAnsi="宋体" w:eastAsia="宋体" w:cs="宋体"/>
          <w:color w:val="auto"/>
          <w:spacing w:val="0"/>
          <w:kern w:val="0"/>
          <w:position w:val="0"/>
          <w:sz w:val="24"/>
          <w:highlight w:val="none"/>
          <w:lang w:val="en-US" w:eastAsia="zh-CN" w:bidi="ar"/>
        </w:rPr>
      </w:pPr>
      <w:r>
        <w:rPr>
          <w:rFonts w:hint="eastAsia" w:ascii="宋体" w:hAnsi="宋体" w:cs="宋体"/>
          <w:color w:val="auto"/>
          <w:spacing w:val="0"/>
          <w:kern w:val="0"/>
          <w:position w:val="0"/>
          <w:sz w:val="24"/>
          <w:highlight w:val="none"/>
          <w:lang w:bidi="ar"/>
        </w:rPr>
        <w:t>项目联系人：</w:t>
      </w:r>
      <w:r>
        <w:rPr>
          <w:rFonts w:hint="eastAsia" w:ascii="宋体" w:hAnsi="宋体" w:cs="宋体"/>
          <w:color w:val="auto"/>
          <w:spacing w:val="0"/>
          <w:kern w:val="0"/>
          <w:position w:val="0"/>
          <w:sz w:val="24"/>
          <w:highlight w:val="none"/>
          <w:lang w:val="en-US" w:eastAsia="zh-CN" w:bidi="ar"/>
        </w:rPr>
        <w:t>招标部</w:t>
      </w:r>
    </w:p>
    <w:p w14:paraId="483BAFFD">
      <w:pPr>
        <w:keepNext w:val="0"/>
        <w:keepLines w:val="0"/>
        <w:pageBreakBefore w:val="0"/>
        <w:widowControl/>
        <w:kinsoku/>
        <w:wordWrap w:val="0"/>
        <w:overflowPunct/>
        <w:topLinePunct w:val="0"/>
        <w:autoSpaceDE/>
        <w:autoSpaceDN/>
        <w:bidi w:val="0"/>
        <w:adjustRightInd/>
        <w:snapToGrid/>
        <w:spacing w:line="480" w:lineRule="exact"/>
        <w:ind w:firstLine="480" w:firstLineChars="200"/>
        <w:jc w:val="left"/>
        <w:textAlignment w:val="auto"/>
        <w:rPr>
          <w:rFonts w:hint="default" w:ascii="宋体" w:hAnsi="宋体" w:eastAsia="宋体" w:cs="宋体"/>
          <w:color w:val="auto"/>
          <w:spacing w:val="0"/>
          <w:kern w:val="0"/>
          <w:position w:val="0"/>
          <w:sz w:val="24"/>
          <w:highlight w:val="none"/>
          <w:lang w:val="en-US" w:eastAsia="zh-CN" w:bidi="ar"/>
        </w:rPr>
      </w:pPr>
      <w:r>
        <w:rPr>
          <w:rFonts w:hint="eastAsia" w:ascii="宋体" w:hAnsi="宋体" w:cs="宋体"/>
          <w:color w:val="auto"/>
          <w:spacing w:val="0"/>
          <w:kern w:val="0"/>
          <w:position w:val="0"/>
          <w:sz w:val="24"/>
          <w:highlight w:val="none"/>
          <w:lang w:bidi="ar"/>
        </w:rPr>
        <w:t>联系方式：</w:t>
      </w:r>
      <w:r>
        <w:rPr>
          <w:rFonts w:hint="eastAsia" w:ascii="宋体" w:hAnsi="宋体" w:cs="宋体"/>
          <w:color w:val="auto"/>
          <w:spacing w:val="0"/>
          <w:kern w:val="0"/>
          <w:position w:val="0"/>
          <w:sz w:val="24"/>
          <w:highlight w:val="none"/>
          <w:lang w:val="en-US" w:eastAsia="zh-CN" w:bidi="ar"/>
        </w:rPr>
        <w:t>0539-7759099</w:t>
      </w:r>
    </w:p>
    <w:bookmarkEnd w:id="408"/>
    <w:p w14:paraId="573FE985">
      <w:pPr>
        <w:spacing w:line="600" w:lineRule="exact"/>
        <w:ind w:left="1041" w:leftChars="371" w:hanging="262" w:hangingChars="125"/>
        <w:jc w:val="left"/>
        <w:rPr>
          <w:rFonts w:hint="eastAsia" w:ascii="宋体" w:hAnsi="宋体"/>
          <w:i/>
          <w:color w:val="auto"/>
          <w:spacing w:val="0"/>
          <w:position w:val="0"/>
          <w:szCs w:val="21"/>
          <w:highlight w:val="none"/>
        </w:rPr>
      </w:pPr>
    </w:p>
    <w:p w14:paraId="5D163680">
      <w:pPr>
        <w:pStyle w:val="2"/>
        <w:spacing w:line="600" w:lineRule="exact"/>
        <w:rPr>
          <w:rFonts w:hint="eastAsia" w:hAnsi="宋体"/>
          <w:b w:val="0"/>
          <w:color w:val="auto"/>
          <w:spacing w:val="0"/>
          <w:position w:val="0"/>
          <w:szCs w:val="32"/>
          <w:highlight w:val="none"/>
        </w:rPr>
      </w:pPr>
      <w:bookmarkStart w:id="236" w:name="_Toc10488"/>
      <w:bookmarkStart w:id="237" w:name="_Toc515647830"/>
      <w:bookmarkStart w:id="238" w:name="_Toc4766526"/>
      <w:bookmarkStart w:id="239" w:name="_Toc507399903"/>
      <w:bookmarkStart w:id="240" w:name="_Toc31583"/>
      <w:bookmarkStart w:id="241" w:name="_Toc216582823"/>
      <w:r>
        <w:rPr>
          <w:rFonts w:hAnsi="宋体"/>
          <w:color w:val="auto"/>
          <w:spacing w:val="0"/>
          <w:position w:val="0"/>
          <w:highlight w:val="none"/>
        </w:rPr>
        <w:br w:type="page"/>
      </w:r>
      <w:bookmarkStart w:id="242" w:name="_Toc22651"/>
      <w:r>
        <w:rPr>
          <w:rFonts w:hint="eastAsia" w:hAnsi="宋体"/>
          <w:color w:val="auto"/>
          <w:spacing w:val="0"/>
          <w:position w:val="0"/>
          <w:highlight w:val="none"/>
        </w:rPr>
        <w:t>第3章  投标人须知</w:t>
      </w:r>
      <w:r>
        <w:rPr>
          <w:rFonts w:hint="eastAsia" w:hAnsi="宋体"/>
          <w:color w:val="auto"/>
          <w:spacing w:val="0"/>
          <w:position w:val="0"/>
          <w:szCs w:val="32"/>
          <w:highlight w:val="none"/>
        </w:rPr>
        <w:t>资料表</w:t>
      </w:r>
      <w:bookmarkEnd w:id="236"/>
      <w:bookmarkEnd w:id="237"/>
      <w:bookmarkEnd w:id="238"/>
      <w:bookmarkEnd w:id="239"/>
      <w:bookmarkEnd w:id="240"/>
      <w:bookmarkEnd w:id="241"/>
      <w:bookmarkEnd w:id="242"/>
    </w:p>
    <w:bookmarkEnd w:id="235"/>
    <w:p w14:paraId="779ADD20">
      <w:pPr>
        <w:keepNext w:val="0"/>
        <w:keepLines w:val="0"/>
        <w:pageBreakBefore w:val="0"/>
        <w:widowControl w:val="0"/>
        <w:kinsoku/>
        <w:wordWrap/>
        <w:overflowPunct/>
        <w:topLinePunct w:val="0"/>
        <w:autoSpaceDE/>
        <w:autoSpaceDN/>
        <w:bidi w:val="0"/>
        <w:adjustRightInd/>
        <w:snapToGrid/>
        <w:spacing w:line="480" w:lineRule="exact"/>
        <w:ind w:firstLine="360" w:firstLineChars="150"/>
        <w:textAlignment w:val="auto"/>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本表是本招标项目的具体资料，是对投标人须知的具体补充和修改，如有矛盾，应以本资料表为准。</w:t>
      </w:r>
    </w:p>
    <w:tbl>
      <w:tblPr>
        <w:tblStyle w:val="36"/>
        <w:tblW w:w="958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021"/>
        <w:gridCol w:w="8565"/>
      </w:tblGrid>
      <w:tr w14:paraId="45D15A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021" w:type="dxa"/>
            <w:noWrap w:val="0"/>
            <w:vAlign w:val="center"/>
          </w:tcPr>
          <w:p w14:paraId="2312F5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条款号</w:t>
            </w:r>
          </w:p>
        </w:tc>
        <w:tc>
          <w:tcPr>
            <w:tcW w:w="8565" w:type="dxa"/>
            <w:noWrap w:val="0"/>
            <w:vAlign w:val="center"/>
          </w:tcPr>
          <w:p w14:paraId="5F88E6A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1080" w:leftChars="257" w:right="0" w:hanging="540"/>
              <w:textAlignment w:val="auto"/>
              <w:rPr>
                <w:rFonts w:ascii="宋体" w:hAnsi="宋体" w:eastAsia="宋体" w:cs="Times New Roman"/>
                <w:b/>
                <w:color w:val="auto"/>
                <w:spacing w:val="0"/>
                <w:position w:val="0"/>
                <w:sz w:val="24"/>
                <w:highlight w:val="none"/>
              </w:rPr>
            </w:pPr>
            <w:r>
              <w:rPr>
                <w:rFonts w:hint="eastAsia" w:ascii="宋体" w:hAnsi="宋体" w:eastAsia="宋体" w:cs="Times New Roman"/>
                <w:b/>
                <w:color w:val="auto"/>
                <w:spacing w:val="0"/>
                <w:position w:val="0"/>
                <w:sz w:val="24"/>
                <w:highlight w:val="none"/>
              </w:rPr>
              <w:t>内</w:t>
            </w:r>
            <w:r>
              <w:rPr>
                <w:rFonts w:ascii="宋体" w:hAnsi="宋体" w:eastAsia="宋体" w:cs="Times New Roman"/>
                <w:b/>
                <w:color w:val="auto"/>
                <w:spacing w:val="0"/>
                <w:position w:val="0"/>
                <w:sz w:val="24"/>
                <w:highlight w:val="none"/>
              </w:rPr>
              <w:t xml:space="preserve">      </w:t>
            </w:r>
            <w:r>
              <w:rPr>
                <w:rFonts w:hint="eastAsia" w:ascii="宋体" w:hAnsi="宋体" w:eastAsia="宋体" w:cs="Times New Roman"/>
                <w:b/>
                <w:color w:val="auto"/>
                <w:spacing w:val="0"/>
                <w:position w:val="0"/>
                <w:sz w:val="24"/>
                <w:highlight w:val="none"/>
              </w:rPr>
              <w:t>容</w:t>
            </w:r>
          </w:p>
        </w:tc>
      </w:tr>
      <w:tr w14:paraId="40B9E2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96" w:hRule="atLeast"/>
          <w:jc w:val="center"/>
        </w:trPr>
        <w:tc>
          <w:tcPr>
            <w:tcW w:w="1021" w:type="dxa"/>
            <w:noWrap w:val="0"/>
            <w:vAlign w:val="center"/>
          </w:tcPr>
          <w:p w14:paraId="35E373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ascii="宋体" w:hAnsi="宋体" w:eastAsia="宋体" w:cs="Times New Roman"/>
                <w:color w:val="auto"/>
                <w:spacing w:val="0"/>
                <w:position w:val="0"/>
                <w:sz w:val="24"/>
                <w:highlight w:val="none"/>
              </w:rPr>
            </w:pPr>
            <w:r>
              <w:rPr>
                <w:rFonts w:ascii="宋体" w:hAnsi="宋体" w:eastAsia="宋体" w:cs="Times New Roman"/>
                <w:color w:val="auto"/>
                <w:spacing w:val="0"/>
                <w:position w:val="0"/>
                <w:sz w:val="24"/>
                <w:highlight w:val="none"/>
              </w:rPr>
              <w:t>1.1</w:t>
            </w:r>
          </w:p>
        </w:tc>
        <w:tc>
          <w:tcPr>
            <w:tcW w:w="8565" w:type="dxa"/>
            <w:noWrap w:val="0"/>
            <w:vAlign w:val="center"/>
          </w:tcPr>
          <w:p w14:paraId="4BC5A0F5">
            <w:pPr>
              <w:pStyle w:val="8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Times New Roman"/>
                <w:color w:val="auto"/>
                <w:spacing w:val="0"/>
                <w:position w:val="0"/>
                <w:highlight w:val="none"/>
                <w:lang w:eastAsia="zh-CN"/>
              </w:rPr>
            </w:pPr>
            <w:r>
              <w:rPr>
                <w:rFonts w:hint="eastAsia" w:ascii="宋体" w:hAnsi="宋体" w:cs="Times New Roman"/>
                <w:color w:val="auto"/>
                <w:spacing w:val="0"/>
                <w:position w:val="0"/>
                <w:highlight w:val="none"/>
                <w:lang w:val="en-US" w:eastAsia="zh-CN"/>
              </w:rPr>
              <w:t>采购人</w:t>
            </w:r>
            <w:r>
              <w:rPr>
                <w:rFonts w:hint="eastAsia" w:ascii="宋体" w:hAnsi="宋体" w:eastAsia="宋体" w:cs="Times New Roman"/>
                <w:color w:val="auto"/>
                <w:spacing w:val="0"/>
                <w:position w:val="0"/>
                <w:highlight w:val="none"/>
              </w:rPr>
              <w:t>：</w:t>
            </w:r>
            <w:r>
              <w:rPr>
                <w:rFonts w:hint="eastAsia" w:ascii="宋体" w:hAnsi="宋体" w:cs="Times New Roman"/>
                <w:color w:val="auto"/>
                <w:spacing w:val="0"/>
                <w:position w:val="0"/>
                <w:highlight w:val="none"/>
                <w:lang w:eastAsia="zh-CN"/>
              </w:rPr>
              <w:t>临沂市疾病预防控制中心</w:t>
            </w:r>
          </w:p>
          <w:p w14:paraId="586BC765">
            <w:pPr>
              <w:pStyle w:val="8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eastAsia" w:ascii="宋体" w:hAnsi="宋体" w:eastAsia="宋体" w:cs="Times New Roman"/>
                <w:color w:val="auto"/>
                <w:spacing w:val="0"/>
                <w:position w:val="0"/>
                <w:highlight w:val="none"/>
                <w:lang w:eastAsia="zh-CN"/>
              </w:rPr>
            </w:pPr>
            <w:r>
              <w:rPr>
                <w:rFonts w:hint="eastAsia" w:ascii="宋体" w:hAnsi="宋体" w:eastAsia="宋体" w:cs="Times New Roman"/>
                <w:color w:val="auto"/>
                <w:spacing w:val="0"/>
                <w:position w:val="0"/>
                <w:highlight w:val="none"/>
              </w:rPr>
              <w:t>地址：</w:t>
            </w:r>
            <w:r>
              <w:rPr>
                <w:rFonts w:hint="eastAsia" w:ascii="宋体" w:hAnsi="宋体" w:cs="宋体"/>
                <w:color w:val="auto"/>
                <w:spacing w:val="0"/>
                <w:kern w:val="0"/>
                <w:position w:val="0"/>
                <w:sz w:val="24"/>
                <w:highlight w:val="none"/>
                <w:lang w:val="en-US" w:eastAsia="zh-CN" w:bidi="ar"/>
              </w:rPr>
              <w:t>临沂市北城新区北京路3号</w:t>
            </w:r>
          </w:p>
          <w:p w14:paraId="08402873">
            <w:pPr>
              <w:pStyle w:val="8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0" w:firstLineChars="0"/>
              <w:textAlignment w:val="auto"/>
              <w:rPr>
                <w:rFonts w:hint="default" w:ascii="宋体" w:hAnsi="宋体" w:eastAsia="宋体" w:cs="Times New Roman"/>
                <w:color w:val="auto"/>
                <w:spacing w:val="0"/>
                <w:position w:val="0"/>
                <w:highlight w:val="none"/>
                <w:lang w:val="en-US" w:eastAsia="zh-CN"/>
              </w:rPr>
            </w:pPr>
            <w:r>
              <w:rPr>
                <w:rFonts w:hint="eastAsia" w:ascii="宋体" w:hAnsi="宋体" w:eastAsia="宋体" w:cs="Times New Roman"/>
                <w:color w:val="auto"/>
                <w:spacing w:val="0"/>
                <w:position w:val="0"/>
                <w:highlight w:val="none"/>
              </w:rPr>
              <w:t>联系方式：</w:t>
            </w:r>
            <w:r>
              <w:rPr>
                <w:rFonts w:hint="eastAsia" w:ascii="宋体" w:hAnsi="宋体" w:cs="Times New Roman"/>
                <w:color w:val="auto"/>
                <w:spacing w:val="0"/>
                <w:position w:val="0"/>
                <w:highlight w:val="none"/>
                <w:lang w:val="en-US" w:eastAsia="zh-CN"/>
              </w:rPr>
              <w:t>0539-</w:t>
            </w:r>
            <w:r>
              <w:rPr>
                <w:rFonts w:hint="eastAsia" w:ascii="宋体" w:hAnsi="宋体" w:cs="宋体"/>
                <w:color w:val="auto"/>
                <w:spacing w:val="0"/>
                <w:kern w:val="0"/>
                <w:position w:val="0"/>
                <w:sz w:val="24"/>
                <w:highlight w:val="none"/>
                <w:lang w:val="en-US" w:eastAsia="zh-CN" w:bidi="ar"/>
              </w:rPr>
              <w:t>8127103</w:t>
            </w:r>
          </w:p>
        </w:tc>
      </w:tr>
      <w:tr w14:paraId="6721A6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96" w:hRule="atLeast"/>
          <w:jc w:val="center"/>
        </w:trPr>
        <w:tc>
          <w:tcPr>
            <w:tcW w:w="1021" w:type="dxa"/>
            <w:noWrap w:val="0"/>
            <w:vAlign w:val="center"/>
          </w:tcPr>
          <w:p w14:paraId="061447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Times New Roman"/>
                <w:color w:val="auto"/>
                <w:spacing w:val="0"/>
                <w:position w:val="0"/>
                <w:sz w:val="24"/>
                <w:highlight w:val="none"/>
              </w:rPr>
            </w:pPr>
            <w:r>
              <w:rPr>
                <w:rFonts w:ascii="宋体" w:hAnsi="宋体" w:eastAsia="宋体" w:cs="Times New Roman"/>
                <w:color w:val="auto"/>
                <w:spacing w:val="0"/>
                <w:position w:val="0"/>
                <w:sz w:val="24"/>
                <w:highlight w:val="none"/>
              </w:rPr>
              <w:t>1.2</w:t>
            </w:r>
          </w:p>
        </w:tc>
        <w:tc>
          <w:tcPr>
            <w:tcW w:w="8565" w:type="dxa"/>
            <w:noWrap w:val="0"/>
            <w:vAlign w:val="center"/>
          </w:tcPr>
          <w:p w14:paraId="7192971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Times New Roman"/>
                <w:color w:val="auto"/>
                <w:spacing w:val="0"/>
                <w:position w:val="0"/>
                <w:sz w:val="24"/>
                <w:highlight w:val="none"/>
                <w:u w:val="single"/>
              </w:rPr>
            </w:pPr>
            <w:r>
              <w:rPr>
                <w:rFonts w:hint="eastAsia" w:ascii="宋体" w:hAnsi="宋体" w:eastAsia="宋体" w:cs="Times New Roman"/>
                <w:color w:val="auto"/>
                <w:spacing w:val="0"/>
                <w:position w:val="0"/>
                <w:sz w:val="24"/>
                <w:highlight w:val="none"/>
              </w:rPr>
              <w:t>采购代理机构：</w:t>
            </w:r>
            <w:r>
              <w:rPr>
                <w:rFonts w:hint="eastAsia" w:ascii="宋体" w:hAnsi="宋体" w:eastAsia="宋体" w:cs="Times New Roman"/>
                <w:color w:val="auto"/>
                <w:spacing w:val="0"/>
                <w:position w:val="0"/>
                <w:sz w:val="24"/>
                <w:highlight w:val="none"/>
                <w:lang w:eastAsia="zh-CN"/>
              </w:rPr>
              <w:t>山东向阳建设项目管理有限公司</w:t>
            </w:r>
          </w:p>
          <w:p w14:paraId="39C4FD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Times New Roman"/>
                <w:color w:val="auto"/>
                <w:spacing w:val="0"/>
                <w:position w:val="0"/>
                <w:sz w:val="24"/>
                <w:highlight w:val="none"/>
                <w:u w:val="single"/>
              </w:rPr>
            </w:pPr>
            <w:r>
              <w:rPr>
                <w:rFonts w:hint="eastAsia" w:ascii="宋体" w:hAnsi="宋体" w:eastAsia="宋体" w:cs="Times New Roman"/>
                <w:color w:val="auto"/>
                <w:spacing w:val="0"/>
                <w:position w:val="0"/>
                <w:sz w:val="24"/>
                <w:highlight w:val="none"/>
              </w:rPr>
              <w:t>地址：</w:t>
            </w:r>
            <w:r>
              <w:rPr>
                <w:rFonts w:hint="eastAsia" w:hAnsi="宋体" w:cs="宋体"/>
                <w:color w:val="auto"/>
                <w:spacing w:val="0"/>
                <w:kern w:val="0"/>
                <w:position w:val="0"/>
                <w:sz w:val="24"/>
                <w:szCs w:val="24"/>
                <w:highlight w:val="none"/>
                <w:lang w:eastAsia="zh-CN"/>
              </w:rPr>
              <w:t>临沂市兰山区广州路大观苑社区综合服务楼805室</w:t>
            </w:r>
          </w:p>
          <w:p w14:paraId="344AE12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 xml:space="preserve">业务联系人： </w:t>
            </w:r>
            <w:r>
              <w:rPr>
                <w:rFonts w:hint="eastAsia" w:ascii="宋体" w:hAnsi="宋体" w:cs="Times New Roman"/>
                <w:color w:val="auto"/>
                <w:spacing w:val="0"/>
                <w:position w:val="0"/>
                <w:sz w:val="24"/>
                <w:highlight w:val="none"/>
                <w:lang w:val="en-US" w:eastAsia="zh-CN"/>
              </w:rPr>
              <w:t>徐工</w:t>
            </w:r>
            <w:r>
              <w:rPr>
                <w:rFonts w:hint="eastAsia" w:ascii="宋体" w:hAnsi="宋体" w:eastAsia="宋体" w:cs="Times New Roman"/>
                <w:color w:val="auto"/>
                <w:spacing w:val="0"/>
                <w:position w:val="0"/>
                <w:sz w:val="24"/>
                <w:highlight w:val="none"/>
              </w:rPr>
              <w:t xml:space="preserve"> </w:t>
            </w:r>
          </w:p>
          <w:p w14:paraId="4A2F66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电话：</w:t>
            </w:r>
            <w:r>
              <w:rPr>
                <w:rFonts w:hint="eastAsia" w:ascii="宋体" w:hAnsi="宋体" w:cs="宋体"/>
                <w:color w:val="auto"/>
                <w:spacing w:val="0"/>
                <w:kern w:val="0"/>
                <w:position w:val="0"/>
                <w:sz w:val="24"/>
                <w:highlight w:val="none"/>
                <w:lang w:val="en-US" w:eastAsia="zh-CN" w:bidi="ar"/>
              </w:rPr>
              <w:t>0539-7759099</w:t>
            </w:r>
          </w:p>
        </w:tc>
      </w:tr>
      <w:tr w14:paraId="67AA22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021" w:type="dxa"/>
            <w:noWrap w:val="0"/>
            <w:vAlign w:val="center"/>
          </w:tcPr>
          <w:p w14:paraId="3F1DAC3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1.3.</w:t>
            </w:r>
          </w:p>
        </w:tc>
        <w:tc>
          <w:tcPr>
            <w:tcW w:w="8565" w:type="dxa"/>
            <w:noWrap w:val="0"/>
            <w:vAlign w:val="center"/>
          </w:tcPr>
          <w:p w14:paraId="46B862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宋体" w:hAnsi="宋体" w:eastAsia="宋体" w:cs="Times New Roman"/>
                <w:b w:val="0"/>
                <w:bCs w:val="0"/>
                <w:color w:val="auto"/>
                <w:spacing w:val="0"/>
                <w:position w:val="0"/>
                <w:sz w:val="24"/>
                <w:highlight w:val="none"/>
                <w:lang w:val="en-US" w:eastAsia="zh-CN"/>
              </w:rPr>
            </w:pPr>
            <w:r>
              <w:rPr>
                <w:rFonts w:hint="eastAsia" w:ascii="宋体" w:hAnsi="宋体" w:eastAsia="宋体" w:cs="Times New Roman"/>
                <w:b w:val="0"/>
                <w:bCs w:val="0"/>
                <w:color w:val="auto"/>
                <w:spacing w:val="0"/>
                <w:position w:val="0"/>
                <w:sz w:val="24"/>
                <w:highlight w:val="none"/>
              </w:rPr>
              <w:t>合格投标人的特定资格要求：</w:t>
            </w:r>
            <w:r>
              <w:rPr>
                <w:rFonts w:hint="eastAsia" w:ascii="宋体" w:hAnsi="宋体" w:cs="Times New Roman"/>
                <w:b w:val="0"/>
                <w:bCs w:val="0"/>
                <w:color w:val="auto"/>
                <w:spacing w:val="0"/>
                <w:position w:val="0"/>
                <w:sz w:val="24"/>
                <w:highlight w:val="none"/>
                <w:lang w:val="en-US" w:eastAsia="zh-CN"/>
              </w:rPr>
              <w:t>见招标公告</w:t>
            </w:r>
          </w:p>
        </w:tc>
      </w:tr>
      <w:tr w14:paraId="7D5BB5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1021" w:type="dxa"/>
            <w:noWrap w:val="0"/>
            <w:vAlign w:val="center"/>
          </w:tcPr>
          <w:p w14:paraId="561B2B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1.3.4</w:t>
            </w:r>
          </w:p>
        </w:tc>
        <w:tc>
          <w:tcPr>
            <w:tcW w:w="8565" w:type="dxa"/>
            <w:noWrap w:val="0"/>
            <w:vAlign w:val="center"/>
          </w:tcPr>
          <w:p w14:paraId="77B596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cs="宋体"/>
                <w:color w:val="auto"/>
                <w:spacing w:val="0"/>
                <w:position w:val="0"/>
                <w:sz w:val="24"/>
                <w:highlight w:val="none"/>
                <w:lang w:eastAsia="zh-CN"/>
              </w:rPr>
            </w:pPr>
            <w:r>
              <w:rPr>
                <w:rFonts w:hint="eastAsia" w:ascii="宋体" w:hAnsi="宋体" w:eastAsia="宋体" w:cs="Times New Roman"/>
                <w:b w:val="0"/>
                <w:bCs w:val="0"/>
                <w:color w:val="auto"/>
                <w:spacing w:val="0"/>
                <w:position w:val="0"/>
                <w:sz w:val="24"/>
                <w:highlight w:val="none"/>
              </w:rPr>
              <w:t>是否为专门面向</w:t>
            </w:r>
            <w:r>
              <w:rPr>
                <w:rFonts w:ascii="宋体" w:hAnsi="宋体" w:eastAsia="宋体" w:cs="Times New Roman"/>
                <w:b w:val="0"/>
                <w:bCs w:val="0"/>
                <w:color w:val="auto"/>
                <w:spacing w:val="0"/>
                <w:position w:val="0"/>
                <w:sz w:val="24"/>
                <w:highlight w:val="none"/>
              </w:rPr>
              <w:t>中小</w:t>
            </w:r>
            <w:r>
              <w:rPr>
                <w:rFonts w:hint="eastAsia" w:ascii="宋体" w:hAnsi="宋体" w:cs="Times New Roman"/>
                <w:b w:val="0"/>
                <w:bCs w:val="0"/>
                <w:color w:val="auto"/>
                <w:spacing w:val="0"/>
                <w:position w:val="0"/>
                <w:sz w:val="24"/>
                <w:highlight w:val="none"/>
                <w:lang w:val="en-US" w:eastAsia="zh-CN"/>
              </w:rPr>
              <w:t>微</w:t>
            </w:r>
            <w:r>
              <w:rPr>
                <w:rFonts w:ascii="宋体" w:hAnsi="宋体" w:eastAsia="宋体" w:cs="Times New Roman"/>
                <w:b w:val="0"/>
                <w:bCs w:val="0"/>
                <w:color w:val="auto"/>
                <w:spacing w:val="0"/>
                <w:position w:val="0"/>
                <w:sz w:val="24"/>
                <w:highlight w:val="none"/>
              </w:rPr>
              <w:t>企业采购</w:t>
            </w:r>
            <w:r>
              <w:rPr>
                <w:rFonts w:hint="eastAsia" w:ascii="宋体" w:hAnsi="宋体" w:eastAsia="宋体" w:cs="Times New Roman"/>
                <w:b w:val="0"/>
                <w:bCs w:val="0"/>
                <w:color w:val="auto"/>
                <w:spacing w:val="0"/>
                <w:position w:val="0"/>
                <w:sz w:val="24"/>
                <w:highlight w:val="none"/>
              </w:rPr>
              <w:t>：</w:t>
            </w:r>
            <w:r>
              <w:rPr>
                <w:rFonts w:hint="eastAsia" w:ascii="宋体" w:hAnsi="宋体" w:cs="宋体"/>
                <w:color w:val="auto"/>
                <w:spacing w:val="0"/>
                <w:position w:val="0"/>
                <w:sz w:val="24"/>
                <w:highlight w:val="none"/>
                <w:lang w:eastAsia="zh-CN"/>
              </w:rPr>
              <w:t>（</w:t>
            </w:r>
            <w:r>
              <w:rPr>
                <w:rFonts w:hint="eastAsia" w:ascii="宋体" w:hAnsi="宋体" w:cs="宋体"/>
                <w:color w:val="auto"/>
                <w:spacing w:val="0"/>
                <w:position w:val="0"/>
                <w:sz w:val="24"/>
                <w:highlight w:val="none"/>
                <w:lang w:val="en-US" w:eastAsia="zh-CN"/>
              </w:rPr>
              <w:t xml:space="preserve">是 </w:t>
            </w:r>
            <w:r>
              <w:rPr>
                <w:rFonts w:hint="eastAsia" w:ascii="宋体" w:hAnsi="宋体" w:cs="宋体"/>
                <w:color w:val="auto"/>
                <w:spacing w:val="0"/>
                <w:position w:val="0"/>
                <w:sz w:val="24"/>
                <w:highlight w:val="none"/>
                <w:lang w:eastAsia="zh-CN"/>
              </w:rPr>
              <w:t>☑</w:t>
            </w:r>
            <w:r>
              <w:rPr>
                <w:rFonts w:hint="eastAsia" w:ascii="宋体" w:hAnsi="宋体" w:cs="宋体"/>
                <w:color w:val="auto"/>
                <w:spacing w:val="0"/>
                <w:position w:val="0"/>
                <w:sz w:val="24"/>
                <w:highlight w:val="none"/>
                <w:lang w:val="en-US" w:eastAsia="zh-CN"/>
              </w:rPr>
              <w:t xml:space="preserve">  </w:t>
            </w:r>
            <w:r>
              <w:rPr>
                <w:rFonts w:hint="eastAsia" w:ascii="宋体" w:hAnsi="宋体" w:eastAsia="宋体" w:cs="宋体"/>
                <w:color w:val="auto"/>
                <w:spacing w:val="0"/>
                <w:position w:val="0"/>
                <w:sz w:val="24"/>
                <w:highlight w:val="none"/>
              </w:rPr>
              <w:t>否</w:t>
            </w:r>
            <w:r>
              <w:rPr>
                <w:rFonts w:hint="eastAsia" w:ascii="宋体" w:hAnsi="宋体" w:cs="宋体"/>
                <w:color w:val="auto"/>
                <w:spacing w:val="0"/>
                <w:position w:val="0"/>
                <w:sz w:val="24"/>
                <w:highlight w:val="none"/>
                <w:lang w:eastAsia="zh-CN"/>
              </w:rPr>
              <w:t>□）</w:t>
            </w:r>
          </w:p>
          <w:p w14:paraId="27B619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宋体" w:hAnsi="宋体" w:cs="宋体"/>
                <w:color w:val="auto"/>
                <w:spacing w:val="0"/>
                <w:position w:val="0"/>
                <w:sz w:val="24"/>
                <w:highlight w:val="none"/>
                <w:lang w:val="en-US" w:eastAsia="zh-CN"/>
              </w:rPr>
            </w:pPr>
            <w:r>
              <w:rPr>
                <w:rFonts w:hint="eastAsia" w:ascii="宋体" w:hAnsi="宋体" w:eastAsia="宋体" w:cs="宋体"/>
                <w:color w:val="auto"/>
                <w:spacing w:val="0"/>
                <w:kern w:val="2"/>
                <w:position w:val="0"/>
                <w:sz w:val="24"/>
                <w:szCs w:val="24"/>
                <w:highlight w:val="none"/>
                <w:lang w:val="en-US" w:eastAsia="zh-CN" w:bidi="ar-SA"/>
              </w:rPr>
              <w:t>采购项目内容对应的中小微企业划分标准所属行业为</w:t>
            </w:r>
            <w:r>
              <w:rPr>
                <w:rFonts w:hint="eastAsia" w:ascii="宋体" w:hAnsi="宋体" w:eastAsia="宋体" w:cs="宋体"/>
                <w:color w:val="auto"/>
                <w:spacing w:val="0"/>
                <w:kern w:val="2"/>
                <w:position w:val="0"/>
                <w:sz w:val="24"/>
                <w:szCs w:val="24"/>
                <w:highlight w:val="none"/>
                <w:u w:val="single"/>
                <w:lang w:val="en-US" w:eastAsia="zh-CN" w:bidi="ar-SA"/>
              </w:rPr>
              <w:t xml:space="preserve"> 工业 </w:t>
            </w:r>
            <w:r>
              <w:rPr>
                <w:rFonts w:hint="eastAsia" w:ascii="宋体" w:hAnsi="宋体" w:eastAsia="宋体" w:cs="宋体"/>
                <w:color w:val="auto"/>
                <w:spacing w:val="0"/>
                <w:kern w:val="2"/>
                <w:position w:val="0"/>
                <w:sz w:val="24"/>
                <w:szCs w:val="24"/>
                <w:highlight w:val="none"/>
                <w:lang w:val="en-US" w:eastAsia="zh-CN" w:bidi="ar-SA"/>
              </w:rPr>
              <w:t>；投标人根据自身情况如实判断是否符合财库【2020】46 号文《政府采购促进中小企业发展管理办法》和工信部联企业〔2011〕300 号《中小企业划行标准规定》的规定，如实填写声明函。</w:t>
            </w:r>
          </w:p>
        </w:tc>
      </w:tr>
      <w:tr w14:paraId="2DBA29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1021" w:type="dxa"/>
            <w:noWrap w:val="0"/>
            <w:vAlign w:val="center"/>
          </w:tcPr>
          <w:p w14:paraId="640DDB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1.3.5</w:t>
            </w:r>
          </w:p>
        </w:tc>
        <w:tc>
          <w:tcPr>
            <w:tcW w:w="8565" w:type="dxa"/>
            <w:noWrap w:val="0"/>
            <w:vAlign w:val="center"/>
          </w:tcPr>
          <w:p w14:paraId="485A10E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Times New Roman"/>
                <w:b w:val="0"/>
                <w:bCs w:val="0"/>
                <w:color w:val="auto"/>
                <w:spacing w:val="0"/>
                <w:position w:val="0"/>
                <w:sz w:val="24"/>
                <w:highlight w:val="none"/>
              </w:rPr>
            </w:pPr>
            <w:r>
              <w:rPr>
                <w:rFonts w:ascii="宋体" w:hAnsi="宋体" w:eastAsia="宋体" w:cs="Times New Roman"/>
                <w:b w:val="0"/>
                <w:bCs w:val="0"/>
                <w:color w:val="auto"/>
                <w:spacing w:val="0"/>
                <w:position w:val="0"/>
                <w:sz w:val="24"/>
                <w:highlight w:val="none"/>
              </w:rPr>
              <w:t>是否允许进口产品参与投标</w:t>
            </w:r>
            <w:r>
              <w:rPr>
                <w:rFonts w:hint="eastAsia" w:ascii="宋体" w:hAnsi="宋体" w:eastAsia="宋体" w:cs="Times New Roman"/>
                <w:b w:val="0"/>
                <w:bCs w:val="0"/>
                <w:color w:val="auto"/>
                <w:spacing w:val="0"/>
                <w:position w:val="0"/>
                <w:sz w:val="24"/>
                <w:highlight w:val="none"/>
              </w:rPr>
              <w:t>：</w:t>
            </w:r>
            <w:r>
              <w:rPr>
                <w:rFonts w:hint="eastAsia" w:ascii="宋体" w:hAnsi="宋体" w:eastAsia="宋体" w:cs="宋体"/>
                <w:color w:val="auto"/>
                <w:spacing w:val="0"/>
                <w:position w:val="0"/>
                <w:sz w:val="24"/>
                <w:highlight w:val="none"/>
              </w:rPr>
              <w:t>（是</w:t>
            </w:r>
            <w:r>
              <w:rPr>
                <w:rFonts w:hint="eastAsia" w:ascii="宋体" w:hAnsi="宋体" w:eastAsia="宋体" w:cs="宋体"/>
                <w:color w:val="auto"/>
                <w:spacing w:val="0"/>
                <w:position w:val="0"/>
                <w:sz w:val="24"/>
                <w:highlight w:val="none"/>
                <w:lang w:eastAsia="zh-CN"/>
              </w:rPr>
              <w:t>□</w:t>
            </w:r>
            <w:r>
              <w:rPr>
                <w:rFonts w:hint="eastAsia" w:ascii="宋体" w:hAnsi="宋体" w:eastAsia="宋体" w:cs="宋体"/>
                <w:color w:val="auto"/>
                <w:spacing w:val="0"/>
                <w:position w:val="0"/>
                <w:sz w:val="24"/>
                <w:highlight w:val="none"/>
              </w:rPr>
              <w:t>　　否☑）</w:t>
            </w:r>
          </w:p>
        </w:tc>
      </w:tr>
      <w:tr w14:paraId="3EAC06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jc w:val="center"/>
        </w:trPr>
        <w:tc>
          <w:tcPr>
            <w:tcW w:w="1021" w:type="dxa"/>
            <w:noWrap w:val="0"/>
            <w:vAlign w:val="center"/>
          </w:tcPr>
          <w:p w14:paraId="2130E4E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1.4</w:t>
            </w:r>
          </w:p>
        </w:tc>
        <w:tc>
          <w:tcPr>
            <w:tcW w:w="8565" w:type="dxa"/>
            <w:noWrap w:val="0"/>
            <w:vAlign w:val="center"/>
          </w:tcPr>
          <w:p w14:paraId="594114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Times New Roman"/>
                <w:b w:val="0"/>
                <w:bCs w:val="0"/>
                <w:color w:val="auto"/>
                <w:spacing w:val="0"/>
                <w:position w:val="0"/>
                <w:sz w:val="24"/>
                <w:highlight w:val="none"/>
              </w:rPr>
            </w:pPr>
            <w:r>
              <w:rPr>
                <w:rFonts w:hint="eastAsia" w:ascii="宋体" w:hAnsi="宋体" w:eastAsia="宋体" w:cs="Times New Roman"/>
                <w:b w:val="0"/>
                <w:bCs w:val="0"/>
                <w:color w:val="auto"/>
                <w:spacing w:val="0"/>
                <w:position w:val="0"/>
                <w:sz w:val="24"/>
                <w:highlight w:val="none"/>
              </w:rPr>
              <w:t>是否允许联合体投标：</w:t>
            </w:r>
            <w:r>
              <w:rPr>
                <w:rFonts w:hint="eastAsia" w:ascii="宋体" w:hAnsi="宋体" w:eastAsia="宋体" w:cs="宋体"/>
                <w:color w:val="auto"/>
                <w:spacing w:val="0"/>
                <w:position w:val="0"/>
                <w:sz w:val="24"/>
                <w:highlight w:val="none"/>
              </w:rPr>
              <w:t>（是</w:t>
            </w:r>
            <w:r>
              <w:rPr>
                <w:rFonts w:hint="eastAsia" w:ascii="宋体" w:hAnsi="宋体" w:eastAsia="宋体" w:cs="宋体"/>
                <w:color w:val="auto"/>
                <w:spacing w:val="0"/>
                <w:position w:val="0"/>
                <w:sz w:val="24"/>
                <w:highlight w:val="none"/>
                <w:lang w:eastAsia="zh-CN"/>
              </w:rPr>
              <w:t>□</w:t>
            </w:r>
            <w:r>
              <w:rPr>
                <w:rFonts w:hint="eastAsia" w:ascii="宋体" w:hAnsi="宋体" w:eastAsia="宋体" w:cs="宋体"/>
                <w:color w:val="auto"/>
                <w:spacing w:val="0"/>
                <w:position w:val="0"/>
                <w:sz w:val="24"/>
                <w:highlight w:val="none"/>
              </w:rPr>
              <w:t>　　否☑）</w:t>
            </w:r>
          </w:p>
        </w:tc>
      </w:tr>
      <w:tr w14:paraId="1FD40D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1021" w:type="dxa"/>
            <w:noWrap w:val="0"/>
            <w:vAlign w:val="center"/>
          </w:tcPr>
          <w:p w14:paraId="7D297E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2.1</w:t>
            </w:r>
          </w:p>
        </w:tc>
        <w:tc>
          <w:tcPr>
            <w:tcW w:w="8565" w:type="dxa"/>
            <w:noWrap w:val="0"/>
            <w:vAlign w:val="center"/>
          </w:tcPr>
          <w:p w14:paraId="4EB140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Times New Roman"/>
                <w:b/>
                <w:bCs/>
                <w:color w:val="auto"/>
                <w:spacing w:val="0"/>
                <w:position w:val="0"/>
                <w:sz w:val="24"/>
                <w:highlight w:val="none"/>
              </w:rPr>
            </w:pPr>
            <w:r>
              <w:rPr>
                <w:rFonts w:hint="eastAsia" w:ascii="宋体" w:hAnsi="宋体" w:eastAsia="宋体" w:cs="Times New Roman"/>
                <w:color w:val="auto"/>
                <w:spacing w:val="0"/>
                <w:position w:val="0"/>
                <w:sz w:val="24"/>
                <w:highlight w:val="none"/>
              </w:rPr>
              <w:t>本项目最高限价：</w:t>
            </w:r>
            <w:r>
              <w:rPr>
                <w:rFonts w:hint="eastAsia" w:ascii="宋体" w:hAnsi="宋体" w:cs="Times New Roman"/>
                <w:b/>
                <w:bCs/>
                <w:color w:val="auto"/>
                <w:spacing w:val="0"/>
                <w:position w:val="0"/>
                <w:sz w:val="24"/>
                <w:highlight w:val="none"/>
                <w:lang w:val="en-US" w:eastAsia="zh-CN"/>
              </w:rPr>
              <w:t>详见招标文件公告及第4章项目情况说明</w:t>
            </w:r>
            <w:r>
              <w:rPr>
                <w:rFonts w:hint="eastAsia" w:ascii="宋体" w:hAnsi="宋体" w:eastAsia="宋体" w:cs="Times New Roman"/>
                <w:color w:val="auto"/>
                <w:spacing w:val="0"/>
                <w:position w:val="0"/>
                <w:sz w:val="24"/>
                <w:highlight w:val="none"/>
              </w:rPr>
              <w:t>。</w:t>
            </w:r>
            <w:r>
              <w:rPr>
                <w:rFonts w:hint="eastAsia" w:ascii="宋体" w:hAnsi="宋体" w:eastAsia="宋体" w:cs="Times New Roman"/>
                <w:b/>
                <w:bCs/>
                <w:color w:val="auto"/>
                <w:spacing w:val="0"/>
                <w:position w:val="0"/>
                <w:sz w:val="24"/>
                <w:highlight w:val="none"/>
              </w:rPr>
              <w:t>公开报价</w:t>
            </w:r>
            <w:r>
              <w:rPr>
                <w:rFonts w:hint="eastAsia" w:ascii="宋体" w:hAnsi="宋体" w:cs="Times New Roman"/>
                <w:b/>
                <w:bCs/>
                <w:color w:val="auto"/>
                <w:spacing w:val="0"/>
                <w:position w:val="0"/>
                <w:sz w:val="24"/>
                <w:highlight w:val="none"/>
                <w:lang w:val="en-US" w:eastAsia="zh-CN"/>
              </w:rPr>
              <w:t>及单项报价</w:t>
            </w:r>
            <w:r>
              <w:rPr>
                <w:rFonts w:hint="eastAsia" w:ascii="宋体" w:hAnsi="宋体" w:eastAsia="宋体" w:cs="Times New Roman"/>
                <w:b/>
                <w:bCs/>
                <w:color w:val="auto"/>
                <w:spacing w:val="0"/>
                <w:position w:val="0"/>
                <w:sz w:val="24"/>
                <w:highlight w:val="none"/>
              </w:rPr>
              <w:t>超出限价的</w:t>
            </w:r>
            <w:r>
              <w:rPr>
                <w:rFonts w:hint="eastAsia" w:ascii="宋体" w:hAnsi="宋体" w:cs="Times New Roman"/>
                <w:b/>
                <w:bCs/>
                <w:color w:val="auto"/>
                <w:spacing w:val="0"/>
                <w:position w:val="0"/>
                <w:sz w:val="24"/>
                <w:highlight w:val="none"/>
                <w:lang w:val="en-US" w:eastAsia="zh-CN"/>
              </w:rPr>
              <w:t>作</w:t>
            </w:r>
            <w:r>
              <w:rPr>
                <w:rFonts w:hint="eastAsia" w:ascii="宋体" w:hAnsi="宋体" w:eastAsia="宋体" w:cs="Times New Roman"/>
                <w:b/>
                <w:bCs/>
                <w:color w:val="auto"/>
                <w:spacing w:val="0"/>
                <w:position w:val="0"/>
                <w:sz w:val="24"/>
                <w:highlight w:val="none"/>
              </w:rPr>
              <w:t>无效投标处理。投标报价超出最高限价者作无效标处理。各投标单位必须在最高限价以内报价，有分</w:t>
            </w:r>
            <w:r>
              <w:rPr>
                <w:rFonts w:hint="eastAsia" w:ascii="宋体" w:hAnsi="宋体" w:cs="Times New Roman"/>
                <w:b/>
                <w:bCs/>
                <w:color w:val="auto"/>
                <w:spacing w:val="0"/>
                <w:position w:val="0"/>
                <w:sz w:val="24"/>
                <w:highlight w:val="none"/>
                <w:lang w:eastAsia="zh-CN"/>
              </w:rPr>
              <w:t>（</w:t>
            </w:r>
            <w:r>
              <w:rPr>
                <w:rFonts w:hint="eastAsia" w:ascii="宋体" w:hAnsi="宋体" w:eastAsia="宋体" w:cs="Times New Roman"/>
                <w:b/>
                <w:bCs/>
                <w:color w:val="auto"/>
                <w:spacing w:val="0"/>
                <w:position w:val="0"/>
                <w:sz w:val="24"/>
                <w:highlight w:val="none"/>
              </w:rPr>
              <w:t>单</w:t>
            </w:r>
            <w:r>
              <w:rPr>
                <w:rFonts w:hint="eastAsia" w:ascii="宋体" w:hAnsi="宋体" w:cs="Times New Roman"/>
                <w:b/>
                <w:bCs/>
                <w:color w:val="auto"/>
                <w:spacing w:val="0"/>
                <w:position w:val="0"/>
                <w:sz w:val="24"/>
                <w:highlight w:val="none"/>
                <w:lang w:eastAsia="zh-CN"/>
              </w:rPr>
              <w:t>）</w:t>
            </w:r>
            <w:r>
              <w:rPr>
                <w:rFonts w:hint="eastAsia" w:ascii="宋体" w:hAnsi="宋体" w:eastAsia="宋体" w:cs="Times New Roman"/>
                <w:b/>
                <w:bCs/>
                <w:color w:val="auto"/>
                <w:spacing w:val="0"/>
                <w:position w:val="0"/>
                <w:sz w:val="24"/>
                <w:highlight w:val="none"/>
              </w:rPr>
              <w:t>项限价的也必须在各分</w:t>
            </w:r>
            <w:r>
              <w:rPr>
                <w:rFonts w:hint="eastAsia" w:ascii="宋体" w:hAnsi="宋体" w:cs="Times New Roman"/>
                <w:b/>
                <w:bCs/>
                <w:color w:val="auto"/>
                <w:spacing w:val="0"/>
                <w:position w:val="0"/>
                <w:sz w:val="24"/>
                <w:highlight w:val="none"/>
                <w:lang w:eastAsia="zh-CN"/>
              </w:rPr>
              <w:t>（</w:t>
            </w:r>
            <w:r>
              <w:rPr>
                <w:rFonts w:hint="eastAsia" w:ascii="宋体" w:hAnsi="宋体" w:eastAsia="宋体" w:cs="Times New Roman"/>
                <w:b/>
                <w:bCs/>
                <w:color w:val="auto"/>
                <w:spacing w:val="0"/>
                <w:position w:val="0"/>
                <w:sz w:val="24"/>
                <w:highlight w:val="none"/>
              </w:rPr>
              <w:t>单</w:t>
            </w:r>
            <w:r>
              <w:rPr>
                <w:rFonts w:hint="eastAsia" w:ascii="宋体" w:hAnsi="宋体" w:cs="Times New Roman"/>
                <w:b/>
                <w:bCs/>
                <w:color w:val="auto"/>
                <w:spacing w:val="0"/>
                <w:position w:val="0"/>
                <w:sz w:val="24"/>
                <w:highlight w:val="none"/>
                <w:lang w:eastAsia="zh-CN"/>
              </w:rPr>
              <w:t>）</w:t>
            </w:r>
            <w:r>
              <w:rPr>
                <w:rFonts w:hint="eastAsia" w:ascii="宋体" w:hAnsi="宋体" w:eastAsia="宋体" w:cs="Times New Roman"/>
                <w:b/>
                <w:bCs/>
                <w:color w:val="auto"/>
                <w:spacing w:val="0"/>
                <w:position w:val="0"/>
                <w:sz w:val="24"/>
                <w:highlight w:val="none"/>
              </w:rPr>
              <w:t>项限价以内报价，否则作废标</w:t>
            </w:r>
            <w:r>
              <w:rPr>
                <w:rFonts w:hint="eastAsia" w:ascii="宋体" w:hAnsi="宋体" w:cs="Times New Roman"/>
                <w:b/>
                <w:bCs/>
                <w:color w:val="auto"/>
                <w:spacing w:val="0"/>
                <w:position w:val="0"/>
                <w:sz w:val="24"/>
                <w:highlight w:val="none"/>
                <w:lang w:eastAsia="zh-CN"/>
              </w:rPr>
              <w:t>（</w:t>
            </w:r>
            <w:r>
              <w:rPr>
                <w:rFonts w:hint="eastAsia" w:ascii="宋体" w:hAnsi="宋体" w:eastAsia="宋体" w:cs="Times New Roman"/>
                <w:b/>
                <w:bCs/>
                <w:color w:val="auto"/>
                <w:spacing w:val="0"/>
                <w:position w:val="0"/>
                <w:sz w:val="24"/>
                <w:highlight w:val="none"/>
              </w:rPr>
              <w:t>无效标</w:t>
            </w:r>
            <w:r>
              <w:rPr>
                <w:rFonts w:hint="eastAsia" w:ascii="宋体" w:hAnsi="宋体" w:cs="Times New Roman"/>
                <w:b/>
                <w:bCs/>
                <w:color w:val="auto"/>
                <w:spacing w:val="0"/>
                <w:position w:val="0"/>
                <w:sz w:val="24"/>
                <w:highlight w:val="none"/>
                <w:lang w:eastAsia="zh-CN"/>
              </w:rPr>
              <w:t>）</w:t>
            </w:r>
            <w:r>
              <w:rPr>
                <w:rFonts w:hint="eastAsia" w:ascii="宋体" w:hAnsi="宋体" w:eastAsia="宋体" w:cs="Times New Roman"/>
                <w:b/>
                <w:bCs/>
                <w:color w:val="auto"/>
                <w:spacing w:val="0"/>
                <w:position w:val="0"/>
                <w:sz w:val="24"/>
                <w:highlight w:val="none"/>
              </w:rPr>
              <w:t>处理。</w:t>
            </w:r>
          </w:p>
          <w:p w14:paraId="0C83C0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leftChars="-15" w:right="0" w:hanging="31" w:hangingChars="13"/>
              <w:textAlignment w:val="auto"/>
              <w:rPr>
                <w:rFonts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本项目预算属于以下情形：</w:t>
            </w:r>
          </w:p>
          <w:p w14:paraId="038D76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leftChars="-15" w:right="0" w:hanging="31" w:hangingChars="13"/>
              <w:textAlignment w:val="auto"/>
              <w:rPr>
                <w:rFonts w:hint="eastAsia" w:ascii="宋体" w:hAnsi="宋体" w:eastAsia="宋体" w:cs="宋体"/>
                <w:color w:val="auto"/>
                <w:spacing w:val="0"/>
                <w:position w:val="0"/>
                <w:sz w:val="24"/>
                <w:highlight w:val="none"/>
              </w:rPr>
            </w:pPr>
            <w:r>
              <w:rPr>
                <w:rFonts w:hint="eastAsia" w:ascii="宋体" w:hAnsi="宋体" w:cs="宋体"/>
                <w:color w:val="auto"/>
                <w:spacing w:val="0"/>
                <w:position w:val="0"/>
                <w:sz w:val="24"/>
                <w:highlight w:val="none"/>
                <w:lang w:eastAsia="zh-CN"/>
              </w:rPr>
              <w:t>（</w:t>
            </w:r>
            <w:r>
              <w:rPr>
                <w:rFonts w:hint="eastAsia" w:ascii="宋体" w:hAnsi="宋体" w:eastAsia="宋体" w:cs="宋体"/>
                <w:color w:val="auto"/>
                <w:spacing w:val="0"/>
                <w:position w:val="0"/>
                <w:sz w:val="24"/>
                <w:highlight w:val="none"/>
              </w:rPr>
              <w:t>1</w:t>
            </w:r>
            <w:r>
              <w:rPr>
                <w:rFonts w:hint="eastAsia" w:ascii="宋体" w:hAnsi="宋体" w:cs="宋体"/>
                <w:color w:val="auto"/>
                <w:spacing w:val="0"/>
                <w:position w:val="0"/>
                <w:sz w:val="24"/>
                <w:highlight w:val="none"/>
                <w:lang w:eastAsia="zh-CN"/>
              </w:rPr>
              <w:t>）</w:t>
            </w:r>
            <w:r>
              <w:rPr>
                <w:rFonts w:hint="eastAsia" w:ascii="宋体" w:hAnsi="宋体" w:eastAsia="宋体" w:cs="宋体"/>
                <w:color w:val="auto"/>
                <w:spacing w:val="0"/>
                <w:position w:val="0"/>
                <w:sz w:val="24"/>
                <w:highlight w:val="none"/>
              </w:rPr>
              <w:t>项目为非预采购项目</w:t>
            </w:r>
            <w:r>
              <w:rPr>
                <w:rFonts w:hint="eastAsia" w:ascii="宋体" w:hAnsi="宋体" w:cs="宋体"/>
                <w:color w:val="auto"/>
                <w:spacing w:val="0"/>
                <w:position w:val="0"/>
                <w:sz w:val="24"/>
                <w:highlight w:val="none"/>
                <w:lang w:eastAsia="zh-CN"/>
              </w:rPr>
              <w:sym w:font="Wingdings 2" w:char="0052"/>
            </w:r>
            <w:r>
              <w:rPr>
                <w:rFonts w:hint="eastAsia" w:ascii="宋体" w:hAnsi="宋体" w:cs="宋体"/>
                <w:color w:val="auto"/>
                <w:spacing w:val="0"/>
                <w:position w:val="0"/>
                <w:sz w:val="24"/>
                <w:highlight w:val="none"/>
                <w:lang w:val="en-US" w:eastAsia="zh-CN"/>
              </w:rPr>
              <w:t xml:space="preserve">  </w:t>
            </w:r>
            <w:r>
              <w:rPr>
                <w:rFonts w:hint="eastAsia" w:ascii="宋体" w:hAnsi="宋体" w:eastAsia="宋体" w:cs="宋体"/>
                <w:color w:val="auto"/>
                <w:spacing w:val="0"/>
                <w:position w:val="0"/>
                <w:sz w:val="24"/>
                <w:highlight w:val="none"/>
              </w:rPr>
              <w:t>预采购项目</w:t>
            </w:r>
            <w:r>
              <w:rPr>
                <w:rFonts w:hint="eastAsia" w:ascii="宋体" w:hAnsi="宋体" w:eastAsia="宋体" w:cs="宋体"/>
                <w:color w:val="auto"/>
                <w:spacing w:val="0"/>
                <w:position w:val="0"/>
                <w:sz w:val="24"/>
                <w:highlight w:val="none"/>
              </w:rPr>
              <w:sym w:font="Wingdings 2" w:char="00A3"/>
            </w:r>
          </w:p>
          <w:p w14:paraId="1CDBCD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leftChars="-15" w:right="0" w:hanging="31" w:hangingChars="13"/>
              <w:textAlignment w:val="auto"/>
              <w:rPr>
                <w:rFonts w:ascii="宋体" w:hAnsi="宋体" w:eastAsia="宋体" w:cs="宋体"/>
                <w:color w:val="auto"/>
                <w:spacing w:val="0"/>
                <w:position w:val="0"/>
                <w:sz w:val="24"/>
                <w:highlight w:val="none"/>
              </w:rPr>
            </w:pPr>
            <w:r>
              <w:rPr>
                <w:rFonts w:hint="eastAsia" w:ascii="宋体" w:hAnsi="宋体" w:cs="宋体"/>
                <w:color w:val="auto"/>
                <w:spacing w:val="0"/>
                <w:position w:val="0"/>
                <w:sz w:val="24"/>
                <w:highlight w:val="none"/>
                <w:lang w:eastAsia="zh-CN"/>
              </w:rPr>
              <w:t>（</w:t>
            </w:r>
            <w:r>
              <w:rPr>
                <w:rFonts w:hint="eastAsia" w:ascii="宋体" w:hAnsi="宋体" w:eastAsia="宋体" w:cs="宋体"/>
                <w:color w:val="auto"/>
                <w:spacing w:val="0"/>
                <w:position w:val="0"/>
                <w:sz w:val="24"/>
                <w:highlight w:val="none"/>
              </w:rPr>
              <w:t>2</w:t>
            </w:r>
            <w:r>
              <w:rPr>
                <w:rFonts w:hint="eastAsia" w:ascii="宋体" w:hAnsi="宋体" w:cs="宋体"/>
                <w:color w:val="auto"/>
                <w:spacing w:val="0"/>
                <w:position w:val="0"/>
                <w:sz w:val="24"/>
                <w:highlight w:val="none"/>
                <w:lang w:eastAsia="zh-CN"/>
              </w:rPr>
              <w:t>）</w:t>
            </w:r>
            <w:r>
              <w:rPr>
                <w:rFonts w:hint="eastAsia" w:ascii="宋体" w:hAnsi="宋体" w:eastAsia="宋体" w:cs="宋体"/>
                <w:color w:val="auto"/>
                <w:spacing w:val="0"/>
                <w:position w:val="0"/>
                <w:sz w:val="24"/>
                <w:highlight w:val="none"/>
              </w:rPr>
              <w:t>项目为（非）预采购项目，（预采购）预算/元。</w:t>
            </w:r>
          </w:p>
          <w:p w14:paraId="09582E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leftChars="-15" w:right="0" w:hanging="31" w:hangingChars="13"/>
              <w:textAlignment w:val="auto"/>
              <w:rPr>
                <w:rFonts w:hint="eastAsia" w:ascii="宋体" w:hAnsi="宋体" w:eastAsia="宋体" w:cs="Times New Roman"/>
                <w:color w:val="auto"/>
                <w:spacing w:val="0"/>
                <w:position w:val="0"/>
                <w:sz w:val="24"/>
                <w:highlight w:val="none"/>
              </w:rPr>
            </w:pPr>
            <w:r>
              <w:rPr>
                <w:rFonts w:hint="eastAsia" w:ascii="宋体" w:hAnsi="宋体" w:cs="宋体"/>
                <w:color w:val="auto"/>
                <w:spacing w:val="0"/>
                <w:position w:val="0"/>
                <w:sz w:val="24"/>
                <w:highlight w:val="none"/>
                <w:lang w:eastAsia="zh-CN"/>
              </w:rPr>
              <w:t>（</w:t>
            </w:r>
            <w:r>
              <w:rPr>
                <w:rFonts w:hint="eastAsia" w:ascii="宋体" w:hAnsi="宋体" w:eastAsia="宋体" w:cs="宋体"/>
                <w:color w:val="auto"/>
                <w:spacing w:val="0"/>
                <w:position w:val="0"/>
                <w:sz w:val="24"/>
                <w:highlight w:val="none"/>
              </w:rPr>
              <w:t>3</w:t>
            </w:r>
            <w:r>
              <w:rPr>
                <w:rFonts w:hint="eastAsia" w:ascii="宋体" w:hAnsi="宋体" w:cs="宋体"/>
                <w:color w:val="auto"/>
                <w:spacing w:val="0"/>
                <w:position w:val="0"/>
                <w:sz w:val="24"/>
                <w:highlight w:val="none"/>
                <w:lang w:eastAsia="zh-CN"/>
              </w:rPr>
              <w:t>）</w:t>
            </w:r>
            <w:r>
              <w:rPr>
                <w:rFonts w:hint="eastAsia" w:ascii="宋体" w:hAnsi="宋体" w:eastAsia="宋体" w:cs="宋体"/>
                <w:color w:val="auto"/>
                <w:spacing w:val="0"/>
                <w:position w:val="0"/>
                <w:sz w:val="24"/>
                <w:highlight w:val="none"/>
              </w:rPr>
              <w:t>项目为跨年度预采购项目，概算总金额/元，采购年限为/年，当年安排数/元。</w:t>
            </w:r>
          </w:p>
        </w:tc>
      </w:tr>
      <w:tr w14:paraId="1DF627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59" w:hRule="atLeast"/>
          <w:jc w:val="center"/>
        </w:trPr>
        <w:tc>
          <w:tcPr>
            <w:tcW w:w="1021" w:type="dxa"/>
            <w:noWrap w:val="0"/>
            <w:vAlign w:val="center"/>
          </w:tcPr>
          <w:p w14:paraId="24CFD4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3.1</w:t>
            </w:r>
          </w:p>
        </w:tc>
        <w:tc>
          <w:tcPr>
            <w:tcW w:w="8565" w:type="dxa"/>
            <w:noWrap w:val="0"/>
            <w:vAlign w:val="center"/>
          </w:tcPr>
          <w:p w14:paraId="77A4E6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是否现场踏勘：</w:t>
            </w:r>
            <w:r>
              <w:rPr>
                <w:rFonts w:hint="eastAsia" w:ascii="宋体" w:hAnsi="宋体" w:eastAsia="宋体" w:cs="宋体"/>
                <w:color w:val="auto"/>
                <w:spacing w:val="0"/>
                <w:position w:val="0"/>
                <w:sz w:val="24"/>
                <w:highlight w:val="none"/>
              </w:rPr>
              <w:t>（是</w:t>
            </w:r>
            <w:r>
              <w:rPr>
                <w:rFonts w:hint="eastAsia" w:ascii="宋体" w:hAnsi="宋体" w:eastAsia="宋体" w:cs="宋体"/>
                <w:color w:val="auto"/>
                <w:spacing w:val="0"/>
                <w:position w:val="0"/>
                <w:sz w:val="24"/>
                <w:highlight w:val="none"/>
              </w:rPr>
              <w:sym w:font="Wingdings 2" w:char="00A3"/>
            </w:r>
            <w:r>
              <w:rPr>
                <w:rFonts w:hint="eastAsia" w:ascii="宋体" w:hAnsi="宋体" w:eastAsia="宋体" w:cs="宋体"/>
                <w:color w:val="auto"/>
                <w:spacing w:val="0"/>
                <w:position w:val="0"/>
                <w:sz w:val="24"/>
                <w:highlight w:val="none"/>
              </w:rPr>
              <w:t>　　否</w:t>
            </w:r>
            <w:r>
              <w:rPr>
                <w:rFonts w:hint="eastAsia" w:ascii="宋体" w:hAnsi="宋体" w:cs="宋体"/>
                <w:color w:val="auto"/>
                <w:spacing w:val="0"/>
                <w:position w:val="0"/>
                <w:sz w:val="24"/>
                <w:highlight w:val="none"/>
                <w:lang w:eastAsia="zh-CN"/>
              </w:rPr>
              <w:t>☑</w:t>
            </w:r>
            <w:r>
              <w:rPr>
                <w:rFonts w:hint="eastAsia" w:ascii="宋体" w:hAnsi="宋体" w:eastAsia="宋体" w:cs="宋体"/>
                <w:color w:val="auto"/>
                <w:spacing w:val="0"/>
                <w:position w:val="0"/>
                <w:sz w:val="24"/>
                <w:highlight w:val="none"/>
              </w:rPr>
              <w:t>）</w:t>
            </w:r>
          </w:p>
        </w:tc>
      </w:tr>
      <w:tr w14:paraId="016A66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1021" w:type="dxa"/>
            <w:noWrap w:val="0"/>
            <w:vAlign w:val="center"/>
          </w:tcPr>
          <w:p w14:paraId="4C9B48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4.1</w:t>
            </w:r>
          </w:p>
        </w:tc>
        <w:tc>
          <w:tcPr>
            <w:tcW w:w="8565" w:type="dxa"/>
            <w:noWrap w:val="0"/>
            <w:vAlign w:val="center"/>
          </w:tcPr>
          <w:p w14:paraId="26A90D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eastAsia="宋体"/>
                <w:color w:val="auto"/>
                <w:spacing w:val="0"/>
                <w:position w:val="0"/>
                <w:highlight w:val="none"/>
                <w:lang w:val="en-US" w:eastAsia="zh-CN"/>
              </w:rPr>
            </w:pPr>
            <w:r>
              <w:rPr>
                <w:rFonts w:hint="eastAsia" w:ascii="宋体" w:hAnsi="宋体" w:eastAsia="宋体" w:cs="宋体"/>
                <w:color w:val="auto"/>
                <w:spacing w:val="0"/>
                <w:position w:val="0"/>
                <w:sz w:val="24"/>
                <w:highlight w:val="none"/>
              </w:rPr>
              <w:t>是否兼投不兼中：（是</w:t>
            </w:r>
            <w:r>
              <w:rPr>
                <w:rFonts w:hint="eastAsia" w:ascii="宋体" w:hAnsi="宋体" w:eastAsia="宋体" w:cs="宋体"/>
                <w:color w:val="auto"/>
                <w:spacing w:val="0"/>
                <w:position w:val="0"/>
                <w:sz w:val="24"/>
                <w:highlight w:val="none"/>
              </w:rPr>
              <w:sym w:font="Wingdings 2" w:char="0052"/>
            </w:r>
            <w:r>
              <w:rPr>
                <w:rFonts w:hint="eastAsia" w:ascii="宋体" w:hAnsi="宋体" w:eastAsia="宋体" w:cs="宋体"/>
                <w:color w:val="auto"/>
                <w:spacing w:val="0"/>
                <w:position w:val="0"/>
                <w:sz w:val="24"/>
                <w:highlight w:val="none"/>
              </w:rPr>
              <w:t>　　否</w:t>
            </w:r>
            <w:r>
              <w:rPr>
                <w:rFonts w:hint="eastAsia" w:ascii="宋体" w:hAnsi="宋体" w:cs="宋体"/>
                <w:color w:val="auto"/>
                <w:spacing w:val="0"/>
                <w:position w:val="0"/>
                <w:sz w:val="24"/>
                <w:highlight w:val="none"/>
                <w:lang w:eastAsia="zh-CN"/>
              </w:rPr>
              <w:t>□</w:t>
            </w:r>
            <w:r>
              <w:rPr>
                <w:rFonts w:hint="eastAsia" w:ascii="宋体" w:hAnsi="宋体" w:eastAsia="宋体" w:cs="宋体"/>
                <w:color w:val="auto"/>
                <w:spacing w:val="0"/>
                <w:position w:val="0"/>
                <w:sz w:val="24"/>
                <w:highlight w:val="none"/>
              </w:rPr>
              <w:t>）</w:t>
            </w:r>
          </w:p>
        </w:tc>
      </w:tr>
      <w:tr w14:paraId="3F3410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1021" w:type="dxa"/>
            <w:noWrap w:val="0"/>
            <w:vAlign w:val="center"/>
          </w:tcPr>
          <w:p w14:paraId="5A1D9C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5.1</w:t>
            </w:r>
          </w:p>
        </w:tc>
        <w:tc>
          <w:tcPr>
            <w:tcW w:w="8565" w:type="dxa"/>
            <w:noWrap w:val="0"/>
            <w:vAlign w:val="center"/>
          </w:tcPr>
          <w:p w14:paraId="55D847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本项目是否采用电子投标：</w:t>
            </w:r>
            <w:r>
              <w:rPr>
                <w:rFonts w:hint="eastAsia" w:ascii="宋体" w:hAnsi="宋体" w:eastAsia="宋体" w:cs="宋体"/>
                <w:color w:val="auto"/>
                <w:spacing w:val="0"/>
                <w:position w:val="0"/>
                <w:sz w:val="24"/>
                <w:highlight w:val="none"/>
              </w:rPr>
              <w:t>（是☑　　　否</w:t>
            </w:r>
            <w:r>
              <w:rPr>
                <w:rFonts w:hint="eastAsia" w:ascii="宋体" w:hAnsi="宋体" w:cs="宋体"/>
                <w:color w:val="auto"/>
                <w:spacing w:val="0"/>
                <w:position w:val="0"/>
                <w:sz w:val="24"/>
                <w:highlight w:val="none"/>
                <w:lang w:eastAsia="zh-CN"/>
              </w:rPr>
              <w:t>□</w:t>
            </w:r>
            <w:r>
              <w:rPr>
                <w:rFonts w:hint="eastAsia" w:ascii="宋体" w:hAnsi="宋体" w:eastAsia="宋体" w:cs="宋体"/>
                <w:color w:val="auto"/>
                <w:spacing w:val="0"/>
                <w:position w:val="0"/>
                <w:sz w:val="24"/>
                <w:highlight w:val="none"/>
              </w:rPr>
              <w:t>）</w:t>
            </w:r>
          </w:p>
        </w:tc>
      </w:tr>
      <w:tr w14:paraId="661B11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1021" w:type="dxa"/>
            <w:noWrap w:val="0"/>
            <w:vAlign w:val="center"/>
          </w:tcPr>
          <w:p w14:paraId="46F3829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6.1</w:t>
            </w:r>
          </w:p>
        </w:tc>
        <w:tc>
          <w:tcPr>
            <w:tcW w:w="8565" w:type="dxa"/>
            <w:noWrap w:val="0"/>
            <w:vAlign w:val="center"/>
          </w:tcPr>
          <w:p w14:paraId="6BE2CC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textAlignment w:val="auto"/>
              <w:rPr>
                <w:rFonts w:hint="eastAsia" w:ascii="宋体" w:hAnsi="宋体" w:eastAsia="宋体" w:cs="Times New Roman"/>
                <w:color w:val="auto"/>
                <w:spacing w:val="0"/>
                <w:kern w:val="2"/>
                <w:position w:val="0"/>
                <w:sz w:val="24"/>
                <w:szCs w:val="24"/>
                <w:highlight w:val="none"/>
                <w:lang w:val="en-US" w:eastAsia="zh-CN" w:bidi="ar-SA"/>
              </w:rPr>
            </w:pPr>
            <w:r>
              <w:rPr>
                <w:rFonts w:ascii="宋体" w:hAnsi="宋体" w:eastAsia="宋体" w:cs="Times New Roman"/>
                <w:color w:val="auto"/>
                <w:spacing w:val="0"/>
                <w:position w:val="0"/>
                <w:sz w:val="24"/>
                <w:highlight w:val="none"/>
              </w:rPr>
              <w:t>报价要求</w:t>
            </w:r>
            <w:r>
              <w:rPr>
                <w:rFonts w:hint="eastAsia" w:ascii="宋体" w:hAnsi="宋体" w:eastAsia="宋体" w:cs="Times New Roman"/>
                <w:color w:val="auto"/>
                <w:spacing w:val="0"/>
                <w:position w:val="0"/>
                <w:sz w:val="24"/>
                <w:highlight w:val="none"/>
              </w:rPr>
              <w:t>：投标价格应包括但不限于</w:t>
            </w:r>
            <w:r>
              <w:rPr>
                <w:rFonts w:hint="eastAsia" w:ascii="宋体" w:hAnsi="宋体" w:cs="Times New Roman"/>
                <w:color w:val="auto"/>
                <w:spacing w:val="0"/>
                <w:position w:val="0"/>
                <w:sz w:val="24"/>
                <w:highlight w:val="none"/>
                <w:lang w:val="en-US" w:eastAsia="zh-CN"/>
              </w:rPr>
              <w:t>产品</w:t>
            </w:r>
            <w:r>
              <w:rPr>
                <w:rFonts w:hint="eastAsia" w:ascii="宋体" w:hAnsi="宋体"/>
                <w:color w:val="auto"/>
                <w:spacing w:val="0"/>
                <w:position w:val="0"/>
                <w:sz w:val="24"/>
                <w:highlight w:val="none"/>
              </w:rPr>
              <w:t>、安装、调试、检验、技术服务、</w:t>
            </w:r>
            <w:r>
              <w:rPr>
                <w:rFonts w:hint="eastAsia" w:ascii="宋体" w:hAnsi="宋体"/>
                <w:color w:val="auto"/>
                <w:spacing w:val="0"/>
                <w:position w:val="0"/>
                <w:sz w:val="24"/>
                <w:highlight w:val="none"/>
                <w:lang w:val="en-US" w:eastAsia="zh-CN"/>
              </w:rPr>
              <w:t>验收、</w:t>
            </w:r>
            <w:r>
              <w:rPr>
                <w:rFonts w:hint="eastAsia" w:ascii="宋体" w:hAnsi="宋体"/>
                <w:color w:val="auto"/>
                <w:spacing w:val="0"/>
                <w:position w:val="0"/>
                <w:sz w:val="24"/>
                <w:highlight w:val="none"/>
              </w:rPr>
              <w:t>培训</w:t>
            </w:r>
            <w:r>
              <w:rPr>
                <w:rFonts w:hint="eastAsia" w:ascii="宋体" w:hAnsi="宋体"/>
                <w:color w:val="auto"/>
                <w:spacing w:val="0"/>
                <w:position w:val="0"/>
                <w:sz w:val="24"/>
                <w:highlight w:val="none"/>
                <w:lang w:eastAsia="zh-CN"/>
              </w:rPr>
              <w:t>、</w:t>
            </w:r>
            <w:r>
              <w:rPr>
                <w:rFonts w:hint="eastAsia" w:ascii="宋体" w:hAnsi="宋体"/>
                <w:color w:val="auto"/>
                <w:spacing w:val="0"/>
                <w:position w:val="0"/>
                <w:sz w:val="24"/>
                <w:highlight w:val="none"/>
                <w:lang w:val="en-US" w:eastAsia="zh-CN"/>
              </w:rPr>
              <w:t>售后服务</w:t>
            </w:r>
            <w:r>
              <w:rPr>
                <w:rFonts w:hint="eastAsia" w:ascii="宋体" w:hAnsi="宋体"/>
                <w:color w:val="auto"/>
                <w:spacing w:val="0"/>
                <w:position w:val="0"/>
                <w:sz w:val="24"/>
                <w:highlight w:val="none"/>
              </w:rPr>
              <w:t>和招标文件要求提供的所有伴随服务、工程等费用</w:t>
            </w:r>
            <w:r>
              <w:rPr>
                <w:rFonts w:hint="eastAsia" w:ascii="宋体" w:hAnsi="宋体" w:eastAsia="宋体" w:cs="Times New Roman"/>
                <w:color w:val="auto"/>
                <w:spacing w:val="0"/>
                <w:position w:val="0"/>
                <w:sz w:val="24"/>
                <w:highlight w:val="none"/>
              </w:rPr>
              <w:t>及合同明示或暗示的所有责任、义务、风险等一切费用。</w:t>
            </w:r>
            <w:r>
              <w:rPr>
                <w:rFonts w:hint="eastAsia" w:ascii="宋体" w:hAnsi="Calibri" w:eastAsia="宋体" w:cs="宋体"/>
                <w:color w:val="auto"/>
                <w:spacing w:val="0"/>
                <w:position w:val="0"/>
                <w:sz w:val="24"/>
                <w:highlight w:val="none"/>
              </w:rPr>
              <w:t>在其他情况下，由于分项报价填报不完整、不清楚或存在其他任何失误，所导致的任何不利后果均应当由</w:t>
            </w:r>
            <w:r>
              <w:rPr>
                <w:rFonts w:hint="eastAsia" w:ascii="宋体" w:hAnsi="Calibri" w:cs="宋体"/>
                <w:color w:val="auto"/>
                <w:spacing w:val="0"/>
                <w:position w:val="0"/>
                <w:sz w:val="24"/>
                <w:highlight w:val="none"/>
                <w:lang w:val="en-US" w:eastAsia="zh-CN"/>
              </w:rPr>
              <w:t>投标</w:t>
            </w:r>
            <w:r>
              <w:rPr>
                <w:rFonts w:hint="eastAsia" w:ascii="宋体" w:hAnsi="Calibri" w:eastAsia="宋体" w:cs="宋体"/>
                <w:color w:val="auto"/>
                <w:spacing w:val="0"/>
                <w:position w:val="0"/>
                <w:sz w:val="24"/>
                <w:highlight w:val="none"/>
              </w:rPr>
              <w:t>人自行承担。</w:t>
            </w:r>
          </w:p>
        </w:tc>
      </w:tr>
      <w:tr w14:paraId="722138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1021" w:type="dxa"/>
            <w:noWrap w:val="0"/>
            <w:vAlign w:val="center"/>
          </w:tcPr>
          <w:p w14:paraId="33E547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7.1</w:t>
            </w:r>
          </w:p>
        </w:tc>
        <w:tc>
          <w:tcPr>
            <w:tcW w:w="8565" w:type="dxa"/>
            <w:noWrap w:val="0"/>
            <w:vAlign w:val="center"/>
          </w:tcPr>
          <w:p w14:paraId="197B2F50">
            <w:pPr>
              <w:pStyle w:val="34"/>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0" w:firstLineChars="0"/>
              <w:textAlignment w:val="auto"/>
              <w:rPr>
                <w:rFonts w:hint="eastAsia" w:ascii="宋体" w:hAnsi="宋体" w:eastAsia="宋体" w:cs="Times New Roman"/>
                <w:color w:val="auto"/>
                <w:spacing w:val="0"/>
                <w:kern w:val="2"/>
                <w:position w:val="0"/>
                <w:sz w:val="24"/>
                <w:szCs w:val="24"/>
                <w:highlight w:val="none"/>
                <w:lang w:val="en-US" w:eastAsia="zh-CN" w:bidi="ar-SA"/>
              </w:rPr>
            </w:pPr>
            <w:r>
              <w:rPr>
                <w:rFonts w:hint="eastAsia" w:eastAsia="宋体" w:cs="Times New Roman"/>
                <w:color w:val="auto"/>
                <w:spacing w:val="0"/>
                <w:position w:val="0"/>
                <w:highlight w:val="none"/>
              </w:rPr>
              <w:t>是否提供现场演示：是</w:t>
            </w:r>
            <w:r>
              <w:rPr>
                <w:rFonts w:hint="eastAsia" w:cs="宋体"/>
                <w:color w:val="auto"/>
                <w:spacing w:val="0"/>
                <w:position w:val="0"/>
                <w:highlight w:val="none"/>
                <w:lang w:eastAsia="zh-CN"/>
              </w:rPr>
              <w:t>□</w:t>
            </w:r>
            <w:r>
              <w:rPr>
                <w:rFonts w:hint="eastAsia" w:eastAsia="宋体" w:cs="Times New Roman"/>
                <w:color w:val="auto"/>
                <w:spacing w:val="0"/>
                <w:position w:val="0"/>
                <w:highlight w:val="none"/>
              </w:rPr>
              <w:t xml:space="preserve">  否</w:t>
            </w:r>
            <w:r>
              <w:rPr>
                <w:rFonts w:hint="eastAsia" w:cs="宋体"/>
                <w:color w:val="auto"/>
                <w:spacing w:val="0"/>
                <w:position w:val="0"/>
                <w:highlight w:val="none"/>
                <w:lang w:eastAsia="zh-CN"/>
              </w:rPr>
              <w:t>☑</w:t>
            </w:r>
          </w:p>
        </w:tc>
      </w:tr>
      <w:tr w14:paraId="3CB97C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1021" w:type="dxa"/>
            <w:noWrap w:val="0"/>
            <w:vAlign w:val="center"/>
          </w:tcPr>
          <w:p w14:paraId="2967CE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7.2</w:t>
            </w:r>
          </w:p>
        </w:tc>
        <w:tc>
          <w:tcPr>
            <w:tcW w:w="8565" w:type="dxa"/>
            <w:noWrap w:val="0"/>
            <w:vAlign w:val="center"/>
          </w:tcPr>
          <w:p w14:paraId="096EE82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textAlignment w:val="auto"/>
              <w:rPr>
                <w:rFonts w:hint="eastAsia" w:ascii="宋体" w:hAnsi="宋体" w:eastAsia="宋体" w:cs="Times New Roman"/>
                <w:i/>
                <w:color w:val="auto"/>
                <w:spacing w:val="0"/>
                <w:kern w:val="2"/>
                <w:position w:val="0"/>
                <w:sz w:val="24"/>
                <w:szCs w:val="24"/>
                <w:highlight w:val="none"/>
                <w:lang w:val="en-US" w:eastAsia="zh-CN" w:bidi="ar-SA"/>
              </w:rPr>
            </w:pPr>
            <w:r>
              <w:rPr>
                <w:rFonts w:hint="eastAsia" w:ascii="宋体" w:hAnsi="宋体" w:cs="Times New Roman"/>
                <w:color w:val="auto"/>
                <w:spacing w:val="0"/>
                <w:position w:val="0"/>
                <w:sz w:val="24"/>
                <w:highlight w:val="none"/>
                <w:lang w:val="en-US" w:eastAsia="zh-CN"/>
              </w:rPr>
              <w:t>投标保证金</w:t>
            </w:r>
            <w:r>
              <w:rPr>
                <w:rFonts w:ascii="宋体" w:hAnsi="宋体" w:eastAsia="宋体" w:cs="Times New Roman"/>
                <w:color w:val="auto"/>
                <w:spacing w:val="0"/>
                <w:position w:val="0"/>
                <w:sz w:val="24"/>
                <w:highlight w:val="none"/>
              </w:rPr>
              <w:t>：</w:t>
            </w:r>
            <w:r>
              <w:rPr>
                <w:rFonts w:hint="eastAsia" w:ascii="宋体" w:hAnsi="宋体" w:eastAsia="宋体" w:cs="宋体"/>
                <w:color w:val="auto"/>
                <w:spacing w:val="0"/>
                <w:position w:val="0"/>
                <w:sz w:val="24"/>
                <w:highlight w:val="none"/>
              </w:rPr>
              <w:t>本项目不收取</w:t>
            </w:r>
          </w:p>
        </w:tc>
      </w:tr>
      <w:tr w14:paraId="155B29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jc w:val="center"/>
        </w:trPr>
        <w:tc>
          <w:tcPr>
            <w:tcW w:w="1021" w:type="dxa"/>
            <w:noWrap w:val="0"/>
            <w:vAlign w:val="center"/>
          </w:tcPr>
          <w:p w14:paraId="440AA7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8.1</w:t>
            </w:r>
          </w:p>
        </w:tc>
        <w:tc>
          <w:tcPr>
            <w:tcW w:w="8565" w:type="dxa"/>
            <w:noWrap w:val="0"/>
            <w:vAlign w:val="center"/>
          </w:tcPr>
          <w:p w14:paraId="6E1BF5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textAlignment w:val="auto"/>
              <w:rPr>
                <w:rFonts w:hint="eastAsia" w:ascii="宋体" w:hAnsi="宋体" w:eastAsia="宋体" w:cs="Times New Roman"/>
                <w:color w:val="auto"/>
                <w:spacing w:val="0"/>
                <w:kern w:val="2"/>
                <w:position w:val="0"/>
                <w:sz w:val="24"/>
                <w:szCs w:val="24"/>
                <w:highlight w:val="none"/>
                <w:u w:val="single"/>
                <w:lang w:val="en-US" w:eastAsia="zh-CN" w:bidi="ar-SA"/>
              </w:rPr>
            </w:pPr>
            <w:r>
              <w:rPr>
                <w:rFonts w:hint="eastAsia" w:ascii="宋体" w:hAnsi="宋体" w:eastAsia="宋体" w:cs="Times New Roman"/>
                <w:color w:val="auto"/>
                <w:spacing w:val="0"/>
                <w:position w:val="0"/>
                <w:sz w:val="24"/>
                <w:highlight w:val="none"/>
              </w:rPr>
              <w:t>投标有效期：</w:t>
            </w:r>
            <w:r>
              <w:rPr>
                <w:rFonts w:hint="eastAsia" w:ascii="宋体" w:hAnsi="宋体" w:cs="Times New Roman"/>
                <w:color w:val="auto"/>
                <w:spacing w:val="0"/>
                <w:position w:val="0"/>
                <w:sz w:val="24"/>
                <w:highlight w:val="none"/>
                <w:u w:val="single"/>
                <w:lang w:val="en-US" w:eastAsia="zh-CN"/>
              </w:rPr>
              <w:t>90</w:t>
            </w:r>
            <w:r>
              <w:rPr>
                <w:rFonts w:hint="eastAsia" w:ascii="宋体" w:hAnsi="宋体" w:eastAsia="宋体" w:cs="Times New Roman"/>
                <w:color w:val="auto"/>
                <w:spacing w:val="0"/>
                <w:position w:val="0"/>
                <w:sz w:val="24"/>
                <w:highlight w:val="none"/>
              </w:rPr>
              <w:t>日历日</w:t>
            </w:r>
          </w:p>
        </w:tc>
      </w:tr>
      <w:tr w14:paraId="76BF71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4" w:hRule="atLeast"/>
          <w:jc w:val="center"/>
        </w:trPr>
        <w:tc>
          <w:tcPr>
            <w:tcW w:w="1021" w:type="dxa"/>
            <w:noWrap w:val="0"/>
            <w:vAlign w:val="center"/>
          </w:tcPr>
          <w:p w14:paraId="66BE09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9.1</w:t>
            </w:r>
          </w:p>
        </w:tc>
        <w:tc>
          <w:tcPr>
            <w:tcW w:w="8565" w:type="dxa"/>
            <w:noWrap w:val="0"/>
            <w:vAlign w:val="center"/>
          </w:tcPr>
          <w:p w14:paraId="52B308BF">
            <w:pPr>
              <w:pStyle w:val="87"/>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firstLine="0" w:firstLineChars="0"/>
              <w:textAlignment w:val="auto"/>
              <w:rPr>
                <w:rFonts w:hint="eastAsia" w:ascii="宋体" w:hAnsi="宋体" w:eastAsia="宋体" w:cs="Times New Roman"/>
                <w:color w:val="auto"/>
                <w:spacing w:val="0"/>
                <w:kern w:val="0"/>
                <w:position w:val="0"/>
                <w:sz w:val="24"/>
                <w:szCs w:val="24"/>
                <w:highlight w:val="none"/>
                <w:lang w:val="en-US" w:eastAsia="zh-CN" w:bidi="ar-SA"/>
              </w:rPr>
            </w:pPr>
            <w:r>
              <w:rPr>
                <w:rFonts w:hint="eastAsia" w:ascii="宋体" w:hAnsi="宋体" w:eastAsia="宋体" w:cs="宋体"/>
                <w:b/>
                <w:color w:val="auto"/>
                <w:spacing w:val="0"/>
                <w:position w:val="0"/>
                <w:highlight w:val="none"/>
              </w:rPr>
              <w:t>开标方式：本项目采用“不见面”方式进行开标，投标人须提前做好开标系统前期准备（如安装驱动程序、浏览器配置），并至少在开标前半小时进入网上开标大厅进行相关操作（详细操作步骤见招标文件第一册 第1章投标人须知 第18条 开标），进入方法：临沂市公共资源交易中心网站（http://ggzyjy.linyi.gov.cn/）--&gt;</w:t>
            </w:r>
            <w:r>
              <w:rPr>
                <w:rFonts w:hint="eastAsia" w:ascii="宋体" w:hAnsi="宋体" w:cs="宋体"/>
                <w:b/>
                <w:color w:val="auto"/>
                <w:spacing w:val="0"/>
                <w:position w:val="0"/>
                <w:highlight w:val="none"/>
                <w:lang w:eastAsia="zh-CN"/>
              </w:rPr>
              <w:t>登录</w:t>
            </w:r>
            <w:r>
              <w:rPr>
                <w:rFonts w:hint="eastAsia" w:ascii="宋体" w:hAnsi="宋体" w:eastAsia="宋体" w:cs="宋体"/>
                <w:b/>
                <w:color w:val="auto"/>
                <w:spacing w:val="0"/>
                <w:position w:val="0"/>
                <w:highlight w:val="none"/>
              </w:rPr>
              <w:t>不见面开标系统 --&gt;使用CA 证书以投标人身份登录--&gt;进入开标大厅--&gt;进入项目--&gt;选择本项目。</w:t>
            </w:r>
          </w:p>
        </w:tc>
      </w:tr>
      <w:tr w14:paraId="1448A3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0" w:hRule="atLeast"/>
          <w:jc w:val="center"/>
        </w:trPr>
        <w:tc>
          <w:tcPr>
            <w:tcW w:w="1021" w:type="dxa"/>
            <w:noWrap w:val="0"/>
            <w:vAlign w:val="center"/>
          </w:tcPr>
          <w:p w14:paraId="00E418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10.1</w:t>
            </w:r>
          </w:p>
        </w:tc>
        <w:tc>
          <w:tcPr>
            <w:tcW w:w="8565" w:type="dxa"/>
            <w:noWrap w:val="0"/>
            <w:vAlign w:val="center"/>
          </w:tcPr>
          <w:p w14:paraId="5DAB79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textAlignment w:val="auto"/>
              <w:rPr>
                <w:rFonts w:hint="eastAsia" w:ascii="宋体" w:hAnsi="宋体" w:eastAsia="宋体" w:cs="Times New Roman"/>
                <w:color w:val="auto"/>
                <w:spacing w:val="0"/>
                <w:kern w:val="2"/>
                <w:position w:val="0"/>
                <w:sz w:val="24"/>
                <w:szCs w:val="24"/>
                <w:highlight w:val="none"/>
                <w:lang w:val="en-US" w:eastAsia="zh-CN" w:bidi="ar-SA"/>
              </w:rPr>
            </w:pPr>
            <w:r>
              <w:rPr>
                <w:rFonts w:hint="eastAsia" w:ascii="宋体" w:hAnsi="宋体" w:eastAsia="宋体" w:cs="Times New Roman"/>
                <w:color w:val="auto"/>
                <w:spacing w:val="0"/>
                <w:position w:val="0"/>
                <w:sz w:val="24"/>
                <w:highlight w:val="none"/>
              </w:rPr>
              <w:t>投标截止时间：见招标公告　</w:t>
            </w:r>
          </w:p>
        </w:tc>
      </w:tr>
      <w:tr w14:paraId="52BA11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0" w:hRule="atLeast"/>
          <w:jc w:val="center"/>
        </w:trPr>
        <w:tc>
          <w:tcPr>
            <w:tcW w:w="1021" w:type="dxa"/>
            <w:noWrap w:val="0"/>
            <w:vAlign w:val="center"/>
          </w:tcPr>
          <w:p w14:paraId="08E242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Times New Roman"/>
                <w:color w:val="auto"/>
                <w:spacing w:val="0"/>
                <w:position w:val="0"/>
                <w:sz w:val="24"/>
                <w:highlight w:val="none"/>
              </w:rPr>
            </w:pPr>
            <w:r>
              <w:rPr>
                <w:rFonts w:ascii="宋体" w:hAnsi="宋体" w:eastAsia="宋体" w:cs="Times New Roman"/>
                <w:color w:val="auto"/>
                <w:spacing w:val="0"/>
                <w:position w:val="0"/>
                <w:sz w:val="24"/>
                <w:highlight w:val="none"/>
              </w:rPr>
              <w:t>1</w:t>
            </w:r>
            <w:r>
              <w:rPr>
                <w:rFonts w:hint="eastAsia" w:ascii="宋体" w:hAnsi="宋体" w:eastAsia="宋体" w:cs="Times New Roman"/>
                <w:color w:val="auto"/>
                <w:spacing w:val="0"/>
                <w:position w:val="0"/>
                <w:sz w:val="24"/>
                <w:highlight w:val="none"/>
              </w:rPr>
              <w:t>1．1</w:t>
            </w:r>
          </w:p>
        </w:tc>
        <w:tc>
          <w:tcPr>
            <w:tcW w:w="8565" w:type="dxa"/>
            <w:noWrap w:val="0"/>
            <w:vAlign w:val="center"/>
          </w:tcPr>
          <w:p w14:paraId="18AED0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Times New Roman"/>
                <w:color w:val="auto"/>
                <w:spacing w:val="0"/>
                <w:position w:val="0"/>
                <w:sz w:val="24"/>
                <w:highlight w:val="none"/>
                <w:u w:val="single"/>
              </w:rPr>
            </w:pPr>
            <w:r>
              <w:rPr>
                <w:rFonts w:hint="eastAsia" w:ascii="宋体" w:hAnsi="宋体" w:eastAsia="宋体" w:cs="Times New Roman"/>
                <w:color w:val="auto"/>
                <w:spacing w:val="0"/>
                <w:position w:val="0"/>
                <w:sz w:val="24"/>
                <w:highlight w:val="none"/>
              </w:rPr>
              <w:t>开标时间：见招标公告</w:t>
            </w:r>
          </w:p>
          <w:p w14:paraId="28091DA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开标地点：</w:t>
            </w:r>
            <w:r>
              <w:rPr>
                <w:rFonts w:hint="eastAsia" w:ascii="宋体" w:hAnsi="宋体" w:cs="Times New Roman"/>
                <w:color w:val="auto"/>
                <w:spacing w:val="0"/>
                <w:position w:val="0"/>
                <w:sz w:val="24"/>
                <w:highlight w:val="none"/>
                <w:lang w:val="en-US" w:eastAsia="zh-CN"/>
              </w:rPr>
              <w:t>临沂市公共资源交易中心5楼开标室</w:t>
            </w:r>
          </w:p>
          <w:p w14:paraId="25678B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textAlignment w:val="auto"/>
              <w:rPr>
                <w:rFonts w:hint="eastAsia" w:ascii="宋体" w:hAnsi="宋体" w:eastAsia="宋体" w:cs="Times New Roman"/>
                <w:color w:val="auto"/>
                <w:spacing w:val="0"/>
                <w:kern w:val="2"/>
                <w:position w:val="0"/>
                <w:sz w:val="24"/>
                <w:szCs w:val="24"/>
                <w:highlight w:val="none"/>
                <w:lang w:val="en-US" w:eastAsia="zh-CN" w:bidi="ar-SA"/>
              </w:rPr>
            </w:pPr>
            <w:r>
              <w:rPr>
                <w:rFonts w:hint="eastAsia" w:ascii="宋体" w:hAnsi="宋体" w:eastAsia="宋体" w:cs="Times New Roman"/>
                <w:color w:val="auto"/>
                <w:spacing w:val="0"/>
                <w:position w:val="0"/>
                <w:sz w:val="24"/>
                <w:highlight w:val="none"/>
              </w:rPr>
              <w:t>注意事项：本项目采用不见面开标，投标人代表无需到开标现场。</w:t>
            </w:r>
          </w:p>
        </w:tc>
      </w:tr>
      <w:tr w14:paraId="1B2A2A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0" w:hRule="atLeast"/>
          <w:jc w:val="center"/>
        </w:trPr>
        <w:tc>
          <w:tcPr>
            <w:tcW w:w="1021" w:type="dxa"/>
            <w:shd w:val="clear" w:color="auto" w:fill="auto"/>
            <w:noWrap w:val="0"/>
            <w:vAlign w:val="center"/>
          </w:tcPr>
          <w:p w14:paraId="2A1D7EA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12.1</w:t>
            </w:r>
          </w:p>
        </w:tc>
        <w:tc>
          <w:tcPr>
            <w:tcW w:w="8565" w:type="dxa"/>
            <w:shd w:val="clear" w:color="auto" w:fill="auto"/>
            <w:noWrap w:val="0"/>
            <w:vAlign w:val="center"/>
          </w:tcPr>
          <w:p w14:paraId="13A011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textAlignment w:val="auto"/>
              <w:rPr>
                <w:rFonts w:hint="default" w:ascii="Times New Roman" w:hAnsi="Times New Roman" w:eastAsia="宋体" w:cs="Times New Roman"/>
                <w:color w:val="auto"/>
                <w:spacing w:val="0"/>
                <w:kern w:val="2"/>
                <w:position w:val="0"/>
                <w:sz w:val="21"/>
                <w:szCs w:val="24"/>
                <w:highlight w:val="none"/>
                <w:lang w:val="en-US" w:eastAsia="zh-CN" w:bidi="ar-SA"/>
              </w:rPr>
            </w:pPr>
            <w:r>
              <w:rPr>
                <w:rFonts w:hint="eastAsia" w:ascii="宋体" w:hAnsi="宋体" w:eastAsia="宋体" w:cs="Times New Roman"/>
                <w:b/>
                <w:bCs/>
                <w:color w:val="auto"/>
                <w:spacing w:val="0"/>
                <w:position w:val="0"/>
                <w:sz w:val="24"/>
                <w:highlight w:val="none"/>
              </w:rPr>
              <w:t>核心产品：</w:t>
            </w:r>
            <w:r>
              <w:rPr>
                <w:rFonts w:hint="eastAsia" w:ascii="宋体" w:hAnsi="宋体" w:cs="Times New Roman"/>
                <w:b/>
                <w:bCs/>
                <w:color w:val="auto"/>
                <w:spacing w:val="0"/>
                <w:position w:val="0"/>
                <w:sz w:val="24"/>
                <w:highlight w:val="none"/>
                <w:lang w:val="en-US" w:eastAsia="zh-CN"/>
              </w:rPr>
              <w:t>A包：</w:t>
            </w:r>
            <w:r>
              <w:rPr>
                <w:rStyle w:val="112"/>
                <w:rFonts w:hint="default" w:ascii="Times New Roman" w:hAnsi="Times New Roman" w:cs="Times New Roman"/>
                <w:b/>
                <w:bCs/>
                <w:color w:val="auto"/>
                <w:spacing w:val="0"/>
                <w:position w:val="0"/>
                <w:sz w:val="24"/>
                <w:szCs w:val="24"/>
                <w:highlight w:val="none"/>
                <w:lang w:val="en-US" w:eastAsia="zh-CN" w:bidi="ar"/>
              </w:rPr>
              <w:t>便携式大气采样器</w:t>
            </w:r>
            <w:r>
              <w:rPr>
                <w:rFonts w:hint="eastAsia" w:ascii="宋体" w:hAnsi="宋体" w:cs="Times New Roman"/>
                <w:b/>
                <w:bCs/>
                <w:color w:val="auto"/>
                <w:spacing w:val="0"/>
                <w:position w:val="0"/>
                <w:sz w:val="24"/>
                <w:highlight w:val="none"/>
                <w:lang w:val="en-US" w:eastAsia="zh-CN"/>
              </w:rPr>
              <w:t>； B包：真空干燥箱； C包：全自动盐碘多参数分析仪</w:t>
            </w:r>
          </w:p>
        </w:tc>
      </w:tr>
      <w:tr w14:paraId="4F8287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0" w:hRule="atLeast"/>
          <w:jc w:val="center"/>
        </w:trPr>
        <w:tc>
          <w:tcPr>
            <w:tcW w:w="1021" w:type="dxa"/>
            <w:noWrap w:val="0"/>
            <w:vAlign w:val="center"/>
          </w:tcPr>
          <w:p w14:paraId="20B9B5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13.1</w:t>
            </w:r>
          </w:p>
        </w:tc>
        <w:tc>
          <w:tcPr>
            <w:tcW w:w="8565" w:type="dxa"/>
            <w:noWrap w:val="0"/>
            <w:vAlign w:val="center"/>
          </w:tcPr>
          <w:p w14:paraId="7FE87B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textAlignment w:val="auto"/>
              <w:rPr>
                <w:rFonts w:hint="default" w:ascii="宋体" w:hAnsi="宋体" w:eastAsia="宋体" w:cs="Times New Roman"/>
                <w:i/>
                <w:color w:val="auto"/>
                <w:spacing w:val="0"/>
                <w:kern w:val="2"/>
                <w:position w:val="0"/>
                <w:sz w:val="24"/>
                <w:szCs w:val="24"/>
                <w:highlight w:val="none"/>
                <w:lang w:val="en-US" w:eastAsia="zh-CN" w:bidi="ar-SA"/>
              </w:rPr>
            </w:pPr>
            <w:r>
              <w:rPr>
                <w:rFonts w:hint="eastAsia" w:ascii="宋体" w:hAnsi="宋体" w:eastAsia="宋体" w:cs="Times New Roman"/>
                <w:color w:val="auto"/>
                <w:spacing w:val="0"/>
                <w:position w:val="0"/>
                <w:sz w:val="24"/>
                <w:highlight w:val="none"/>
              </w:rPr>
              <w:t>评标方法：最低价评标法</w:t>
            </w:r>
            <w:r>
              <w:rPr>
                <w:rFonts w:ascii="宋体" w:hAnsi="宋体" w:eastAsia="宋体" w:cs="Times New Roman"/>
                <w:color w:val="auto"/>
                <w:spacing w:val="0"/>
                <w:position w:val="0"/>
                <w:sz w:val="24"/>
                <w:highlight w:val="none"/>
              </w:rPr>
              <w:t>□</w:t>
            </w:r>
            <w:r>
              <w:rPr>
                <w:rFonts w:hint="eastAsia" w:ascii="宋体" w:hAnsi="宋体" w:eastAsia="宋体" w:cs="Times New Roman"/>
                <w:color w:val="auto"/>
                <w:spacing w:val="0"/>
                <w:position w:val="0"/>
                <w:sz w:val="24"/>
                <w:highlight w:val="none"/>
              </w:rPr>
              <w:t xml:space="preserve">      综合评标法☑　</w:t>
            </w:r>
          </w:p>
        </w:tc>
      </w:tr>
      <w:tr w14:paraId="310C70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0" w:hRule="atLeast"/>
          <w:jc w:val="center"/>
        </w:trPr>
        <w:tc>
          <w:tcPr>
            <w:tcW w:w="1021" w:type="dxa"/>
            <w:noWrap w:val="0"/>
            <w:vAlign w:val="center"/>
          </w:tcPr>
          <w:p w14:paraId="48CA1C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14.1</w:t>
            </w:r>
          </w:p>
        </w:tc>
        <w:tc>
          <w:tcPr>
            <w:tcW w:w="8565" w:type="dxa"/>
            <w:noWrap w:val="0"/>
            <w:vAlign w:val="center"/>
          </w:tcPr>
          <w:p w14:paraId="251D648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textAlignment w:val="auto"/>
              <w:rPr>
                <w:rFonts w:hint="eastAsia" w:ascii="宋体" w:hAnsi="宋体" w:eastAsia="宋体" w:cs="Times New Roman"/>
                <w:color w:val="auto"/>
                <w:spacing w:val="0"/>
                <w:kern w:val="2"/>
                <w:position w:val="0"/>
                <w:sz w:val="24"/>
                <w:szCs w:val="24"/>
                <w:highlight w:val="none"/>
                <w:lang w:val="en-US" w:eastAsia="zh-CN" w:bidi="ar-SA"/>
              </w:rPr>
            </w:pPr>
            <w:r>
              <w:rPr>
                <w:rFonts w:hint="eastAsia" w:ascii="宋体" w:hAnsi="宋体" w:eastAsia="宋体" w:cs="Times New Roman"/>
                <w:color w:val="auto"/>
                <w:spacing w:val="0"/>
                <w:position w:val="0"/>
                <w:sz w:val="24"/>
                <w:highlight w:val="none"/>
              </w:rPr>
              <w:t>推荐</w:t>
            </w:r>
            <w:r>
              <w:rPr>
                <w:rFonts w:ascii="宋体" w:hAnsi="宋体" w:eastAsia="宋体" w:cs="Times New Roman"/>
                <w:color w:val="auto"/>
                <w:spacing w:val="0"/>
                <w:position w:val="0"/>
                <w:sz w:val="24"/>
                <w:highlight w:val="none"/>
              </w:rPr>
              <w:t>中标候选</w:t>
            </w:r>
            <w:r>
              <w:rPr>
                <w:rFonts w:hint="eastAsia" w:ascii="宋体" w:hAnsi="宋体" w:cs="Times New Roman"/>
                <w:color w:val="auto"/>
                <w:spacing w:val="0"/>
                <w:position w:val="0"/>
                <w:sz w:val="24"/>
                <w:highlight w:val="none"/>
                <w:lang w:eastAsia="zh-CN"/>
              </w:rPr>
              <w:t>投标人</w:t>
            </w:r>
            <w:r>
              <w:rPr>
                <w:rFonts w:ascii="宋体" w:hAnsi="宋体" w:eastAsia="宋体" w:cs="Times New Roman"/>
                <w:color w:val="auto"/>
                <w:spacing w:val="0"/>
                <w:position w:val="0"/>
                <w:sz w:val="24"/>
                <w:highlight w:val="none"/>
              </w:rPr>
              <w:t>的数量：</w:t>
            </w:r>
            <w:r>
              <w:rPr>
                <w:rFonts w:hint="eastAsia" w:ascii="宋体" w:hAnsi="宋体" w:eastAsia="宋体" w:cs="宋体"/>
                <w:color w:val="auto"/>
                <w:spacing w:val="0"/>
                <w:position w:val="0"/>
                <w:sz w:val="24"/>
                <w:highlight w:val="none"/>
              </w:rPr>
              <w:t>不少于3家</w:t>
            </w:r>
          </w:p>
        </w:tc>
      </w:tr>
      <w:tr w14:paraId="1491BD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0" w:hRule="atLeast"/>
          <w:jc w:val="center"/>
        </w:trPr>
        <w:tc>
          <w:tcPr>
            <w:tcW w:w="1021" w:type="dxa"/>
            <w:noWrap w:val="0"/>
            <w:vAlign w:val="center"/>
          </w:tcPr>
          <w:p w14:paraId="178E7B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15.1</w:t>
            </w:r>
          </w:p>
        </w:tc>
        <w:tc>
          <w:tcPr>
            <w:tcW w:w="8565" w:type="dxa"/>
            <w:noWrap w:val="0"/>
            <w:vAlign w:val="center"/>
          </w:tcPr>
          <w:p w14:paraId="365DAF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textAlignment w:val="auto"/>
              <w:rPr>
                <w:rFonts w:hint="eastAsia" w:ascii="宋体" w:hAnsi="宋体" w:eastAsia="宋体" w:cs="Times New Roman"/>
                <w:color w:val="auto"/>
                <w:spacing w:val="0"/>
                <w:kern w:val="2"/>
                <w:position w:val="0"/>
                <w:sz w:val="24"/>
                <w:szCs w:val="24"/>
                <w:highlight w:val="none"/>
                <w:lang w:val="en-US" w:eastAsia="zh-CN" w:bidi="ar-SA"/>
              </w:rPr>
            </w:pPr>
            <w:r>
              <w:rPr>
                <w:rFonts w:hint="eastAsia" w:ascii="宋体" w:hAnsi="宋体" w:cs="Times New Roman"/>
                <w:color w:val="auto"/>
                <w:spacing w:val="0"/>
                <w:position w:val="0"/>
                <w:sz w:val="24"/>
                <w:highlight w:val="none"/>
                <w:lang w:eastAsia="zh-CN"/>
              </w:rPr>
              <w:t>采购人</w:t>
            </w:r>
            <w:r>
              <w:rPr>
                <w:rFonts w:hint="eastAsia" w:ascii="宋体" w:hAnsi="宋体" w:eastAsia="宋体" w:cs="Times New Roman"/>
                <w:color w:val="auto"/>
                <w:spacing w:val="0"/>
                <w:position w:val="0"/>
                <w:sz w:val="24"/>
                <w:highlight w:val="none"/>
              </w:rPr>
              <w:t>是否委托评标委员会直接确定中标人：是</w:t>
            </w:r>
          </w:p>
        </w:tc>
      </w:tr>
      <w:tr w14:paraId="699797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0" w:hRule="atLeast"/>
          <w:jc w:val="center"/>
        </w:trPr>
        <w:tc>
          <w:tcPr>
            <w:tcW w:w="1021" w:type="dxa"/>
            <w:noWrap w:val="0"/>
            <w:vAlign w:val="center"/>
          </w:tcPr>
          <w:p w14:paraId="13C84A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15.2</w:t>
            </w:r>
          </w:p>
        </w:tc>
        <w:tc>
          <w:tcPr>
            <w:tcW w:w="8565" w:type="dxa"/>
            <w:noWrap w:val="0"/>
            <w:vAlign w:val="center"/>
          </w:tcPr>
          <w:p w14:paraId="6BC360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textAlignment w:val="auto"/>
              <w:rPr>
                <w:rFonts w:hint="eastAsia" w:ascii="宋体" w:hAnsi="宋体" w:eastAsia="宋体" w:cs="Times New Roman"/>
                <w:color w:val="auto"/>
                <w:spacing w:val="0"/>
                <w:kern w:val="2"/>
                <w:position w:val="0"/>
                <w:sz w:val="24"/>
                <w:szCs w:val="24"/>
                <w:highlight w:val="none"/>
                <w:u w:val="single"/>
                <w:lang w:val="en-US" w:eastAsia="zh-CN" w:bidi="ar-SA"/>
              </w:rPr>
            </w:pPr>
            <w:r>
              <w:rPr>
                <w:rFonts w:hint="eastAsia" w:ascii="宋体" w:hAnsi="宋体" w:eastAsia="宋体" w:cs="Times New Roman"/>
                <w:color w:val="auto"/>
                <w:spacing w:val="0"/>
                <w:position w:val="0"/>
                <w:sz w:val="24"/>
                <w:highlight w:val="none"/>
              </w:rPr>
              <w:t>履约保证金金额：</w:t>
            </w:r>
            <w:r>
              <w:rPr>
                <w:rFonts w:hint="eastAsia" w:ascii="宋体" w:hAnsi="宋体" w:eastAsia="宋体" w:cs="宋体"/>
                <w:color w:val="auto"/>
                <w:spacing w:val="0"/>
                <w:position w:val="0"/>
                <w:sz w:val="24"/>
                <w:highlight w:val="none"/>
              </w:rPr>
              <w:t>本项目不收取</w:t>
            </w:r>
          </w:p>
        </w:tc>
      </w:tr>
      <w:tr w14:paraId="577F52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82" w:hRule="atLeast"/>
          <w:jc w:val="center"/>
        </w:trPr>
        <w:tc>
          <w:tcPr>
            <w:tcW w:w="1021" w:type="dxa"/>
            <w:noWrap w:val="0"/>
            <w:vAlign w:val="center"/>
          </w:tcPr>
          <w:p w14:paraId="3E18B1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16.1</w:t>
            </w:r>
          </w:p>
        </w:tc>
        <w:tc>
          <w:tcPr>
            <w:tcW w:w="8565" w:type="dxa"/>
            <w:noWrap w:val="0"/>
            <w:vAlign w:val="center"/>
          </w:tcPr>
          <w:p w14:paraId="7557A27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cs="宋体"/>
                <w:b/>
                <w:bCs/>
                <w:color w:val="auto"/>
                <w:spacing w:val="0"/>
                <w:position w:val="0"/>
                <w:sz w:val="24"/>
                <w:highlight w:val="none"/>
                <w:lang w:val="en-US" w:eastAsia="zh-CN"/>
              </w:rPr>
            </w:pPr>
            <w:r>
              <w:rPr>
                <w:rFonts w:hint="eastAsia" w:ascii="宋体" w:hAnsi="宋体" w:cs="宋体"/>
                <w:b/>
                <w:bCs/>
                <w:color w:val="auto"/>
                <w:spacing w:val="0"/>
                <w:position w:val="0"/>
                <w:sz w:val="24"/>
                <w:highlight w:val="none"/>
                <w:lang w:val="en-US" w:eastAsia="zh-CN"/>
              </w:rPr>
              <w:t>本项目是否可以办理政府采购融资贷款：是</w:t>
            </w:r>
          </w:p>
          <w:p w14:paraId="4BE7BC0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textAlignment w:val="auto"/>
              <w:rPr>
                <w:rFonts w:hint="eastAsia" w:ascii="宋体" w:hAnsi="宋体" w:eastAsia="宋体" w:cs="Times New Roman"/>
                <w:color w:val="auto"/>
                <w:spacing w:val="0"/>
                <w:kern w:val="2"/>
                <w:position w:val="0"/>
                <w:sz w:val="24"/>
                <w:szCs w:val="24"/>
                <w:highlight w:val="none"/>
                <w:lang w:val="en-US" w:eastAsia="zh-CN" w:bidi="ar-SA"/>
              </w:rPr>
            </w:pPr>
            <w:r>
              <w:rPr>
                <w:rFonts w:hint="eastAsia" w:ascii="宋体" w:hAnsi="宋体" w:cs="宋体"/>
                <w:b/>
                <w:bCs/>
                <w:color w:val="auto"/>
                <w:spacing w:val="0"/>
                <w:position w:val="0"/>
                <w:sz w:val="24"/>
                <w:highlight w:val="none"/>
                <w:lang w:val="en-US" w:eastAsia="zh-CN"/>
              </w:rPr>
              <w:t>投标人如需了解详细办理程序请登录“http://www.ccgp-shandong-rz.cn/”</w:t>
            </w:r>
          </w:p>
        </w:tc>
      </w:tr>
      <w:tr w14:paraId="667B97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jc w:val="center"/>
        </w:trPr>
        <w:tc>
          <w:tcPr>
            <w:tcW w:w="1021" w:type="dxa"/>
            <w:noWrap w:val="0"/>
            <w:vAlign w:val="center"/>
          </w:tcPr>
          <w:p w14:paraId="7A1A657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17.</w:t>
            </w:r>
            <w:r>
              <w:rPr>
                <w:rFonts w:ascii="宋体" w:hAnsi="宋体" w:eastAsia="宋体" w:cs="Times New Roman"/>
                <w:color w:val="auto"/>
                <w:spacing w:val="0"/>
                <w:position w:val="0"/>
                <w:sz w:val="24"/>
                <w:highlight w:val="none"/>
              </w:rPr>
              <w:t>1</w:t>
            </w:r>
          </w:p>
        </w:tc>
        <w:tc>
          <w:tcPr>
            <w:tcW w:w="8565" w:type="dxa"/>
            <w:noWrap w:val="0"/>
            <w:vAlign w:val="center"/>
          </w:tcPr>
          <w:p w14:paraId="6F211B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textAlignment w:val="auto"/>
              <w:rPr>
                <w:rFonts w:hint="eastAsia" w:ascii="宋体" w:hAnsi="宋体" w:eastAsia="宋体" w:cs="Times New Roman"/>
                <w:color w:val="auto"/>
                <w:spacing w:val="0"/>
                <w:kern w:val="2"/>
                <w:position w:val="0"/>
                <w:sz w:val="24"/>
                <w:szCs w:val="24"/>
                <w:highlight w:val="none"/>
                <w:lang w:val="en-US" w:eastAsia="zh-CN" w:bidi="ar-SA"/>
              </w:rPr>
            </w:pPr>
            <w:r>
              <w:rPr>
                <w:rFonts w:hint="eastAsia" w:ascii="宋体" w:hAnsi="宋体" w:eastAsia="宋体" w:cs="Times New Roman"/>
                <w:color w:val="auto"/>
                <w:spacing w:val="0"/>
                <w:position w:val="0"/>
                <w:sz w:val="24"/>
                <w:highlight w:val="none"/>
              </w:rPr>
              <w:t>预付款比例为：30%</w:t>
            </w:r>
          </w:p>
        </w:tc>
      </w:tr>
      <w:tr w14:paraId="5D24F4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021" w:type="dxa"/>
            <w:noWrap w:val="0"/>
            <w:vAlign w:val="center"/>
          </w:tcPr>
          <w:p w14:paraId="32F14BA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18.1</w:t>
            </w:r>
          </w:p>
        </w:tc>
        <w:tc>
          <w:tcPr>
            <w:tcW w:w="8565" w:type="dxa"/>
            <w:noWrap w:val="0"/>
            <w:vAlign w:val="center"/>
          </w:tcPr>
          <w:p w14:paraId="346E34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708" w:leftChars="0" w:right="0" w:rightChars="0" w:hanging="708" w:hangingChars="295"/>
              <w:textAlignment w:val="auto"/>
              <w:rPr>
                <w:rFonts w:hint="default" w:ascii="宋体" w:hAnsi="宋体" w:eastAsia="宋体" w:cs="Times New Roman"/>
                <w:color w:val="auto"/>
                <w:spacing w:val="0"/>
                <w:kern w:val="2"/>
                <w:position w:val="0"/>
                <w:sz w:val="24"/>
                <w:szCs w:val="24"/>
                <w:highlight w:val="none"/>
                <w:lang w:val="en-US" w:eastAsia="zh-CN" w:bidi="ar-SA"/>
              </w:rPr>
            </w:pPr>
            <w:r>
              <w:rPr>
                <w:rFonts w:hint="eastAsia" w:ascii="宋体" w:hAnsi="宋体" w:eastAsia="宋体" w:cs="Times New Roman"/>
                <w:color w:val="auto"/>
                <w:spacing w:val="0"/>
                <w:position w:val="0"/>
                <w:sz w:val="24"/>
                <w:highlight w:val="none"/>
              </w:rPr>
              <w:t>反腐倡廉监督电话/邮箱：</w:t>
            </w:r>
            <w:r>
              <w:rPr>
                <w:rFonts w:hint="eastAsia" w:ascii="宋体" w:hAnsi="宋体" w:eastAsia="宋体" w:cs="宋体"/>
                <w:color w:val="auto"/>
                <w:spacing w:val="0"/>
                <w:position w:val="0"/>
                <w:sz w:val="24"/>
                <w:highlight w:val="none"/>
              </w:rPr>
              <w:t>0539-</w:t>
            </w:r>
            <w:r>
              <w:rPr>
                <w:rFonts w:hint="eastAsia" w:ascii="宋体" w:hAnsi="宋体" w:cs="宋体"/>
                <w:color w:val="auto"/>
                <w:spacing w:val="0"/>
                <w:position w:val="0"/>
                <w:sz w:val="24"/>
                <w:highlight w:val="none"/>
                <w:lang w:val="en-US" w:eastAsia="zh-CN"/>
              </w:rPr>
              <w:t>7086619</w:t>
            </w:r>
          </w:p>
        </w:tc>
      </w:tr>
      <w:tr w14:paraId="1F567E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021" w:type="dxa"/>
            <w:noWrap w:val="0"/>
            <w:vAlign w:val="center"/>
          </w:tcPr>
          <w:p w14:paraId="331F5BF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19.1</w:t>
            </w:r>
          </w:p>
        </w:tc>
        <w:tc>
          <w:tcPr>
            <w:tcW w:w="8565" w:type="dxa"/>
            <w:noWrap w:val="0"/>
            <w:vAlign w:val="center"/>
          </w:tcPr>
          <w:p w14:paraId="606CDF3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708" w:right="0" w:hanging="708" w:hangingChars="295"/>
              <w:textAlignment w:val="auto"/>
              <w:rPr>
                <w:rFonts w:hint="eastAsia"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质疑函接收部门、联系电话和通讯地址：</w:t>
            </w:r>
          </w:p>
          <w:p w14:paraId="1F2E3D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708" w:right="0" w:hanging="708" w:hangingChars="295"/>
              <w:textAlignment w:val="auto"/>
              <w:rPr>
                <w:rFonts w:hint="eastAsia"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联系部门：</w:t>
            </w:r>
            <w:r>
              <w:rPr>
                <w:rFonts w:hint="eastAsia" w:ascii="宋体" w:hAnsi="宋体" w:eastAsia="宋体" w:cs="Times New Roman"/>
                <w:color w:val="auto"/>
                <w:spacing w:val="0"/>
                <w:position w:val="0"/>
                <w:sz w:val="24"/>
                <w:highlight w:val="none"/>
                <w:lang w:eastAsia="zh-CN"/>
              </w:rPr>
              <w:t>山东向阳建设项目管理有限公司</w:t>
            </w:r>
          </w:p>
          <w:p w14:paraId="121267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708" w:right="0" w:hanging="708" w:hangingChars="295"/>
              <w:textAlignment w:val="auto"/>
              <w:rPr>
                <w:rFonts w:hint="default" w:ascii="宋体" w:hAnsi="宋体" w:eastAsia="宋体" w:cs="Times New Roman"/>
                <w:color w:val="auto"/>
                <w:spacing w:val="0"/>
                <w:position w:val="0"/>
                <w:sz w:val="24"/>
                <w:highlight w:val="none"/>
                <w:lang w:val="en-US" w:eastAsia="zh-CN"/>
              </w:rPr>
            </w:pPr>
            <w:r>
              <w:rPr>
                <w:rFonts w:hint="eastAsia" w:ascii="宋体" w:hAnsi="宋体" w:eastAsia="宋体" w:cs="Times New Roman"/>
                <w:color w:val="auto"/>
                <w:spacing w:val="0"/>
                <w:position w:val="0"/>
                <w:sz w:val="24"/>
                <w:highlight w:val="none"/>
              </w:rPr>
              <w:t>联系电话：</w:t>
            </w:r>
            <w:r>
              <w:rPr>
                <w:rFonts w:hint="eastAsia" w:ascii="宋体" w:hAnsi="宋体" w:cs="Times New Roman"/>
                <w:color w:val="auto"/>
                <w:spacing w:val="0"/>
                <w:position w:val="0"/>
                <w:sz w:val="24"/>
                <w:highlight w:val="none"/>
                <w:lang w:val="en-US" w:eastAsia="zh-CN"/>
              </w:rPr>
              <w:t>0539-7759099</w:t>
            </w:r>
          </w:p>
          <w:p w14:paraId="61F13F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hanging="8" w:firstLineChars="0"/>
              <w:textAlignment w:val="auto"/>
              <w:rPr>
                <w:rFonts w:hint="eastAsia" w:ascii="宋体" w:hAnsi="宋体" w:eastAsia="宋体" w:cs="Times New Roman"/>
                <w:color w:val="auto"/>
                <w:spacing w:val="0"/>
                <w:kern w:val="2"/>
                <w:position w:val="0"/>
                <w:sz w:val="24"/>
                <w:szCs w:val="24"/>
                <w:highlight w:val="none"/>
                <w:lang w:val="en-US" w:eastAsia="zh-CN" w:bidi="ar-SA"/>
              </w:rPr>
            </w:pPr>
            <w:r>
              <w:rPr>
                <w:rFonts w:hint="eastAsia" w:ascii="宋体" w:hAnsi="宋体" w:eastAsia="宋体" w:cs="Times New Roman"/>
                <w:color w:val="auto"/>
                <w:spacing w:val="0"/>
                <w:position w:val="0"/>
                <w:sz w:val="24"/>
                <w:highlight w:val="none"/>
              </w:rPr>
              <w:t>通讯地址：</w:t>
            </w:r>
            <w:r>
              <w:rPr>
                <w:rFonts w:hint="eastAsia" w:hAnsi="宋体" w:cs="宋体"/>
                <w:color w:val="auto"/>
                <w:spacing w:val="0"/>
                <w:kern w:val="0"/>
                <w:position w:val="0"/>
                <w:sz w:val="24"/>
                <w:szCs w:val="24"/>
                <w:highlight w:val="none"/>
                <w:lang w:eastAsia="zh-CN"/>
              </w:rPr>
              <w:t>临沂市兰山区广州路大观苑社区综合服务楼805室</w:t>
            </w:r>
          </w:p>
        </w:tc>
      </w:tr>
      <w:tr w14:paraId="77E939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021" w:type="dxa"/>
            <w:noWrap w:val="0"/>
            <w:vAlign w:val="center"/>
          </w:tcPr>
          <w:p w14:paraId="3A1D567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20.1</w:t>
            </w:r>
          </w:p>
        </w:tc>
        <w:tc>
          <w:tcPr>
            <w:tcW w:w="8565" w:type="dxa"/>
            <w:noWrap w:val="0"/>
            <w:vAlign w:val="center"/>
          </w:tcPr>
          <w:p w14:paraId="29E380D9">
            <w:pPr>
              <w:keepNext w:val="0"/>
              <w:keepLines w:val="0"/>
              <w:pageBreakBefore w:val="0"/>
              <w:suppressLineNumbers w:val="0"/>
              <w:tabs>
                <w:tab w:val="left" w:pos="3122"/>
              </w:tabs>
              <w:kinsoku/>
              <w:wordWrap/>
              <w:overflowPunct/>
              <w:topLinePunct w:val="0"/>
              <w:autoSpaceDE/>
              <w:autoSpaceDN/>
              <w:bidi w:val="0"/>
              <w:adjustRightInd/>
              <w:snapToGrid/>
              <w:spacing w:before="0" w:beforeAutospacing="0" w:after="0" w:afterAutospacing="0" w:line="480" w:lineRule="exact"/>
              <w:ind w:left="0" w:right="0"/>
              <w:textAlignment w:val="auto"/>
              <w:rPr>
                <w:rFonts w:ascii="宋体" w:hAnsi="Calibri" w:eastAsia="宋体" w:cs="宋体"/>
                <w:bCs/>
                <w:color w:val="auto"/>
                <w:spacing w:val="0"/>
                <w:kern w:val="11"/>
                <w:position w:val="0"/>
                <w:sz w:val="24"/>
                <w:highlight w:val="none"/>
              </w:rPr>
            </w:pPr>
            <w:r>
              <w:rPr>
                <w:rFonts w:hint="eastAsia" w:ascii="宋体" w:hAnsi="宋体" w:eastAsia="宋体" w:cs="Times New Roman"/>
                <w:color w:val="auto"/>
                <w:spacing w:val="0"/>
                <w:position w:val="0"/>
                <w:sz w:val="24"/>
                <w:highlight w:val="none"/>
              </w:rPr>
              <w:t>成交服务费：</w:t>
            </w:r>
            <w:r>
              <w:rPr>
                <w:rFonts w:hint="eastAsia" w:ascii="宋体" w:hAnsi="宋体" w:cs="Times New Roman"/>
                <w:color w:val="auto"/>
                <w:spacing w:val="0"/>
                <w:position w:val="0"/>
                <w:sz w:val="24"/>
                <w:highlight w:val="none"/>
                <w:lang w:val="en-US" w:eastAsia="zh-CN"/>
              </w:rPr>
              <w:t>按中标金额1.5%</w:t>
            </w:r>
            <w:r>
              <w:rPr>
                <w:rFonts w:hint="eastAsia" w:ascii="宋体" w:hAnsi="宋体" w:eastAsia="宋体" w:cs="Times New Roman"/>
                <w:color w:val="auto"/>
                <w:spacing w:val="0"/>
                <w:position w:val="0"/>
                <w:sz w:val="24"/>
                <w:highlight w:val="none"/>
              </w:rPr>
              <w:t>计算</w:t>
            </w:r>
            <w:r>
              <w:rPr>
                <w:rFonts w:hint="eastAsia" w:ascii="宋体" w:hAnsi="Calibri" w:eastAsia="宋体" w:cs="宋体"/>
                <w:bCs/>
                <w:color w:val="auto"/>
                <w:spacing w:val="0"/>
                <w:kern w:val="11"/>
                <w:position w:val="0"/>
                <w:sz w:val="24"/>
                <w:highlight w:val="none"/>
              </w:rPr>
              <w:t>，由中标人支付，中标人未按约定及时向代理机构缴纳上述服务费的，代理机构有权提请政府采购监督管理部门列入政府采购失信行为记录名单。</w:t>
            </w:r>
          </w:p>
          <w:p w14:paraId="57D846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900" w:right="0" w:hanging="900" w:hangingChars="375"/>
              <w:textAlignment w:val="auto"/>
              <w:rPr>
                <w:rFonts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支付形式：电汇</w:t>
            </w:r>
            <w:r>
              <w:rPr>
                <w:rFonts w:ascii="宋体" w:hAnsi="宋体" w:eastAsia="宋体" w:cs="Times New Roman"/>
                <w:color w:val="auto"/>
                <w:spacing w:val="0"/>
                <w:position w:val="0"/>
                <w:sz w:val="24"/>
                <w:highlight w:val="none"/>
              </w:rPr>
              <w:t>或转账</w:t>
            </w:r>
          </w:p>
          <w:p w14:paraId="321DCEAD">
            <w:pPr>
              <w:keepNext w:val="0"/>
              <w:keepLines w:val="0"/>
              <w:pageBreakBefore w:val="0"/>
              <w:suppressLineNumbers w:val="0"/>
              <w:tabs>
                <w:tab w:val="left" w:pos="3122"/>
              </w:tabs>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Calibri" w:eastAsia="宋体" w:cs="宋体"/>
                <w:bCs/>
                <w:color w:val="auto"/>
                <w:spacing w:val="0"/>
                <w:kern w:val="11"/>
                <w:position w:val="0"/>
                <w:sz w:val="24"/>
                <w:highlight w:val="none"/>
              </w:rPr>
            </w:pPr>
            <w:r>
              <w:rPr>
                <w:rFonts w:hint="eastAsia" w:ascii="宋体" w:hAnsi="Calibri" w:eastAsia="宋体" w:cs="宋体"/>
                <w:bCs/>
                <w:color w:val="auto"/>
                <w:spacing w:val="0"/>
                <w:kern w:val="11"/>
                <w:position w:val="0"/>
                <w:sz w:val="24"/>
                <w:highlight w:val="none"/>
              </w:rPr>
              <w:t>收款信息：</w:t>
            </w:r>
          </w:p>
          <w:p w14:paraId="48782C18">
            <w:pPr>
              <w:keepNext w:val="0"/>
              <w:keepLines w:val="0"/>
              <w:pageBreakBefore w:val="0"/>
              <w:suppressLineNumbers w:val="0"/>
              <w:tabs>
                <w:tab w:val="left" w:pos="3122"/>
              </w:tabs>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Calibri" w:eastAsia="宋体" w:cs="宋体"/>
                <w:bCs/>
                <w:color w:val="auto"/>
                <w:spacing w:val="0"/>
                <w:kern w:val="11"/>
                <w:position w:val="0"/>
                <w:sz w:val="24"/>
                <w:highlight w:val="none"/>
              </w:rPr>
            </w:pPr>
            <w:r>
              <w:rPr>
                <w:rFonts w:hint="eastAsia" w:ascii="宋体" w:hAnsi="Calibri" w:eastAsia="宋体" w:cs="宋体"/>
                <w:bCs/>
                <w:color w:val="auto"/>
                <w:spacing w:val="0"/>
                <w:kern w:val="11"/>
                <w:position w:val="0"/>
                <w:sz w:val="24"/>
                <w:highlight w:val="none"/>
              </w:rPr>
              <w:t>开 户 名：</w:t>
            </w:r>
            <w:r>
              <w:rPr>
                <w:rFonts w:hint="eastAsia" w:ascii="宋体" w:hAnsi="宋体" w:eastAsia="宋体" w:cs="Times New Roman"/>
                <w:color w:val="auto"/>
                <w:spacing w:val="0"/>
                <w:position w:val="0"/>
                <w:sz w:val="24"/>
                <w:highlight w:val="none"/>
                <w:lang w:eastAsia="zh-CN"/>
              </w:rPr>
              <w:t>山东向阳建设项目管理有限公司</w:t>
            </w:r>
          </w:p>
          <w:p w14:paraId="698366F5">
            <w:pPr>
              <w:keepNext w:val="0"/>
              <w:keepLines w:val="0"/>
              <w:pageBreakBefore w:val="0"/>
              <w:suppressLineNumbers w:val="0"/>
              <w:tabs>
                <w:tab w:val="left" w:pos="3122"/>
              </w:tabs>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Calibri" w:eastAsia="宋体" w:cs="宋体"/>
                <w:bCs/>
                <w:color w:val="auto"/>
                <w:spacing w:val="0"/>
                <w:kern w:val="11"/>
                <w:position w:val="0"/>
                <w:sz w:val="24"/>
                <w:highlight w:val="none"/>
              </w:rPr>
            </w:pPr>
            <w:r>
              <w:rPr>
                <w:rFonts w:hint="eastAsia" w:ascii="宋体" w:hAnsi="Calibri" w:eastAsia="宋体" w:cs="宋体"/>
                <w:bCs/>
                <w:color w:val="auto"/>
                <w:spacing w:val="0"/>
                <w:kern w:val="11"/>
                <w:position w:val="0"/>
                <w:sz w:val="24"/>
                <w:highlight w:val="none"/>
              </w:rPr>
              <w:t>开 户 行：山东临沂兰山农村商业银行股份有限公司银雀山支行</w:t>
            </w:r>
          </w:p>
          <w:p w14:paraId="172D7712">
            <w:pPr>
              <w:keepNext w:val="0"/>
              <w:keepLines w:val="0"/>
              <w:pageBreakBefore w:val="0"/>
              <w:suppressLineNumbers w:val="0"/>
              <w:tabs>
                <w:tab w:val="left" w:pos="3122"/>
              </w:tabs>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Calibri" w:eastAsia="宋体" w:cs="宋体"/>
                <w:bCs/>
                <w:color w:val="auto"/>
                <w:spacing w:val="0"/>
                <w:kern w:val="11"/>
                <w:position w:val="0"/>
                <w:sz w:val="24"/>
                <w:highlight w:val="none"/>
              </w:rPr>
            </w:pPr>
            <w:r>
              <w:rPr>
                <w:rFonts w:hint="eastAsia" w:ascii="宋体" w:hAnsi="Calibri" w:eastAsia="宋体" w:cs="宋体"/>
                <w:bCs/>
                <w:color w:val="auto"/>
                <w:spacing w:val="0"/>
                <w:kern w:val="11"/>
                <w:position w:val="0"/>
                <w:sz w:val="24"/>
                <w:highlight w:val="none"/>
              </w:rPr>
              <w:t>账    号：9160116023242050016916</w:t>
            </w:r>
          </w:p>
          <w:p w14:paraId="54179CD7">
            <w:pPr>
              <w:keepNext w:val="0"/>
              <w:keepLines w:val="0"/>
              <w:pageBreakBefore w:val="0"/>
              <w:suppressLineNumbers w:val="0"/>
              <w:tabs>
                <w:tab w:val="left" w:pos="3122"/>
              </w:tabs>
              <w:kinsoku/>
              <w:wordWrap/>
              <w:overflowPunct/>
              <w:topLinePunct w:val="0"/>
              <w:autoSpaceDE/>
              <w:autoSpaceDN/>
              <w:bidi w:val="0"/>
              <w:adjustRightInd/>
              <w:snapToGrid/>
              <w:spacing w:before="0" w:beforeAutospacing="0" w:after="0" w:afterAutospacing="0" w:line="480" w:lineRule="exact"/>
              <w:ind w:left="0" w:leftChars="0" w:right="0" w:rightChars="0"/>
              <w:textAlignment w:val="auto"/>
              <w:rPr>
                <w:rFonts w:hint="eastAsia" w:ascii="宋体" w:hAnsi="宋体" w:eastAsia="宋体" w:cs="Times New Roman"/>
                <w:color w:val="auto"/>
                <w:spacing w:val="0"/>
                <w:kern w:val="2"/>
                <w:position w:val="0"/>
                <w:sz w:val="24"/>
                <w:szCs w:val="24"/>
                <w:highlight w:val="none"/>
                <w:lang w:val="en-US" w:eastAsia="zh-CN" w:bidi="ar-SA"/>
              </w:rPr>
            </w:pPr>
            <w:r>
              <w:rPr>
                <w:rFonts w:hint="eastAsia" w:ascii="宋体" w:hAnsi="Calibri" w:eastAsia="宋体" w:cs="宋体"/>
                <w:bCs/>
                <w:color w:val="auto"/>
                <w:spacing w:val="0"/>
                <w:kern w:val="11"/>
                <w:position w:val="0"/>
                <w:sz w:val="24"/>
                <w:highlight w:val="none"/>
              </w:rPr>
              <w:t>支付时间：领取中标通知书前。</w:t>
            </w:r>
          </w:p>
        </w:tc>
      </w:tr>
      <w:tr w14:paraId="1DB034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021" w:type="dxa"/>
            <w:noWrap w:val="0"/>
            <w:vAlign w:val="center"/>
          </w:tcPr>
          <w:p w14:paraId="446E07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21.1</w:t>
            </w:r>
          </w:p>
        </w:tc>
        <w:tc>
          <w:tcPr>
            <w:tcW w:w="8565" w:type="dxa"/>
            <w:noWrap w:val="0"/>
            <w:vAlign w:val="center"/>
          </w:tcPr>
          <w:p w14:paraId="63DC0EB4">
            <w:pPr>
              <w:keepNext w:val="0"/>
              <w:keepLines w:val="0"/>
              <w:pageBreakBefore w:val="0"/>
              <w:suppressLineNumbers w:val="0"/>
              <w:tabs>
                <w:tab w:val="left" w:pos="3122"/>
              </w:tabs>
              <w:kinsoku/>
              <w:wordWrap/>
              <w:overflowPunct/>
              <w:topLinePunct w:val="0"/>
              <w:autoSpaceDE/>
              <w:autoSpaceDN/>
              <w:bidi w:val="0"/>
              <w:adjustRightInd/>
              <w:snapToGrid/>
              <w:spacing w:before="0" w:beforeAutospacing="0" w:after="0" w:afterAutospacing="0" w:line="480" w:lineRule="exact"/>
              <w:ind w:left="0" w:leftChars="0" w:right="0" w:rightChars="0"/>
              <w:textAlignment w:val="auto"/>
              <w:rPr>
                <w:rFonts w:hint="eastAsia" w:ascii="Calibri" w:hAnsi="Calibri" w:eastAsia="宋体" w:cs="Times New Roman"/>
                <w:color w:val="auto"/>
                <w:spacing w:val="0"/>
                <w:kern w:val="2"/>
                <w:position w:val="0"/>
                <w:sz w:val="21"/>
                <w:szCs w:val="24"/>
                <w:highlight w:val="none"/>
                <w:lang w:val="en-US" w:eastAsia="zh-CN" w:bidi="ar-SA"/>
              </w:rPr>
            </w:pPr>
            <w:r>
              <w:rPr>
                <w:rFonts w:hint="eastAsia" w:ascii="宋体" w:hAnsi="Calibri" w:eastAsia="宋体" w:cs="宋体"/>
                <w:bCs/>
                <w:color w:val="auto"/>
                <w:spacing w:val="0"/>
                <w:kern w:val="11"/>
                <w:position w:val="0"/>
                <w:sz w:val="24"/>
                <w:highlight w:val="none"/>
              </w:rPr>
              <w:t>公证费/见证费：</w:t>
            </w:r>
            <w:r>
              <w:rPr>
                <w:rFonts w:hint="eastAsia" w:ascii="宋体" w:hAnsi="Calibri" w:cs="宋体"/>
                <w:bCs/>
                <w:color w:val="auto"/>
                <w:spacing w:val="0"/>
                <w:kern w:val="11"/>
                <w:position w:val="0"/>
                <w:sz w:val="24"/>
                <w:highlight w:val="none"/>
                <w:lang w:val="en-US" w:eastAsia="zh-CN"/>
              </w:rPr>
              <w:t>按规定收取，由中标人支付</w:t>
            </w:r>
            <w:r>
              <w:rPr>
                <w:rFonts w:hint="eastAsia" w:ascii="宋体" w:hAnsi="Calibri" w:eastAsia="宋体" w:cs="宋体"/>
                <w:bCs/>
                <w:color w:val="auto"/>
                <w:spacing w:val="0"/>
                <w:kern w:val="11"/>
                <w:position w:val="0"/>
                <w:sz w:val="24"/>
                <w:highlight w:val="none"/>
              </w:rPr>
              <w:t>。</w:t>
            </w:r>
          </w:p>
        </w:tc>
      </w:tr>
      <w:tr w14:paraId="1DE3F5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9586" w:type="dxa"/>
            <w:gridSpan w:val="2"/>
            <w:noWrap w:val="0"/>
            <w:vAlign w:val="center"/>
          </w:tcPr>
          <w:p w14:paraId="581CAA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firstLine="720" w:firstLineChars="300"/>
              <w:jc w:val="center"/>
              <w:textAlignment w:val="auto"/>
              <w:rPr>
                <w:rFonts w:hint="eastAsia"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适用于本投标人须知的额外增加的变动：</w:t>
            </w:r>
          </w:p>
        </w:tc>
      </w:tr>
      <w:tr w14:paraId="724BC3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021" w:type="dxa"/>
            <w:noWrap w:val="0"/>
            <w:vAlign w:val="center"/>
          </w:tcPr>
          <w:p w14:paraId="46DC06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1</w:t>
            </w:r>
          </w:p>
        </w:tc>
        <w:tc>
          <w:tcPr>
            <w:tcW w:w="8565" w:type="dxa"/>
            <w:noWrap w:val="0"/>
            <w:vAlign w:val="center"/>
          </w:tcPr>
          <w:p w14:paraId="3E78CC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法律法规对相应货物规定的条件：具体要求/无</w:t>
            </w:r>
          </w:p>
        </w:tc>
      </w:tr>
      <w:tr w14:paraId="39F1DA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021" w:type="dxa"/>
            <w:noWrap w:val="0"/>
            <w:vAlign w:val="center"/>
          </w:tcPr>
          <w:p w14:paraId="6CFDF2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2</w:t>
            </w:r>
          </w:p>
        </w:tc>
        <w:tc>
          <w:tcPr>
            <w:tcW w:w="8565" w:type="dxa"/>
            <w:noWrap w:val="0"/>
            <w:vAlign w:val="center"/>
          </w:tcPr>
          <w:p w14:paraId="34299D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是否允许投标人将项目非主体、非关键性工作交由他人完成：是</w:t>
            </w:r>
            <w:r>
              <w:rPr>
                <w:rFonts w:ascii="宋体" w:hAnsi="宋体" w:eastAsia="宋体" w:cs="Times New Roman"/>
                <w:color w:val="auto"/>
                <w:spacing w:val="0"/>
                <w:position w:val="0"/>
                <w:sz w:val="24"/>
                <w:highlight w:val="none"/>
              </w:rPr>
              <w:t>□</w:t>
            </w:r>
            <w:r>
              <w:rPr>
                <w:rFonts w:hint="eastAsia" w:ascii="宋体" w:hAnsi="宋体" w:eastAsia="宋体" w:cs="Times New Roman"/>
                <w:color w:val="auto"/>
                <w:spacing w:val="0"/>
                <w:position w:val="0"/>
                <w:sz w:val="24"/>
                <w:highlight w:val="none"/>
              </w:rPr>
              <w:t xml:space="preserve">  否</w:t>
            </w:r>
            <w:r>
              <w:rPr>
                <w:rFonts w:hint="eastAsia" w:ascii="MS Mincho" w:hAnsi="MS Mincho" w:eastAsia="MS Mincho" w:cs="MS Mincho"/>
                <w:color w:val="auto"/>
                <w:spacing w:val="0"/>
                <w:position w:val="0"/>
                <w:sz w:val="24"/>
                <w:highlight w:val="none"/>
              </w:rPr>
              <w:t>☑</w:t>
            </w:r>
          </w:p>
        </w:tc>
      </w:tr>
      <w:tr w14:paraId="7280C2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9586" w:type="dxa"/>
            <w:gridSpan w:val="2"/>
            <w:noWrap w:val="0"/>
            <w:vAlign w:val="center"/>
          </w:tcPr>
          <w:p w14:paraId="7B66A3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合同条款</w:t>
            </w:r>
          </w:p>
        </w:tc>
      </w:tr>
      <w:tr w14:paraId="72491D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021" w:type="dxa"/>
            <w:noWrap w:val="0"/>
            <w:vAlign w:val="center"/>
          </w:tcPr>
          <w:p w14:paraId="071FF8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1</w:t>
            </w:r>
          </w:p>
        </w:tc>
        <w:tc>
          <w:tcPr>
            <w:tcW w:w="8565" w:type="dxa"/>
            <w:noWrap w:val="0"/>
            <w:vAlign w:val="center"/>
          </w:tcPr>
          <w:p w14:paraId="60CC4F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付款途径：</w:t>
            </w:r>
            <w:r>
              <w:rPr>
                <w:rFonts w:hint="eastAsia" w:ascii="宋体" w:hAnsi="宋体" w:eastAsia="宋体" w:cs="宋体"/>
                <w:color w:val="auto"/>
                <w:spacing w:val="0"/>
                <w:position w:val="0"/>
                <w:sz w:val="24"/>
                <w:highlight w:val="none"/>
              </w:rPr>
              <w:t>采购人支付</w:t>
            </w:r>
          </w:p>
        </w:tc>
      </w:tr>
      <w:tr w14:paraId="55D5D2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71" w:hRule="atLeast"/>
          <w:jc w:val="center"/>
        </w:trPr>
        <w:tc>
          <w:tcPr>
            <w:tcW w:w="1021" w:type="dxa"/>
            <w:noWrap w:val="0"/>
            <w:vAlign w:val="center"/>
          </w:tcPr>
          <w:p w14:paraId="0E689A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2</w:t>
            </w:r>
          </w:p>
        </w:tc>
        <w:tc>
          <w:tcPr>
            <w:tcW w:w="8565" w:type="dxa"/>
            <w:noWrap w:val="0"/>
            <w:vAlign w:val="center"/>
          </w:tcPr>
          <w:p w14:paraId="6CBBD0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Times New Roman"/>
                <w:color w:val="auto"/>
                <w:spacing w:val="0"/>
                <w:position w:val="0"/>
                <w:sz w:val="24"/>
                <w:highlight w:val="none"/>
              </w:rPr>
            </w:pPr>
            <w:r>
              <w:rPr>
                <w:rStyle w:val="112"/>
                <w:rFonts w:hint="eastAsia" w:ascii="Times New Roman" w:hAnsi="Times New Roman" w:cs="Times New Roman"/>
                <w:b w:val="0"/>
                <w:bCs w:val="0"/>
                <w:color w:val="auto"/>
                <w:spacing w:val="0"/>
                <w:position w:val="0"/>
                <w:sz w:val="24"/>
                <w:szCs w:val="24"/>
                <w:highlight w:val="none"/>
                <w:lang w:val="en-US" w:eastAsia="zh-CN" w:bidi="ar"/>
              </w:rPr>
              <w:t>付款方式：合同签订后待财政拨款到位后付30%，货到并经验收合格后无质量问题一次性无息支付剩余合同价款。因财政资金未到位导致付款延期，采购人无需承担责任。</w:t>
            </w:r>
          </w:p>
        </w:tc>
      </w:tr>
      <w:tr w14:paraId="6EA46F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90" w:hRule="atLeast"/>
          <w:jc w:val="center"/>
        </w:trPr>
        <w:tc>
          <w:tcPr>
            <w:tcW w:w="1021" w:type="dxa"/>
            <w:noWrap w:val="0"/>
            <w:vAlign w:val="center"/>
          </w:tcPr>
          <w:p w14:paraId="7B3A62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3</w:t>
            </w:r>
          </w:p>
        </w:tc>
        <w:tc>
          <w:tcPr>
            <w:tcW w:w="8565" w:type="dxa"/>
            <w:noWrap w:val="0"/>
            <w:vAlign w:val="center"/>
          </w:tcPr>
          <w:p w14:paraId="6CBED3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交付日期（服务期限）：</w:t>
            </w:r>
            <w:r>
              <w:rPr>
                <w:rStyle w:val="112"/>
                <w:rFonts w:hint="eastAsia" w:ascii="Times New Roman" w:hAnsi="Times New Roman" w:cs="Times New Roman"/>
                <w:b w:val="0"/>
                <w:bCs w:val="0"/>
                <w:color w:val="auto"/>
                <w:spacing w:val="0"/>
                <w:position w:val="0"/>
                <w:sz w:val="24"/>
                <w:szCs w:val="24"/>
                <w:highlight w:val="none"/>
                <w:lang w:val="en-US" w:eastAsia="zh-CN" w:bidi="ar"/>
              </w:rPr>
              <w:t>合同签订之日起10日内完成供货安装调试。</w:t>
            </w:r>
          </w:p>
        </w:tc>
      </w:tr>
      <w:tr w14:paraId="2A6246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021" w:type="dxa"/>
            <w:noWrap w:val="0"/>
            <w:vAlign w:val="center"/>
          </w:tcPr>
          <w:p w14:paraId="2DE5141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auto"/>
              <w:rPr>
                <w:rFonts w:hint="eastAsia" w:ascii="宋体" w:hAnsi="宋体" w:eastAsia="宋体" w:cs="Times New Roman"/>
                <w:color w:val="auto"/>
                <w:spacing w:val="0"/>
                <w:kern w:val="2"/>
                <w:position w:val="0"/>
                <w:sz w:val="24"/>
                <w:szCs w:val="24"/>
                <w:highlight w:val="none"/>
                <w:lang w:val="en-US" w:eastAsia="zh-CN" w:bidi="ar-SA"/>
              </w:rPr>
            </w:pPr>
            <w:r>
              <w:rPr>
                <w:rFonts w:hint="eastAsia" w:ascii="宋体" w:hAnsi="宋体" w:cs="Times New Roman"/>
                <w:color w:val="auto"/>
                <w:spacing w:val="0"/>
                <w:position w:val="0"/>
                <w:sz w:val="24"/>
                <w:highlight w:val="none"/>
                <w:lang w:val="en-US" w:eastAsia="zh-CN"/>
              </w:rPr>
              <w:t>4</w:t>
            </w:r>
          </w:p>
        </w:tc>
        <w:tc>
          <w:tcPr>
            <w:tcW w:w="8565" w:type="dxa"/>
            <w:noWrap w:val="0"/>
            <w:vAlign w:val="center"/>
          </w:tcPr>
          <w:p w14:paraId="36F389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Times New Roman"/>
                <w:color w:val="auto"/>
                <w:spacing w:val="0"/>
                <w:position w:val="0"/>
                <w:sz w:val="24"/>
                <w:highlight w:val="none"/>
                <w:lang w:eastAsia="zh-CN"/>
              </w:rPr>
            </w:pPr>
            <w:r>
              <w:rPr>
                <w:rFonts w:hint="eastAsia" w:ascii="宋体" w:hAnsi="宋体" w:eastAsia="宋体" w:cs="Times New Roman"/>
                <w:color w:val="auto"/>
                <w:spacing w:val="0"/>
                <w:position w:val="0"/>
                <w:sz w:val="24"/>
                <w:highlight w:val="none"/>
              </w:rPr>
              <w:t>交付地点：采购人指定地点</w:t>
            </w:r>
            <w:r>
              <w:rPr>
                <w:rFonts w:hint="eastAsia" w:ascii="宋体" w:hAnsi="宋体" w:cs="Times New Roman"/>
                <w:color w:val="auto"/>
                <w:spacing w:val="0"/>
                <w:position w:val="0"/>
                <w:sz w:val="24"/>
                <w:highlight w:val="none"/>
                <w:lang w:eastAsia="zh-CN"/>
              </w:rPr>
              <w:t>。</w:t>
            </w:r>
          </w:p>
        </w:tc>
      </w:tr>
      <w:tr w14:paraId="19857A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021" w:type="dxa"/>
            <w:noWrap w:val="0"/>
            <w:vAlign w:val="center"/>
          </w:tcPr>
          <w:p w14:paraId="25610E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leftChars="0" w:right="0" w:rightChars="0"/>
              <w:jc w:val="center"/>
              <w:textAlignment w:val="auto"/>
              <w:rPr>
                <w:rFonts w:hint="eastAsia" w:ascii="宋体" w:hAnsi="宋体" w:eastAsia="宋体" w:cs="Times New Roman"/>
                <w:color w:val="auto"/>
                <w:spacing w:val="0"/>
                <w:kern w:val="2"/>
                <w:position w:val="0"/>
                <w:sz w:val="24"/>
                <w:szCs w:val="24"/>
                <w:highlight w:val="none"/>
                <w:lang w:val="en-US" w:eastAsia="zh-CN" w:bidi="ar-SA"/>
              </w:rPr>
            </w:pPr>
            <w:r>
              <w:rPr>
                <w:rFonts w:hint="eastAsia" w:ascii="宋体" w:hAnsi="宋体" w:cs="Times New Roman"/>
                <w:color w:val="auto"/>
                <w:spacing w:val="0"/>
                <w:position w:val="0"/>
                <w:sz w:val="24"/>
                <w:highlight w:val="none"/>
                <w:lang w:val="en-US" w:eastAsia="zh-CN"/>
              </w:rPr>
              <w:t>5</w:t>
            </w:r>
          </w:p>
        </w:tc>
        <w:tc>
          <w:tcPr>
            <w:tcW w:w="8565" w:type="dxa"/>
            <w:noWrap w:val="0"/>
            <w:vAlign w:val="center"/>
          </w:tcPr>
          <w:p w14:paraId="5D78F6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宋体" w:hAnsi="宋体" w:eastAsia="宋体" w:cs="Times New Roman"/>
                <w:color w:val="auto"/>
                <w:spacing w:val="0"/>
                <w:position w:val="0"/>
                <w:sz w:val="24"/>
                <w:highlight w:val="none"/>
                <w:lang w:val="en-US" w:eastAsia="zh-CN"/>
              </w:rPr>
            </w:pPr>
            <w:r>
              <w:rPr>
                <w:rFonts w:hint="eastAsia" w:ascii="宋体" w:hAnsi="宋体" w:eastAsia="宋体" w:cs="Times New Roman"/>
                <w:color w:val="auto"/>
                <w:spacing w:val="0"/>
                <w:position w:val="0"/>
                <w:sz w:val="24"/>
                <w:highlight w:val="none"/>
              </w:rPr>
              <w:t>免费维护期、保修期：</w:t>
            </w:r>
            <w:r>
              <w:rPr>
                <w:rFonts w:hint="eastAsia"/>
                <w:b/>
                <w:bCs/>
                <w:color w:val="auto"/>
                <w:spacing w:val="0"/>
                <w:position w:val="0"/>
                <w:sz w:val="24"/>
                <w:szCs w:val="24"/>
                <w:highlight w:val="none"/>
                <w:lang w:val="en-US" w:eastAsia="zh-CN"/>
              </w:rPr>
              <w:t>便携式大气采样器、便携式恒流大气采样器、双路防爆粉尘采样器质保5年，其他为1年</w:t>
            </w:r>
            <w:r>
              <w:rPr>
                <w:rFonts w:hint="eastAsia"/>
                <w:color w:val="auto"/>
                <w:spacing w:val="0"/>
                <w:position w:val="0"/>
                <w:sz w:val="24"/>
                <w:szCs w:val="24"/>
                <w:highlight w:val="none"/>
                <w:lang w:val="en-US" w:eastAsia="zh-CN"/>
              </w:rPr>
              <w:t>，即产品在三包期内发生质量问题时，中标人按采购人的要求，负责对产品实行包修、包换、包退。</w:t>
            </w:r>
            <w:r>
              <w:rPr>
                <w:rFonts w:hint="eastAsia"/>
                <w:b/>
                <w:bCs/>
                <w:color w:val="auto"/>
                <w:spacing w:val="0"/>
                <w:position w:val="0"/>
                <w:sz w:val="24"/>
                <w:szCs w:val="24"/>
                <w:highlight w:val="none"/>
                <w:lang w:val="en-US" w:eastAsia="zh-CN"/>
              </w:rPr>
              <w:t>签订合同后采购人在使用过程中如出现设备无法正常使用、部分功能无法维修、或维修后仍不能正常使用等情况，中标人应进行退换货。</w:t>
            </w:r>
          </w:p>
        </w:tc>
      </w:tr>
      <w:tr w14:paraId="4DA99C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021" w:type="dxa"/>
            <w:noWrap w:val="0"/>
            <w:vAlign w:val="center"/>
          </w:tcPr>
          <w:p w14:paraId="7FD7C3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宋体" w:hAnsi="宋体" w:eastAsia="宋体" w:cs="Times New Roman"/>
                <w:color w:val="auto"/>
                <w:spacing w:val="0"/>
                <w:position w:val="0"/>
                <w:sz w:val="24"/>
                <w:highlight w:val="none"/>
                <w:lang w:val="en-US" w:eastAsia="zh-CN"/>
              </w:rPr>
            </w:pPr>
            <w:r>
              <w:rPr>
                <w:rFonts w:hint="eastAsia" w:ascii="宋体" w:hAnsi="宋体" w:cs="Times New Roman"/>
                <w:color w:val="auto"/>
                <w:spacing w:val="0"/>
                <w:position w:val="0"/>
                <w:sz w:val="24"/>
                <w:highlight w:val="none"/>
                <w:lang w:val="en-US" w:eastAsia="zh-CN"/>
              </w:rPr>
              <w:t>6</w:t>
            </w:r>
          </w:p>
        </w:tc>
        <w:tc>
          <w:tcPr>
            <w:tcW w:w="8565" w:type="dxa"/>
            <w:noWrap w:val="0"/>
            <w:vAlign w:val="center"/>
          </w:tcPr>
          <w:p w14:paraId="0514415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Times New Roman"/>
                <w:color w:val="auto"/>
                <w:spacing w:val="0"/>
                <w:position w:val="0"/>
                <w:sz w:val="24"/>
                <w:highlight w:val="none"/>
                <w:lang w:eastAsia="zh-CN"/>
              </w:rPr>
            </w:pPr>
            <w:r>
              <w:rPr>
                <w:rFonts w:hint="eastAsia" w:ascii="宋体" w:hAnsi="宋体" w:eastAsia="宋体" w:cs="Times New Roman"/>
                <w:color w:val="auto"/>
                <w:spacing w:val="0"/>
                <w:position w:val="0"/>
                <w:sz w:val="24"/>
                <w:highlight w:val="none"/>
              </w:rPr>
              <w:t>争议的解决：</w:t>
            </w:r>
            <w:r>
              <w:rPr>
                <w:rFonts w:hint="eastAsia" w:ascii="宋体" w:hAnsi="宋体"/>
                <w:color w:val="auto"/>
                <w:spacing w:val="0"/>
                <w:position w:val="0"/>
                <w:sz w:val="24"/>
                <w:highlight w:val="none"/>
              </w:rPr>
              <w:t>向</w:t>
            </w:r>
            <w:r>
              <w:rPr>
                <w:rFonts w:hint="eastAsia" w:ascii="宋体" w:hAnsi="宋体"/>
                <w:color w:val="auto"/>
                <w:spacing w:val="0"/>
                <w:position w:val="0"/>
                <w:sz w:val="24"/>
                <w:highlight w:val="none"/>
                <w:lang w:val="en-US" w:eastAsia="zh-CN"/>
              </w:rPr>
              <w:t>采购人</w:t>
            </w:r>
            <w:r>
              <w:rPr>
                <w:rFonts w:hint="eastAsia" w:ascii="宋体" w:hAnsi="宋体"/>
                <w:color w:val="auto"/>
                <w:spacing w:val="0"/>
                <w:position w:val="0"/>
                <w:sz w:val="24"/>
                <w:highlight w:val="none"/>
              </w:rPr>
              <w:t>所在地人民法院提起诉讼。</w:t>
            </w:r>
          </w:p>
        </w:tc>
      </w:tr>
      <w:tr w14:paraId="116160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jc w:val="center"/>
        </w:trPr>
        <w:tc>
          <w:tcPr>
            <w:tcW w:w="1021" w:type="dxa"/>
            <w:noWrap w:val="0"/>
            <w:vAlign w:val="center"/>
          </w:tcPr>
          <w:p w14:paraId="78DD759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default" w:ascii="宋体" w:hAnsi="宋体" w:cs="Times New Roman"/>
                <w:color w:val="auto"/>
                <w:spacing w:val="0"/>
                <w:position w:val="0"/>
                <w:sz w:val="24"/>
                <w:highlight w:val="none"/>
                <w:lang w:val="en-US" w:eastAsia="zh-CN"/>
              </w:rPr>
            </w:pPr>
            <w:bookmarkStart w:id="243" w:name="_Toc507399906"/>
            <w:bookmarkStart w:id="244" w:name="_Toc216582825"/>
            <w:bookmarkStart w:id="245" w:name="_Toc515647831"/>
            <w:bookmarkStart w:id="246" w:name="_Toc9032"/>
            <w:bookmarkStart w:id="247" w:name="_Toc218935354"/>
            <w:bookmarkStart w:id="248" w:name="_Toc9887"/>
            <w:bookmarkStart w:id="249" w:name="_Toc4766527"/>
            <w:bookmarkStart w:id="250" w:name="_Toc219175638"/>
            <w:bookmarkStart w:id="251" w:name="_Toc512937852"/>
            <w:r>
              <w:rPr>
                <w:rFonts w:hint="eastAsia" w:ascii="宋体" w:hAnsi="宋体" w:cs="Times New Roman"/>
                <w:color w:val="auto"/>
                <w:spacing w:val="0"/>
                <w:position w:val="0"/>
                <w:sz w:val="24"/>
                <w:highlight w:val="none"/>
                <w:lang w:val="en-US" w:eastAsia="zh-CN"/>
              </w:rPr>
              <w:t>资格材料</w:t>
            </w:r>
          </w:p>
        </w:tc>
        <w:tc>
          <w:tcPr>
            <w:tcW w:w="8565" w:type="dxa"/>
            <w:noWrap w:val="0"/>
            <w:vAlign w:val="center"/>
          </w:tcPr>
          <w:p w14:paraId="101079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color w:val="auto"/>
                <w:spacing w:val="0"/>
                <w:position w:val="0"/>
                <w:highlight w:val="none"/>
              </w:rPr>
            </w:pPr>
            <w:r>
              <w:rPr>
                <w:rFonts w:hint="eastAsia" w:ascii="宋体" w:hAnsi="宋体" w:eastAsia="宋体" w:cs="宋体"/>
                <w:color w:val="auto"/>
                <w:spacing w:val="0"/>
                <w:kern w:val="0"/>
                <w:position w:val="0"/>
                <w:sz w:val="24"/>
                <w:szCs w:val="24"/>
                <w:highlight w:val="none"/>
                <w:lang w:val="en-US" w:eastAsia="zh-CN" w:bidi="ar"/>
              </w:rPr>
              <w:t xml:space="preserve">1、有效的营业执照； </w:t>
            </w:r>
          </w:p>
          <w:p w14:paraId="2B4B52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color w:val="auto"/>
                <w:spacing w:val="0"/>
                <w:position w:val="0"/>
                <w:highlight w:val="none"/>
              </w:rPr>
            </w:pPr>
            <w:r>
              <w:rPr>
                <w:rFonts w:hint="eastAsia" w:ascii="宋体" w:hAnsi="宋体" w:eastAsia="宋体" w:cs="宋体"/>
                <w:color w:val="auto"/>
                <w:spacing w:val="0"/>
                <w:kern w:val="0"/>
                <w:position w:val="0"/>
                <w:sz w:val="24"/>
                <w:szCs w:val="24"/>
                <w:highlight w:val="none"/>
                <w:lang w:val="en-US" w:eastAsia="zh-CN" w:bidi="ar"/>
              </w:rPr>
              <w:t xml:space="preserve">2、2024 年度经审计的财务状况报告，依法缴纳税收和社会保障资金的相关材料： </w:t>
            </w:r>
          </w:p>
          <w:p w14:paraId="1597E8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color w:val="auto"/>
                <w:spacing w:val="0"/>
                <w:position w:val="0"/>
                <w:highlight w:val="none"/>
              </w:rPr>
            </w:pPr>
            <w:r>
              <w:rPr>
                <w:rFonts w:hint="eastAsia" w:ascii="宋体" w:hAnsi="宋体" w:eastAsia="宋体" w:cs="宋体"/>
                <w:color w:val="auto"/>
                <w:spacing w:val="0"/>
                <w:kern w:val="0"/>
                <w:position w:val="0"/>
                <w:sz w:val="24"/>
                <w:szCs w:val="24"/>
                <w:highlight w:val="none"/>
                <w:lang w:val="en-US" w:eastAsia="zh-CN" w:bidi="ar"/>
              </w:rPr>
              <w:t>①</w:t>
            </w:r>
            <w:r>
              <w:rPr>
                <w:rFonts w:hint="eastAsia" w:ascii="宋体" w:hAnsi="宋体" w:eastAsia="宋体" w:cs="宋体"/>
                <w:b/>
                <w:bCs/>
                <w:color w:val="auto"/>
                <w:spacing w:val="0"/>
                <w:kern w:val="0"/>
                <w:position w:val="0"/>
                <w:sz w:val="24"/>
                <w:szCs w:val="24"/>
                <w:highlight w:val="none"/>
                <w:lang w:val="en-US" w:eastAsia="zh-CN" w:bidi="ar"/>
              </w:rPr>
              <w:t>供应商提供</w:t>
            </w:r>
            <w:r>
              <w:rPr>
                <w:rFonts w:hint="eastAsia" w:ascii="宋体" w:cs="宋体"/>
                <w:b/>
                <w:bCs/>
                <w:color w:val="auto"/>
                <w:spacing w:val="0"/>
                <w:position w:val="0"/>
                <w:sz w:val="24"/>
                <w:highlight w:val="none"/>
                <w:lang w:eastAsia="zh-CN"/>
              </w:rPr>
              <w:t>投标人</w:t>
            </w:r>
            <w:r>
              <w:rPr>
                <w:rFonts w:hint="eastAsia" w:ascii="宋体" w:cs="宋体"/>
                <w:b/>
                <w:bCs/>
                <w:color w:val="auto"/>
                <w:spacing w:val="0"/>
                <w:position w:val="0"/>
                <w:sz w:val="24"/>
                <w:highlight w:val="none"/>
              </w:rPr>
              <w:t>近三个月任意一个月</w:t>
            </w:r>
            <w:r>
              <w:rPr>
                <w:rFonts w:hint="eastAsia" w:ascii="宋体" w:hAnsi="宋体" w:eastAsia="宋体" w:cs="宋体"/>
                <w:b/>
                <w:bCs/>
                <w:color w:val="auto"/>
                <w:spacing w:val="0"/>
                <w:kern w:val="0"/>
                <w:position w:val="0"/>
                <w:sz w:val="24"/>
                <w:szCs w:val="24"/>
                <w:highlight w:val="none"/>
                <w:lang w:val="en-US" w:eastAsia="zh-CN" w:bidi="ar"/>
              </w:rPr>
              <w:t>的依法缴纳税收的证明材料或承诺函；</w:t>
            </w:r>
          </w:p>
          <w:p w14:paraId="7B61F9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b/>
                <w:bCs/>
                <w:color w:val="auto"/>
                <w:spacing w:val="0"/>
                <w:position w:val="0"/>
                <w:highlight w:val="none"/>
              </w:rPr>
            </w:pPr>
            <w:r>
              <w:rPr>
                <w:rFonts w:hint="eastAsia" w:ascii="宋体" w:hAnsi="宋体" w:eastAsia="宋体" w:cs="宋体"/>
                <w:b/>
                <w:bCs/>
                <w:color w:val="auto"/>
                <w:spacing w:val="0"/>
                <w:kern w:val="0"/>
                <w:position w:val="0"/>
                <w:sz w:val="24"/>
                <w:szCs w:val="24"/>
                <w:highlight w:val="none"/>
                <w:lang w:val="en-US" w:eastAsia="zh-CN" w:bidi="ar"/>
              </w:rPr>
              <w:t>② 供应商提供</w:t>
            </w:r>
            <w:r>
              <w:rPr>
                <w:rFonts w:hint="eastAsia" w:ascii="宋体" w:cs="宋体"/>
                <w:b/>
                <w:bCs/>
                <w:color w:val="auto"/>
                <w:spacing w:val="0"/>
                <w:position w:val="0"/>
                <w:sz w:val="24"/>
                <w:highlight w:val="none"/>
                <w:lang w:eastAsia="zh-CN"/>
              </w:rPr>
              <w:t>投标人</w:t>
            </w:r>
            <w:r>
              <w:rPr>
                <w:rFonts w:hint="eastAsia" w:ascii="宋体" w:cs="宋体"/>
                <w:b/>
                <w:bCs/>
                <w:color w:val="auto"/>
                <w:spacing w:val="0"/>
                <w:position w:val="0"/>
                <w:sz w:val="24"/>
                <w:highlight w:val="none"/>
              </w:rPr>
              <w:t>近三个月任意一个月</w:t>
            </w:r>
            <w:r>
              <w:rPr>
                <w:rFonts w:hint="eastAsia" w:ascii="宋体" w:hAnsi="宋体" w:eastAsia="宋体" w:cs="宋体"/>
                <w:b/>
                <w:bCs/>
                <w:color w:val="auto"/>
                <w:spacing w:val="0"/>
                <w:kern w:val="0"/>
                <w:position w:val="0"/>
                <w:sz w:val="24"/>
                <w:szCs w:val="24"/>
                <w:highlight w:val="none"/>
                <w:lang w:val="en-US" w:eastAsia="zh-CN" w:bidi="ar"/>
              </w:rPr>
              <w:t xml:space="preserve">的依法缴纳社会保障资金的相关材料或承诺函； </w:t>
            </w:r>
          </w:p>
          <w:p w14:paraId="639B30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firstLine="240" w:firstLineChars="100"/>
              <w:jc w:val="left"/>
              <w:textAlignment w:val="auto"/>
              <w:rPr>
                <w:color w:val="auto"/>
                <w:spacing w:val="0"/>
                <w:position w:val="0"/>
                <w:highlight w:val="none"/>
              </w:rPr>
            </w:pPr>
            <w:r>
              <w:rPr>
                <w:rFonts w:hint="eastAsia" w:ascii="宋体" w:hAnsi="宋体" w:eastAsia="宋体" w:cs="宋体"/>
                <w:color w:val="auto"/>
                <w:spacing w:val="0"/>
                <w:kern w:val="0"/>
                <w:position w:val="0"/>
                <w:sz w:val="24"/>
                <w:szCs w:val="24"/>
                <w:highlight w:val="none"/>
                <w:lang w:val="en-US" w:eastAsia="zh-CN" w:bidi="ar"/>
              </w:rPr>
              <w:t xml:space="preserve">依法免税或不需要缴纳社会保障资金的供应商，应提供相关材料证明其依法免税或不需要缴纳社会保险资金； </w:t>
            </w:r>
          </w:p>
          <w:p w14:paraId="2C0949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color w:val="auto"/>
                <w:spacing w:val="0"/>
                <w:position w:val="0"/>
                <w:highlight w:val="none"/>
              </w:rPr>
            </w:pPr>
            <w:r>
              <w:rPr>
                <w:rFonts w:hint="eastAsia" w:ascii="宋体" w:hAnsi="宋体" w:eastAsia="宋体" w:cs="宋体"/>
                <w:color w:val="auto"/>
                <w:spacing w:val="0"/>
                <w:kern w:val="0"/>
                <w:position w:val="0"/>
                <w:sz w:val="24"/>
                <w:szCs w:val="24"/>
                <w:highlight w:val="none"/>
                <w:lang w:val="en-US" w:eastAsia="zh-CN" w:bidi="ar"/>
              </w:rPr>
              <w:t xml:space="preserve">3、中小企业声明函； </w:t>
            </w:r>
          </w:p>
          <w:p w14:paraId="47A23D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right="0"/>
              <w:jc w:val="left"/>
              <w:textAlignment w:val="auto"/>
              <w:rPr>
                <w:rFonts w:hint="eastAsia" w:ascii="宋体" w:hAnsi="宋体" w:eastAsia="宋体" w:cs="Times New Roman"/>
                <w:color w:val="auto"/>
                <w:spacing w:val="0"/>
                <w:position w:val="0"/>
                <w:sz w:val="24"/>
                <w:highlight w:val="none"/>
              </w:rPr>
            </w:pPr>
            <w:r>
              <w:rPr>
                <w:rFonts w:hint="eastAsia" w:ascii="宋体" w:hAnsi="宋体" w:eastAsia="宋体" w:cs="宋体"/>
                <w:color w:val="auto"/>
                <w:spacing w:val="0"/>
                <w:kern w:val="0"/>
                <w:position w:val="0"/>
                <w:sz w:val="24"/>
                <w:szCs w:val="24"/>
                <w:highlight w:val="none"/>
                <w:lang w:val="en-US" w:eastAsia="zh-CN" w:bidi="ar"/>
              </w:rPr>
              <w:t>4、</w:t>
            </w:r>
            <w:r>
              <w:rPr>
                <w:rFonts w:hint="eastAsia" w:ascii="宋体" w:hAnsi="宋体" w:eastAsia="宋体" w:cs="宋体"/>
                <w:color w:val="auto"/>
                <w:spacing w:val="0"/>
                <w:kern w:val="0"/>
                <w:position w:val="0"/>
                <w:sz w:val="24"/>
                <w:highlight w:val="none"/>
              </w:rPr>
              <w:t>无重大违法记录的书面声明</w:t>
            </w:r>
            <w:r>
              <w:rPr>
                <w:rFonts w:hint="eastAsia" w:ascii="宋体" w:hAnsi="宋体" w:eastAsia="宋体" w:cs="宋体"/>
                <w:color w:val="auto"/>
                <w:spacing w:val="0"/>
                <w:kern w:val="0"/>
                <w:position w:val="0"/>
                <w:sz w:val="24"/>
                <w:szCs w:val="24"/>
                <w:highlight w:val="none"/>
                <w:lang w:val="en-US" w:eastAsia="zh-CN" w:bidi="ar"/>
              </w:rPr>
              <w:t>。</w:t>
            </w:r>
          </w:p>
        </w:tc>
      </w:tr>
    </w:tbl>
    <w:p w14:paraId="63EBE328">
      <w:pPr>
        <w:pStyle w:val="2"/>
        <w:tabs>
          <w:tab w:val="left" w:pos="0"/>
        </w:tabs>
        <w:spacing w:before="0" w:after="0" w:line="600" w:lineRule="exact"/>
        <w:ind w:left="1844"/>
        <w:jc w:val="both"/>
        <w:rPr>
          <w:rFonts w:hint="eastAsia" w:hAnsi="宋体"/>
          <w:color w:val="auto"/>
          <w:spacing w:val="0"/>
          <w:position w:val="0"/>
          <w:highlight w:val="none"/>
        </w:rPr>
        <w:sectPr>
          <w:footerReference r:id="rId4" w:type="default"/>
          <w:pgSz w:w="11922" w:h="16838"/>
          <w:pgMar w:top="1559" w:right="1582" w:bottom="1559" w:left="1582" w:header="720" w:footer="720" w:gutter="0"/>
          <w:pgBorders>
            <w:top w:val="none" w:sz="0" w:space="0"/>
            <w:left w:val="none" w:sz="0" w:space="0"/>
            <w:bottom w:val="none" w:sz="0" w:space="0"/>
            <w:right w:val="none" w:sz="0" w:space="0"/>
          </w:pgBorders>
          <w:pgNumType w:fmt="decimal" w:start="1"/>
          <w:cols w:space="0" w:num="1"/>
          <w:rtlGutter w:val="0"/>
          <w:docGrid w:linePitch="0" w:charSpace="0"/>
        </w:sectPr>
      </w:pPr>
    </w:p>
    <w:p w14:paraId="3178596D">
      <w:pPr>
        <w:pStyle w:val="2"/>
        <w:numPr>
          <w:ilvl w:val="0"/>
          <w:numId w:val="0"/>
        </w:numPr>
        <w:tabs>
          <w:tab w:val="left" w:pos="0"/>
        </w:tabs>
        <w:spacing w:before="0" w:after="0" w:line="600" w:lineRule="exact"/>
        <w:rPr>
          <w:rFonts w:hint="eastAsia" w:hAnsi="宋体"/>
          <w:color w:val="auto"/>
          <w:spacing w:val="0"/>
          <w:position w:val="0"/>
          <w:highlight w:val="none"/>
        </w:rPr>
      </w:pPr>
      <w:r>
        <w:rPr>
          <w:rFonts w:hint="eastAsia" w:ascii="宋体" w:hAnsi="宋体" w:eastAsia="宋体" w:cs="Times New Roman"/>
          <w:b/>
          <w:color w:val="auto"/>
          <w:spacing w:val="0"/>
          <w:kern w:val="44"/>
          <w:position w:val="0"/>
          <w:sz w:val="32"/>
          <w:szCs w:val="20"/>
          <w:highlight w:val="none"/>
          <w:lang w:val="en-US" w:eastAsia="zh-CN" w:bidi="ar-SA"/>
        </w:rPr>
        <w:t>第4章</w:t>
      </w:r>
      <w:r>
        <w:rPr>
          <w:rFonts w:hint="eastAsia" w:hAnsi="宋体"/>
          <w:color w:val="auto"/>
          <w:spacing w:val="0"/>
          <w:position w:val="0"/>
          <w:highlight w:val="none"/>
        </w:rPr>
        <w:t xml:space="preserve"> </w:t>
      </w:r>
      <w:bookmarkStart w:id="252" w:name="_Toc16628"/>
      <w:r>
        <w:rPr>
          <w:rFonts w:hint="eastAsia" w:hAnsi="宋体"/>
          <w:color w:val="auto"/>
          <w:spacing w:val="0"/>
          <w:position w:val="0"/>
          <w:highlight w:val="none"/>
          <w:lang w:val="en-US" w:eastAsia="zh-CN"/>
        </w:rPr>
        <w:t>项目说明--</w:t>
      </w:r>
      <w:r>
        <w:rPr>
          <w:rFonts w:hint="eastAsia" w:hAnsi="宋体"/>
          <w:color w:val="auto"/>
          <w:spacing w:val="0"/>
          <w:position w:val="0"/>
          <w:highlight w:val="none"/>
          <w:lang w:eastAsia="zh-CN"/>
        </w:rPr>
        <w:t>采购需求一览表及</w:t>
      </w:r>
      <w:r>
        <w:rPr>
          <w:rFonts w:hint="eastAsia" w:hAnsi="宋体"/>
          <w:color w:val="auto"/>
          <w:spacing w:val="0"/>
          <w:position w:val="0"/>
          <w:highlight w:val="none"/>
        </w:rPr>
        <w:t>技术规格</w:t>
      </w:r>
      <w:bookmarkEnd w:id="243"/>
      <w:bookmarkEnd w:id="244"/>
      <w:bookmarkEnd w:id="245"/>
      <w:bookmarkEnd w:id="246"/>
      <w:bookmarkEnd w:id="247"/>
      <w:bookmarkEnd w:id="248"/>
      <w:bookmarkEnd w:id="249"/>
      <w:bookmarkEnd w:id="250"/>
      <w:bookmarkEnd w:id="252"/>
    </w:p>
    <w:bookmarkEnd w:id="251"/>
    <w:p w14:paraId="36514F13">
      <w:pPr>
        <w:keepNext w:val="0"/>
        <w:keepLines w:val="0"/>
        <w:pageBreakBefore w:val="0"/>
        <w:widowControl w:val="0"/>
        <w:numPr>
          <w:ilvl w:val="0"/>
          <w:numId w:val="4"/>
        </w:numPr>
        <w:kinsoku/>
        <w:wordWrap/>
        <w:overflowPunct/>
        <w:topLinePunct w:val="0"/>
        <w:autoSpaceDE w:val="0"/>
        <w:autoSpaceDN w:val="0"/>
        <w:bidi w:val="0"/>
        <w:snapToGrid/>
        <w:spacing w:line="480" w:lineRule="exact"/>
        <w:textAlignment w:val="auto"/>
        <w:outlineLvl w:val="1"/>
        <w:rPr>
          <w:rFonts w:hint="eastAsia" w:ascii="宋体" w:hAnsi="宋体" w:cs="宋体"/>
          <w:b/>
          <w:bCs/>
          <w:color w:val="auto"/>
          <w:spacing w:val="0"/>
          <w:kern w:val="0"/>
          <w:position w:val="0"/>
          <w:sz w:val="24"/>
          <w:highlight w:val="none"/>
          <w:lang w:val="en-US" w:eastAsia="zh-CN"/>
        </w:rPr>
      </w:pPr>
      <w:r>
        <w:rPr>
          <w:rFonts w:hint="eastAsia" w:ascii="宋体" w:hAnsi="宋体" w:cs="宋体"/>
          <w:b/>
          <w:bCs/>
          <w:color w:val="auto"/>
          <w:spacing w:val="0"/>
          <w:kern w:val="0"/>
          <w:position w:val="0"/>
          <w:sz w:val="24"/>
          <w:highlight w:val="none"/>
          <w:lang w:val="en-US" w:eastAsia="zh-CN"/>
        </w:rPr>
        <w:t>招标内容：</w:t>
      </w:r>
    </w:p>
    <w:tbl>
      <w:tblPr>
        <w:tblStyle w:val="36"/>
        <w:tblW w:w="892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52"/>
        <w:gridCol w:w="2340"/>
        <w:gridCol w:w="754"/>
        <w:gridCol w:w="1830"/>
        <w:gridCol w:w="2144"/>
      </w:tblGrid>
      <w:tr w14:paraId="75B72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83" w:hRule="atLeast"/>
        </w:trPr>
        <w:tc>
          <w:tcPr>
            <w:tcW w:w="8920" w:type="dxa"/>
            <w:gridSpan w:val="5"/>
            <w:tcBorders>
              <w:top w:val="nil"/>
              <w:left w:val="nil"/>
              <w:bottom w:val="nil"/>
              <w:right w:val="nil"/>
            </w:tcBorders>
            <w:shd w:val="clear" w:color="auto" w:fill="auto"/>
            <w:noWrap/>
            <w:vAlign w:val="center"/>
          </w:tcPr>
          <w:p w14:paraId="025B4B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pacing w:val="0"/>
                <w:position w:val="0"/>
                <w:sz w:val="36"/>
                <w:szCs w:val="36"/>
                <w:highlight w:val="none"/>
                <w:u w:val="none"/>
              </w:rPr>
            </w:pPr>
            <w:r>
              <w:rPr>
                <w:rFonts w:hint="eastAsia" w:ascii="宋体" w:hAnsi="宋体" w:eastAsia="宋体" w:cs="宋体"/>
                <w:b/>
                <w:bCs/>
                <w:i w:val="0"/>
                <w:iCs w:val="0"/>
                <w:color w:val="auto"/>
                <w:spacing w:val="0"/>
                <w:kern w:val="0"/>
                <w:position w:val="0"/>
                <w:sz w:val="36"/>
                <w:szCs w:val="36"/>
                <w:highlight w:val="none"/>
                <w:u w:val="none"/>
                <w:lang w:val="en-US" w:eastAsia="zh-CN" w:bidi="ar"/>
              </w:rPr>
              <w:t>仪器设备购置一览表</w:t>
            </w:r>
          </w:p>
        </w:tc>
      </w:tr>
      <w:tr w14:paraId="3FCB4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8" w:hRule="atLeast"/>
        </w:trPr>
        <w:tc>
          <w:tcPr>
            <w:tcW w:w="1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122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pacing w:val="0"/>
                <w:position w:val="0"/>
                <w:sz w:val="24"/>
                <w:szCs w:val="24"/>
                <w:highlight w:val="none"/>
                <w:u w:val="none"/>
              </w:rPr>
            </w:pPr>
            <w:r>
              <w:rPr>
                <w:rFonts w:hint="eastAsia" w:ascii="宋体" w:hAnsi="宋体" w:eastAsia="宋体" w:cs="宋体"/>
                <w:b/>
                <w:bCs/>
                <w:i w:val="0"/>
                <w:iCs w:val="0"/>
                <w:color w:val="auto"/>
                <w:spacing w:val="0"/>
                <w:kern w:val="0"/>
                <w:position w:val="0"/>
                <w:sz w:val="24"/>
                <w:szCs w:val="24"/>
                <w:highlight w:val="none"/>
                <w:u w:val="none"/>
                <w:lang w:val="en-US" w:eastAsia="zh-CN" w:bidi="ar"/>
              </w:rPr>
              <w:t>分包</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B4E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pacing w:val="0"/>
                <w:position w:val="0"/>
                <w:sz w:val="24"/>
                <w:szCs w:val="24"/>
                <w:highlight w:val="none"/>
                <w:u w:val="none"/>
              </w:rPr>
            </w:pPr>
            <w:r>
              <w:rPr>
                <w:rFonts w:hint="eastAsia" w:ascii="宋体" w:hAnsi="宋体" w:eastAsia="宋体" w:cs="宋体"/>
                <w:b/>
                <w:bCs/>
                <w:i w:val="0"/>
                <w:iCs w:val="0"/>
                <w:color w:val="auto"/>
                <w:spacing w:val="0"/>
                <w:kern w:val="0"/>
                <w:position w:val="0"/>
                <w:sz w:val="24"/>
                <w:szCs w:val="24"/>
                <w:highlight w:val="none"/>
                <w:u w:val="none"/>
                <w:lang w:val="en-US" w:eastAsia="zh-CN" w:bidi="ar"/>
              </w:rPr>
              <w:t>仪器名称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EE39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pacing w:val="0"/>
                <w:position w:val="0"/>
                <w:sz w:val="24"/>
                <w:szCs w:val="24"/>
                <w:highlight w:val="none"/>
                <w:u w:val="none"/>
              </w:rPr>
            </w:pPr>
            <w:r>
              <w:rPr>
                <w:rFonts w:hint="eastAsia" w:ascii="宋体" w:hAnsi="宋体" w:eastAsia="宋体" w:cs="宋体"/>
                <w:b/>
                <w:bCs/>
                <w:i w:val="0"/>
                <w:iCs w:val="0"/>
                <w:color w:val="auto"/>
                <w:spacing w:val="0"/>
                <w:kern w:val="0"/>
                <w:position w:val="0"/>
                <w:sz w:val="24"/>
                <w:szCs w:val="24"/>
                <w:highlight w:val="none"/>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C7B9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pacing w:val="0"/>
                <w:position w:val="0"/>
                <w:sz w:val="24"/>
                <w:szCs w:val="24"/>
                <w:highlight w:val="none"/>
                <w:u w:val="none"/>
              </w:rPr>
            </w:pPr>
            <w:r>
              <w:rPr>
                <w:rFonts w:hint="eastAsia" w:ascii="宋体" w:hAnsi="宋体" w:eastAsia="宋体" w:cs="宋体"/>
                <w:b/>
                <w:bCs/>
                <w:i w:val="0"/>
                <w:iCs w:val="0"/>
                <w:color w:val="auto"/>
                <w:spacing w:val="0"/>
                <w:kern w:val="0"/>
                <w:position w:val="0"/>
                <w:sz w:val="24"/>
                <w:szCs w:val="24"/>
                <w:highlight w:val="none"/>
                <w:u w:val="none"/>
                <w:lang w:val="en-US" w:eastAsia="zh-CN" w:bidi="ar"/>
              </w:rPr>
              <w:t>用途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40AA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pacing w:val="0"/>
                <w:position w:val="0"/>
                <w:sz w:val="24"/>
                <w:szCs w:val="24"/>
                <w:highlight w:val="none"/>
                <w:u w:val="none"/>
              </w:rPr>
            </w:pPr>
            <w:r>
              <w:rPr>
                <w:rFonts w:hint="eastAsia" w:ascii="宋体" w:hAnsi="宋体" w:eastAsia="宋体" w:cs="宋体"/>
                <w:b/>
                <w:bCs/>
                <w:i w:val="0"/>
                <w:iCs w:val="0"/>
                <w:color w:val="auto"/>
                <w:spacing w:val="0"/>
                <w:kern w:val="0"/>
                <w:position w:val="0"/>
                <w:sz w:val="24"/>
                <w:szCs w:val="24"/>
                <w:highlight w:val="none"/>
                <w:u w:val="none"/>
                <w:lang w:val="en-US" w:eastAsia="zh-CN" w:bidi="ar"/>
              </w:rPr>
              <w:t>预算限价（万元）</w:t>
            </w:r>
          </w:p>
        </w:tc>
      </w:tr>
      <w:tr w14:paraId="281EE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trPr>
        <w:tc>
          <w:tcPr>
            <w:tcW w:w="185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27CB6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A（35万元）</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5CB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便携式大气采样器</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AB4E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8</w:t>
            </w:r>
          </w:p>
        </w:tc>
        <w:tc>
          <w:tcPr>
            <w:tcW w:w="2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F8A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空气中有毒气体采样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778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27</w:t>
            </w:r>
          </w:p>
        </w:tc>
      </w:tr>
      <w:tr w14:paraId="38CBA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trPr>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394E1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B6B8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便携式恒流大气采样器</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939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10</w:t>
            </w:r>
          </w:p>
        </w:tc>
        <w:tc>
          <w:tcPr>
            <w:tcW w:w="2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C1C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空气中粉尘个体采样</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CB12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r>
      <w:tr w14:paraId="327F4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trPr>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A8AA1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499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双路防爆粉尘采样器</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1A85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6</w:t>
            </w:r>
          </w:p>
        </w:tc>
        <w:tc>
          <w:tcPr>
            <w:tcW w:w="2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ECC3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空气中粉尘定点采样</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146D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r>
      <w:tr w14:paraId="3A7D0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212C8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9357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个体噪声剂量计</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0D7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5</w:t>
            </w:r>
          </w:p>
        </w:tc>
        <w:tc>
          <w:tcPr>
            <w:tcW w:w="2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BE0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检测个体噪声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5E8B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r>
      <w:tr w14:paraId="0BB31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trPr>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13D8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F37C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智能干式流量计（低流量）</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AF9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1</w:t>
            </w:r>
          </w:p>
        </w:tc>
        <w:tc>
          <w:tcPr>
            <w:tcW w:w="2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780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采样器流量校准</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D6A7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r>
      <w:tr w14:paraId="3E2EA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trPr>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27B2F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3AA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智能干式流量计（高流量）</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212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1</w:t>
            </w:r>
          </w:p>
        </w:tc>
        <w:tc>
          <w:tcPr>
            <w:tcW w:w="2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090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采样器流量校准</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7C51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r>
      <w:tr w14:paraId="0334B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EE2FBD">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E97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盒式气压表</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C0F2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2</w:t>
            </w:r>
          </w:p>
        </w:tc>
        <w:tc>
          <w:tcPr>
            <w:tcW w:w="2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F1E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测量大气压</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DBF9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r>
      <w:tr w14:paraId="3BFB1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3A4C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CB7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热球式风速仪</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76A5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2</w:t>
            </w:r>
          </w:p>
        </w:tc>
        <w:tc>
          <w:tcPr>
            <w:tcW w:w="2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B2E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场所风速测量</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0067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r>
      <w:tr w14:paraId="5BF32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45B7B4">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525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数字式温湿度计</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FB1B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1</w:t>
            </w:r>
          </w:p>
        </w:tc>
        <w:tc>
          <w:tcPr>
            <w:tcW w:w="2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B12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测量环境温湿度</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05A3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r>
      <w:tr w14:paraId="30FAA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9868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E45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皮托管+微压计</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B06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1</w:t>
            </w:r>
          </w:p>
        </w:tc>
        <w:tc>
          <w:tcPr>
            <w:tcW w:w="2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A4C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新风量测量</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8A84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r>
      <w:tr w14:paraId="1B4FC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CA251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CBF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铂金坩埚（带盖）</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C58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1</w:t>
            </w:r>
          </w:p>
        </w:tc>
        <w:tc>
          <w:tcPr>
            <w:tcW w:w="2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7AD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职业卫生检测</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B69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8</w:t>
            </w:r>
          </w:p>
        </w:tc>
      </w:tr>
      <w:tr w14:paraId="67E8A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1B3E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F3C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吸附管老化仪</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D8F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1</w:t>
            </w:r>
          </w:p>
        </w:tc>
        <w:tc>
          <w:tcPr>
            <w:tcW w:w="2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BFC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职业卫生检测</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D01B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r>
      <w:tr w14:paraId="1BF22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185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27E6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94C9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相差显微镜</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86C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1</w:t>
            </w:r>
          </w:p>
        </w:tc>
        <w:tc>
          <w:tcPr>
            <w:tcW w:w="2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DDF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职业卫生检测</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6912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r>
      <w:tr w14:paraId="6DFF1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ED5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B（10.4万元）</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6CB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暗箱式紫外分析仪</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94C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1</w:t>
            </w:r>
          </w:p>
        </w:tc>
        <w:tc>
          <w:tcPr>
            <w:tcW w:w="2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917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双随机</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11E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2.4</w:t>
            </w:r>
          </w:p>
        </w:tc>
      </w:tr>
      <w:tr w14:paraId="53951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3500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3E2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恒温振荡水浴箱</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17F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1</w:t>
            </w:r>
          </w:p>
        </w:tc>
        <w:tc>
          <w:tcPr>
            <w:tcW w:w="2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067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双随机</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9CB6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r>
      <w:tr w14:paraId="0E2890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2D61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A713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电动振筛机(配套试验筛)</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E55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1</w:t>
            </w:r>
          </w:p>
        </w:tc>
        <w:tc>
          <w:tcPr>
            <w:tcW w:w="2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1BEF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双随机</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CE34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r>
      <w:tr w14:paraId="186D6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D8C8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1E4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真空干燥箱</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2C12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1</w:t>
            </w:r>
          </w:p>
        </w:tc>
        <w:tc>
          <w:tcPr>
            <w:tcW w:w="2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E46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双随机</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9EA0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r>
      <w:tr w14:paraId="34F1F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97DF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7CA8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恒温恒湿培养箱</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2D6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1</w:t>
            </w:r>
          </w:p>
        </w:tc>
        <w:tc>
          <w:tcPr>
            <w:tcW w:w="2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2319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双随机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8E0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7</w:t>
            </w:r>
          </w:p>
        </w:tc>
      </w:tr>
      <w:tr w14:paraId="5050C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4C25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7FD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二氧化碳捕蚊器</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698E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5</w:t>
            </w:r>
          </w:p>
        </w:tc>
        <w:tc>
          <w:tcPr>
            <w:tcW w:w="2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9F7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登革热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CB2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1</w:t>
            </w:r>
          </w:p>
        </w:tc>
      </w:tr>
      <w:tr w14:paraId="4B6A4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2D2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C（10万元）</w:t>
            </w:r>
          </w:p>
        </w:tc>
        <w:tc>
          <w:tcPr>
            <w:tcW w:w="25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3DB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全自动盐碘多参数分析仪</w:t>
            </w:r>
          </w:p>
        </w:tc>
        <w:tc>
          <w:tcPr>
            <w:tcW w:w="7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68D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1</w:t>
            </w:r>
          </w:p>
        </w:tc>
        <w:tc>
          <w:tcPr>
            <w:tcW w:w="20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2B1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地方病防治</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035B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10</w:t>
            </w:r>
          </w:p>
        </w:tc>
      </w:tr>
    </w:tbl>
    <w:p w14:paraId="7A7306BA">
      <w:pPr>
        <w:pStyle w:val="50"/>
        <w:rPr>
          <w:rFonts w:hint="eastAsia"/>
          <w:color w:val="auto"/>
          <w:spacing w:val="0"/>
          <w:position w:val="0"/>
          <w:highlight w:val="none"/>
          <w:lang w:val="en-US" w:eastAsia="zh-CN"/>
        </w:rPr>
      </w:pPr>
    </w:p>
    <w:p w14:paraId="7799FE8F">
      <w:pPr>
        <w:pStyle w:val="50"/>
        <w:widowControl/>
        <w:numPr>
          <w:ilvl w:val="0"/>
          <w:numId w:val="0"/>
        </w:numPr>
        <w:adjustRightInd w:val="0"/>
        <w:snapToGrid w:val="0"/>
        <w:spacing w:line="400" w:lineRule="atLeast"/>
        <w:jc w:val="both"/>
        <w:textAlignment w:val="baseline"/>
        <w:rPr>
          <w:rFonts w:hint="default"/>
          <w:b/>
          <w:bCs/>
          <w:color w:val="auto"/>
          <w:spacing w:val="0"/>
          <w:position w:val="0"/>
          <w:sz w:val="30"/>
          <w:szCs w:val="30"/>
          <w:highlight w:val="none"/>
          <w:lang w:val="en-US" w:eastAsia="zh-CN"/>
        </w:rPr>
      </w:pPr>
      <w:r>
        <w:rPr>
          <w:rFonts w:hint="eastAsia"/>
          <w:b/>
          <w:bCs/>
          <w:color w:val="auto"/>
          <w:spacing w:val="0"/>
          <w:position w:val="0"/>
          <w:sz w:val="30"/>
          <w:szCs w:val="30"/>
          <w:highlight w:val="none"/>
          <w:lang w:val="en-US" w:eastAsia="zh-CN"/>
        </w:rPr>
        <w:t>报价说明：</w:t>
      </w:r>
    </w:p>
    <w:p w14:paraId="2E5F7A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Times New Roman"/>
          <w:b/>
          <w:bCs/>
          <w:color w:val="auto"/>
          <w:spacing w:val="0"/>
          <w:position w:val="0"/>
          <w:sz w:val="24"/>
          <w:highlight w:val="none"/>
        </w:rPr>
      </w:pPr>
      <w:r>
        <w:rPr>
          <w:rFonts w:hint="eastAsia" w:ascii="宋体" w:hAnsi="宋体" w:eastAsia="宋体" w:cs="Times New Roman"/>
          <w:b/>
          <w:bCs/>
          <w:color w:val="auto"/>
          <w:spacing w:val="0"/>
          <w:position w:val="0"/>
          <w:sz w:val="24"/>
          <w:highlight w:val="none"/>
        </w:rPr>
        <w:t>本项目最高限价：</w:t>
      </w:r>
      <w:r>
        <w:rPr>
          <w:rFonts w:hint="eastAsia" w:ascii="宋体" w:hAnsi="宋体" w:cs="Times New Roman"/>
          <w:b/>
          <w:bCs/>
          <w:color w:val="auto"/>
          <w:spacing w:val="0"/>
          <w:position w:val="0"/>
          <w:sz w:val="24"/>
          <w:highlight w:val="none"/>
          <w:lang w:val="en-US" w:eastAsia="zh-CN"/>
        </w:rPr>
        <w:t>详见招标文件公告及第4章项目情况说明</w:t>
      </w:r>
      <w:r>
        <w:rPr>
          <w:rFonts w:hint="eastAsia" w:ascii="宋体" w:hAnsi="宋体" w:eastAsia="宋体" w:cs="Times New Roman"/>
          <w:color w:val="auto"/>
          <w:spacing w:val="0"/>
          <w:position w:val="0"/>
          <w:sz w:val="24"/>
          <w:highlight w:val="none"/>
        </w:rPr>
        <w:t>。</w:t>
      </w:r>
      <w:r>
        <w:rPr>
          <w:rFonts w:hint="eastAsia" w:ascii="宋体" w:hAnsi="宋体" w:eastAsia="宋体" w:cs="Times New Roman"/>
          <w:b/>
          <w:bCs/>
          <w:color w:val="auto"/>
          <w:spacing w:val="0"/>
          <w:position w:val="0"/>
          <w:sz w:val="24"/>
          <w:highlight w:val="none"/>
        </w:rPr>
        <w:t>公开报价</w:t>
      </w:r>
      <w:r>
        <w:rPr>
          <w:rFonts w:hint="eastAsia" w:ascii="宋体" w:hAnsi="宋体" w:cs="Times New Roman"/>
          <w:b/>
          <w:bCs/>
          <w:color w:val="auto"/>
          <w:spacing w:val="0"/>
          <w:position w:val="0"/>
          <w:sz w:val="24"/>
          <w:highlight w:val="none"/>
          <w:lang w:val="en-US" w:eastAsia="zh-CN"/>
        </w:rPr>
        <w:t>及单项报价</w:t>
      </w:r>
      <w:r>
        <w:rPr>
          <w:rFonts w:hint="eastAsia" w:ascii="宋体" w:hAnsi="宋体" w:eastAsia="宋体" w:cs="Times New Roman"/>
          <w:b/>
          <w:bCs/>
          <w:color w:val="auto"/>
          <w:spacing w:val="0"/>
          <w:position w:val="0"/>
          <w:sz w:val="24"/>
          <w:highlight w:val="none"/>
        </w:rPr>
        <w:t>超出限价的</w:t>
      </w:r>
      <w:r>
        <w:rPr>
          <w:rFonts w:hint="eastAsia" w:ascii="宋体" w:hAnsi="宋体" w:cs="Times New Roman"/>
          <w:b/>
          <w:bCs/>
          <w:color w:val="auto"/>
          <w:spacing w:val="0"/>
          <w:position w:val="0"/>
          <w:sz w:val="24"/>
          <w:highlight w:val="none"/>
          <w:lang w:val="en-US" w:eastAsia="zh-CN"/>
        </w:rPr>
        <w:t>作</w:t>
      </w:r>
      <w:r>
        <w:rPr>
          <w:rFonts w:hint="eastAsia" w:ascii="宋体" w:hAnsi="宋体" w:eastAsia="宋体" w:cs="Times New Roman"/>
          <w:b/>
          <w:bCs/>
          <w:color w:val="auto"/>
          <w:spacing w:val="0"/>
          <w:position w:val="0"/>
          <w:sz w:val="24"/>
          <w:highlight w:val="none"/>
        </w:rPr>
        <w:t>无效投标处理。投标报价超出最高限价者作无效标处理。各投标单位必须在最高限价以内报价，有分(单)项限价的也必须在各分(单)项限价以内报价，否则作废标(无效标)处理。</w:t>
      </w:r>
    </w:p>
    <w:p w14:paraId="2F20413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宋体" w:hAnsi="宋体" w:eastAsia="宋体" w:cs="Times New Roman"/>
          <w:b/>
          <w:bCs/>
          <w:color w:val="auto"/>
          <w:spacing w:val="0"/>
          <w:position w:val="0"/>
          <w:sz w:val="24"/>
          <w:highlight w:val="none"/>
          <w:lang w:val="en-US" w:eastAsia="zh-CN"/>
        </w:rPr>
      </w:pPr>
      <w:r>
        <w:rPr>
          <w:rFonts w:hint="eastAsia" w:ascii="宋体" w:hAnsi="宋体" w:cs="Times New Roman"/>
          <w:b/>
          <w:bCs/>
          <w:color w:val="auto"/>
          <w:spacing w:val="0"/>
          <w:position w:val="0"/>
          <w:sz w:val="24"/>
          <w:highlight w:val="none"/>
          <w:lang w:val="en-US" w:eastAsia="zh-CN"/>
        </w:rPr>
        <w:t>每标包的单项限价见上述表格的招标内容，不得超出单项限价，否则作无效标处理。</w:t>
      </w:r>
    </w:p>
    <w:p w14:paraId="3E5262CC">
      <w:pPr>
        <w:keepNext w:val="0"/>
        <w:keepLines w:val="0"/>
        <w:pageBreakBefore w:val="0"/>
        <w:widowControl w:val="0"/>
        <w:kinsoku/>
        <w:wordWrap/>
        <w:overflowPunct/>
        <w:topLinePunct w:val="0"/>
        <w:autoSpaceDE w:val="0"/>
        <w:autoSpaceDN w:val="0"/>
        <w:bidi w:val="0"/>
        <w:snapToGrid/>
        <w:spacing w:line="480" w:lineRule="exact"/>
        <w:textAlignment w:val="auto"/>
        <w:outlineLvl w:val="1"/>
        <w:rPr>
          <w:rFonts w:hint="eastAsia" w:ascii="宋体" w:hAnsi="宋体" w:eastAsia="宋体" w:cs="宋体"/>
          <w:b/>
          <w:bCs/>
          <w:i w:val="0"/>
          <w:iCs w:val="0"/>
          <w:color w:val="auto"/>
          <w:spacing w:val="0"/>
          <w:kern w:val="0"/>
          <w:position w:val="0"/>
          <w:sz w:val="28"/>
          <w:szCs w:val="28"/>
          <w:highlight w:val="none"/>
          <w:u w:val="none"/>
          <w:lang w:val="en-US" w:eastAsia="zh-CN" w:bidi="ar"/>
        </w:rPr>
      </w:pPr>
      <w:bookmarkStart w:id="253" w:name="_Toc17964"/>
      <w:bookmarkStart w:id="254" w:name="_Toc11618"/>
      <w:bookmarkStart w:id="255" w:name="_Toc2556"/>
      <w:r>
        <w:rPr>
          <w:rFonts w:hint="eastAsia" w:ascii="宋体" w:hAnsi="宋体" w:cs="宋体"/>
          <w:b/>
          <w:bCs/>
          <w:color w:val="auto"/>
          <w:spacing w:val="0"/>
          <w:kern w:val="0"/>
          <w:position w:val="0"/>
          <w:sz w:val="24"/>
          <w:highlight w:val="none"/>
          <w:lang w:val="en-US" w:eastAsia="zh-CN"/>
        </w:rPr>
        <w:t>二、详细技术参数及要求：</w:t>
      </w:r>
    </w:p>
    <w:p w14:paraId="5BDDEF0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b/>
          <w:bCs/>
          <w:i w:val="0"/>
          <w:iCs w:val="0"/>
          <w:color w:val="auto"/>
          <w:spacing w:val="0"/>
          <w:kern w:val="0"/>
          <w:position w:val="0"/>
          <w:sz w:val="28"/>
          <w:szCs w:val="28"/>
          <w:highlight w:val="none"/>
          <w:u w:val="none"/>
          <w:lang w:val="en-US" w:eastAsia="zh-CN" w:bidi="ar"/>
        </w:rPr>
      </w:pPr>
    </w:p>
    <w:p w14:paraId="53BE4AF5">
      <w:pPr>
        <w:keepNext w:val="0"/>
        <w:keepLines w:val="0"/>
        <w:pageBreakBefore w:val="0"/>
        <w:numPr>
          <w:ilvl w:val="0"/>
          <w:numId w:val="0"/>
        </w:numPr>
        <w:kinsoku/>
        <w:wordWrap/>
        <w:overflowPunct/>
        <w:topLinePunct w:val="0"/>
        <w:bidi w:val="0"/>
        <w:snapToGrid/>
        <w:spacing w:line="360" w:lineRule="auto"/>
        <w:rPr>
          <w:rFonts w:hint="eastAsia" w:ascii="宋体" w:hAnsi="宋体" w:eastAsia="宋体" w:cs="宋体"/>
          <w:b/>
          <w:bCs/>
          <w:i w:val="0"/>
          <w:iCs w:val="0"/>
          <w:color w:val="auto"/>
          <w:spacing w:val="0"/>
          <w:kern w:val="0"/>
          <w:position w:val="0"/>
          <w:sz w:val="24"/>
          <w:szCs w:val="24"/>
          <w:highlight w:val="none"/>
          <w:u w:val="none"/>
          <w:lang w:val="en-US" w:eastAsia="zh-CN" w:bidi="ar"/>
        </w:rPr>
      </w:pPr>
      <w:r>
        <w:rPr>
          <w:rFonts w:hint="eastAsia" w:ascii="宋体" w:hAnsi="宋体" w:eastAsia="宋体" w:cs="宋体"/>
          <w:b/>
          <w:bCs/>
          <w:i w:val="0"/>
          <w:iCs w:val="0"/>
          <w:color w:val="auto"/>
          <w:spacing w:val="0"/>
          <w:kern w:val="0"/>
          <w:position w:val="0"/>
          <w:sz w:val="24"/>
          <w:szCs w:val="24"/>
          <w:highlight w:val="none"/>
          <w:u w:val="none"/>
          <w:lang w:val="en-US" w:eastAsia="zh-CN" w:bidi="ar"/>
        </w:rPr>
        <w:t xml:space="preserve">A包： </w:t>
      </w:r>
    </w:p>
    <w:p w14:paraId="3B191FBC">
      <w:pPr>
        <w:keepNext w:val="0"/>
        <w:keepLines w:val="0"/>
        <w:pageBreakBefore w:val="0"/>
        <w:numPr>
          <w:ilvl w:val="0"/>
          <w:numId w:val="0"/>
        </w:numPr>
        <w:kinsoku/>
        <w:wordWrap/>
        <w:overflowPunct/>
        <w:topLinePunct w:val="0"/>
        <w:bidi w:val="0"/>
        <w:snapToGrid/>
        <w:spacing w:line="360" w:lineRule="auto"/>
        <w:rPr>
          <w:rStyle w:val="112"/>
          <w:rFonts w:hint="eastAsia" w:ascii="宋体" w:hAnsi="宋体" w:eastAsia="宋体" w:cs="宋体"/>
          <w:b/>
          <w:bCs/>
          <w:color w:val="auto"/>
          <w:spacing w:val="0"/>
          <w:position w:val="0"/>
          <w:sz w:val="24"/>
          <w:szCs w:val="24"/>
          <w:highlight w:val="none"/>
          <w:lang w:val="en-US" w:eastAsia="zh-CN" w:bidi="ar"/>
        </w:rPr>
      </w:pPr>
      <w:r>
        <w:rPr>
          <w:rStyle w:val="112"/>
          <w:rFonts w:hint="eastAsia" w:ascii="宋体" w:hAnsi="宋体" w:eastAsia="宋体" w:cs="宋体"/>
          <w:b/>
          <w:bCs/>
          <w:color w:val="auto"/>
          <w:spacing w:val="0"/>
          <w:position w:val="0"/>
          <w:sz w:val="24"/>
          <w:szCs w:val="24"/>
          <w:highlight w:val="none"/>
          <w:lang w:val="en-US" w:eastAsia="zh-CN" w:bidi="ar"/>
        </w:rPr>
        <w:t>一、便携式大气采样器（核心产品）</w:t>
      </w:r>
    </w:p>
    <w:p w14:paraId="560BDCAF">
      <w:pPr>
        <w:keepNext w:val="0"/>
        <w:keepLines w:val="0"/>
        <w:pageBreakBefore w:val="0"/>
        <w:numPr>
          <w:ilvl w:val="0"/>
          <w:numId w:val="0"/>
        </w:numPr>
        <w:kinsoku/>
        <w:wordWrap/>
        <w:overflowPunct/>
        <w:topLinePunct w:val="0"/>
        <w:bidi w:val="0"/>
        <w:snapToGrid/>
        <w:spacing w:line="360" w:lineRule="auto"/>
        <w:ind w:leftChars="0"/>
        <w:jc w:val="left"/>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rPr>
        <w:t>1.流量范围包含：(10-500)mL/min，分辨率1ml/min；（提供计量器具型式批准证书证明）</w:t>
      </w:r>
      <w:r>
        <w:rPr>
          <w:rFonts w:hint="eastAsia" w:ascii="宋体" w:hAnsi="宋体" w:eastAsia="宋体" w:cs="宋体"/>
          <w:color w:val="auto"/>
          <w:spacing w:val="0"/>
          <w:position w:val="0"/>
          <w:sz w:val="24"/>
          <w:szCs w:val="24"/>
          <w:highlight w:val="none"/>
          <w:lang w:eastAsia="zh-CN"/>
        </w:rPr>
        <w:t>。</w:t>
      </w:r>
    </w:p>
    <w:p w14:paraId="087DB2E5">
      <w:pPr>
        <w:keepNext w:val="0"/>
        <w:keepLines w:val="0"/>
        <w:pageBreakBefore w:val="0"/>
        <w:numPr>
          <w:ilvl w:val="0"/>
          <w:numId w:val="0"/>
        </w:numPr>
        <w:kinsoku/>
        <w:wordWrap/>
        <w:overflowPunct/>
        <w:topLinePunct w:val="0"/>
        <w:bidi w:val="0"/>
        <w:snapToGrid/>
        <w:spacing w:line="360" w:lineRule="auto"/>
        <w:ind w:leftChars="0"/>
        <w:jc w:val="left"/>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2.</w:t>
      </w:r>
      <w:r>
        <w:rPr>
          <w:rFonts w:hint="eastAsia" w:ascii="宋体" w:hAnsi="宋体" w:eastAsia="宋体" w:cs="宋体"/>
          <w:color w:val="auto"/>
          <w:spacing w:val="0"/>
          <w:position w:val="0"/>
          <w:sz w:val="24"/>
          <w:szCs w:val="24"/>
          <w:highlight w:val="none"/>
        </w:rPr>
        <w:t>示值误差</w:t>
      </w:r>
      <w:r>
        <w:rPr>
          <w:rFonts w:hint="eastAsia"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rPr>
        <w:t>±</w:t>
      </w:r>
      <w:r>
        <w:rPr>
          <w:rFonts w:hint="eastAsia" w:ascii="宋体" w:hAnsi="宋体" w:eastAsia="宋体" w:cs="宋体"/>
          <w:color w:val="auto"/>
          <w:spacing w:val="0"/>
          <w:position w:val="0"/>
          <w:sz w:val="24"/>
          <w:szCs w:val="24"/>
          <w:highlight w:val="none"/>
          <w:lang w:val="en-US" w:eastAsia="zh-CN"/>
        </w:rPr>
        <w:t>5</w:t>
      </w:r>
      <w:r>
        <w:rPr>
          <w:rFonts w:hint="eastAsia" w:ascii="宋体" w:hAnsi="宋体" w:eastAsia="宋体" w:cs="宋体"/>
          <w:color w:val="auto"/>
          <w:spacing w:val="0"/>
          <w:position w:val="0"/>
          <w:sz w:val="24"/>
          <w:szCs w:val="24"/>
          <w:highlight w:val="none"/>
        </w:rPr>
        <w:t>%</w:t>
      </w:r>
      <w:r>
        <w:rPr>
          <w:rFonts w:hint="eastAsia" w:ascii="宋体" w:hAnsi="宋体" w:eastAsia="宋体" w:cs="宋体"/>
          <w:color w:val="auto"/>
          <w:spacing w:val="0"/>
          <w:position w:val="0"/>
          <w:sz w:val="24"/>
          <w:szCs w:val="24"/>
          <w:highlight w:val="none"/>
          <w:lang w:val="en-US" w:eastAsia="zh-CN"/>
        </w:rPr>
        <w:t>以内</w:t>
      </w:r>
      <w:r>
        <w:rPr>
          <w:rFonts w:hint="eastAsia" w:ascii="宋体" w:hAnsi="宋体" w:eastAsia="宋体" w:cs="宋体"/>
          <w:color w:val="auto"/>
          <w:spacing w:val="0"/>
          <w:position w:val="0"/>
          <w:sz w:val="24"/>
          <w:szCs w:val="24"/>
          <w:highlight w:val="none"/>
          <w:lang w:eastAsia="zh-CN"/>
        </w:rPr>
        <w:t>；（提供</w:t>
      </w:r>
      <w:r>
        <w:rPr>
          <w:rFonts w:hint="eastAsia" w:ascii="宋体" w:hAnsi="宋体" w:eastAsia="宋体" w:cs="宋体"/>
          <w:color w:val="auto"/>
          <w:spacing w:val="0"/>
          <w:position w:val="0"/>
          <w:sz w:val="24"/>
          <w:szCs w:val="24"/>
          <w:highlight w:val="none"/>
          <w:lang w:val="en-US" w:eastAsia="zh-CN"/>
        </w:rPr>
        <w:t>具有资质机构</w:t>
      </w:r>
      <w:r>
        <w:rPr>
          <w:rFonts w:hint="eastAsia" w:ascii="宋体" w:hAnsi="宋体" w:eastAsia="宋体" w:cs="宋体"/>
          <w:color w:val="auto"/>
          <w:spacing w:val="0"/>
          <w:position w:val="0"/>
          <w:sz w:val="24"/>
          <w:szCs w:val="24"/>
          <w:highlight w:val="none"/>
          <w:lang w:eastAsia="zh-CN"/>
        </w:rPr>
        <w:t>出具的4.5kPa和8.0kPa负载压力下的流量误差检测报告扫描件）。</w:t>
      </w:r>
    </w:p>
    <w:p w14:paraId="042D6E64">
      <w:pPr>
        <w:keepNext w:val="0"/>
        <w:keepLines w:val="0"/>
        <w:pageBreakBefore w:val="0"/>
        <w:numPr>
          <w:ilvl w:val="0"/>
          <w:numId w:val="0"/>
        </w:numPr>
        <w:kinsoku/>
        <w:wordWrap/>
        <w:overflowPunct/>
        <w:topLinePunct w:val="0"/>
        <w:bidi w:val="0"/>
        <w:snapToGrid/>
        <w:spacing w:line="360" w:lineRule="auto"/>
        <w:ind w:leftChars="0"/>
        <w:jc w:val="left"/>
        <w:rPr>
          <w:rFonts w:hint="eastAsia" w:ascii="宋体" w:hAnsi="宋体" w:eastAsia="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rPr>
        <w:t>★3.续航：≥</w:t>
      </w:r>
      <w:r>
        <w:rPr>
          <w:rFonts w:hint="eastAsia" w:ascii="宋体" w:hAnsi="宋体" w:eastAsia="宋体" w:cs="宋体"/>
          <w:color w:val="auto"/>
          <w:spacing w:val="0"/>
          <w:position w:val="0"/>
          <w:sz w:val="24"/>
          <w:szCs w:val="24"/>
          <w:highlight w:val="none"/>
          <w:lang w:val="en-US" w:eastAsia="zh-CN"/>
        </w:rPr>
        <w:t>12</w:t>
      </w:r>
      <w:r>
        <w:rPr>
          <w:rFonts w:hint="eastAsia" w:ascii="宋体" w:hAnsi="宋体" w:eastAsia="宋体" w:cs="宋体"/>
          <w:color w:val="auto"/>
          <w:spacing w:val="0"/>
          <w:position w:val="0"/>
          <w:sz w:val="24"/>
          <w:szCs w:val="24"/>
          <w:highlight w:val="none"/>
        </w:rPr>
        <w:t>小时</w:t>
      </w:r>
      <w:r>
        <w:rPr>
          <w:rFonts w:hint="eastAsia" w:ascii="宋体" w:hAnsi="宋体" w:eastAsia="宋体" w:cs="宋体"/>
          <w:color w:val="auto"/>
          <w:spacing w:val="0"/>
          <w:position w:val="0"/>
          <w:sz w:val="24"/>
          <w:szCs w:val="24"/>
          <w:highlight w:val="none"/>
          <w:lang w:eastAsia="zh-CN"/>
        </w:rPr>
        <w:t>，（0.1L/min，5KPa）。</w:t>
      </w:r>
    </w:p>
    <w:p w14:paraId="6CFAE3C7">
      <w:pPr>
        <w:keepNext w:val="0"/>
        <w:keepLines w:val="0"/>
        <w:pageBreakBefore w:val="0"/>
        <w:kinsoku/>
        <w:wordWrap/>
        <w:overflowPunct/>
        <w:topLinePunct w:val="0"/>
        <w:bidi w:val="0"/>
        <w:snapToGrid/>
        <w:spacing w:line="360" w:lineRule="auto"/>
        <w:jc w:val="left"/>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4</w:t>
      </w:r>
      <w:r>
        <w:rPr>
          <w:rFonts w:hint="eastAsia" w:ascii="宋体" w:hAnsi="宋体" w:eastAsia="宋体" w:cs="宋体"/>
          <w:color w:val="auto"/>
          <w:spacing w:val="0"/>
          <w:position w:val="0"/>
          <w:sz w:val="24"/>
          <w:szCs w:val="24"/>
          <w:highlight w:val="none"/>
        </w:rPr>
        <w:t>.数据储存：≥</w:t>
      </w:r>
      <w:r>
        <w:rPr>
          <w:rFonts w:hint="eastAsia" w:ascii="宋体" w:hAnsi="宋体" w:eastAsia="宋体" w:cs="宋体"/>
          <w:color w:val="auto"/>
          <w:spacing w:val="0"/>
          <w:position w:val="0"/>
          <w:sz w:val="24"/>
          <w:szCs w:val="24"/>
          <w:highlight w:val="none"/>
          <w:lang w:val="en-US" w:eastAsia="zh-CN"/>
        </w:rPr>
        <w:t>200</w:t>
      </w:r>
      <w:r>
        <w:rPr>
          <w:rFonts w:hint="eastAsia" w:ascii="宋体" w:hAnsi="宋体" w:eastAsia="宋体" w:cs="宋体"/>
          <w:color w:val="auto"/>
          <w:spacing w:val="0"/>
          <w:position w:val="0"/>
          <w:sz w:val="24"/>
          <w:szCs w:val="24"/>
          <w:highlight w:val="none"/>
        </w:rPr>
        <w:t>个事件记录</w:t>
      </w:r>
      <w:r>
        <w:rPr>
          <w:rFonts w:hint="eastAsia" w:ascii="宋体" w:hAnsi="宋体" w:eastAsia="宋体" w:cs="宋体"/>
          <w:color w:val="auto"/>
          <w:spacing w:val="0"/>
          <w:position w:val="0"/>
          <w:sz w:val="24"/>
          <w:szCs w:val="24"/>
          <w:highlight w:val="none"/>
          <w:lang w:eastAsia="zh-CN"/>
        </w:rPr>
        <w:t>。</w:t>
      </w:r>
    </w:p>
    <w:p w14:paraId="07652E7A">
      <w:pPr>
        <w:keepNext w:val="0"/>
        <w:keepLines w:val="0"/>
        <w:pageBreakBefore w:val="0"/>
        <w:kinsoku/>
        <w:wordWrap/>
        <w:overflowPunct/>
        <w:topLinePunct w:val="0"/>
        <w:bidi w:val="0"/>
        <w:snapToGrid/>
        <w:spacing w:line="360" w:lineRule="auto"/>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5.防护等级：不低于IP54防护等级，防摔不低于1m，提供报告。</w:t>
      </w:r>
    </w:p>
    <w:p w14:paraId="52308F9F">
      <w:pPr>
        <w:pStyle w:val="7"/>
        <w:keepNext w:val="0"/>
        <w:keepLines w:val="0"/>
        <w:pageBreakBefore w:val="0"/>
        <w:kinsoku/>
        <w:wordWrap/>
        <w:overflowPunct/>
        <w:topLinePunct w:val="0"/>
        <w:bidi w:val="0"/>
        <w:snapToGrid/>
        <w:spacing w:line="360" w:lineRule="auto"/>
        <w:ind w:firstLine="0" w:firstLineChars="0"/>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★6</w:t>
      </w:r>
      <w:r>
        <w:rPr>
          <w:rFonts w:hint="eastAsia" w:ascii="宋体" w:hAnsi="宋体" w:eastAsia="宋体" w:cs="宋体"/>
          <w:color w:val="auto"/>
          <w:spacing w:val="0"/>
          <w:position w:val="0"/>
          <w:sz w:val="24"/>
          <w:szCs w:val="24"/>
          <w:highlight w:val="none"/>
        </w:rPr>
        <w:t>.</w:t>
      </w:r>
      <w:r>
        <w:rPr>
          <w:rFonts w:hint="eastAsia" w:ascii="宋体" w:hAnsi="宋体" w:eastAsia="宋体" w:cs="宋体"/>
          <w:color w:val="auto"/>
          <w:spacing w:val="0"/>
          <w:position w:val="0"/>
          <w:sz w:val="24"/>
          <w:szCs w:val="24"/>
          <w:highlight w:val="none"/>
          <w:lang w:val="en-US" w:eastAsia="zh-CN"/>
        </w:rPr>
        <w:t>防爆认证：不低于</w:t>
      </w:r>
      <w:r>
        <w:rPr>
          <w:rFonts w:hint="eastAsia" w:ascii="宋体" w:hAnsi="宋体" w:eastAsia="宋体" w:cs="宋体"/>
          <w:color w:val="auto"/>
          <w:spacing w:val="0"/>
          <w:position w:val="0"/>
          <w:sz w:val="24"/>
          <w:szCs w:val="24"/>
          <w:highlight w:val="none"/>
        </w:rPr>
        <w:t>Ex ia IIB T4 Ga防爆等级</w:t>
      </w:r>
      <w:r>
        <w:rPr>
          <w:rFonts w:hint="eastAsia"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提供报告。</w:t>
      </w:r>
    </w:p>
    <w:p w14:paraId="396AFB7F">
      <w:pPr>
        <w:pStyle w:val="7"/>
        <w:keepNext w:val="0"/>
        <w:keepLines w:val="0"/>
        <w:pageBreakBefore w:val="0"/>
        <w:kinsoku/>
        <w:wordWrap/>
        <w:overflowPunct/>
        <w:topLinePunct w:val="0"/>
        <w:bidi w:val="0"/>
        <w:snapToGrid/>
        <w:spacing w:line="360" w:lineRule="auto"/>
        <w:ind w:firstLine="0" w:firstLineChars="0"/>
        <w:jc w:val="left"/>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7.运行</w:t>
      </w:r>
      <w:r>
        <w:rPr>
          <w:rFonts w:hint="eastAsia" w:ascii="宋体" w:hAnsi="宋体" w:eastAsia="宋体" w:cs="宋体"/>
          <w:color w:val="auto"/>
          <w:spacing w:val="0"/>
          <w:position w:val="0"/>
          <w:sz w:val="24"/>
          <w:szCs w:val="24"/>
          <w:highlight w:val="none"/>
        </w:rPr>
        <w:t>噪声：≤45dB</w:t>
      </w:r>
      <w:r>
        <w:rPr>
          <w:rFonts w:hint="eastAsia"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rPr>
        <w:t>500ml/min</w:t>
      </w:r>
      <w:r>
        <w:rPr>
          <w:rFonts w:hint="eastAsia" w:ascii="宋体" w:hAnsi="宋体" w:eastAsia="宋体" w:cs="宋体"/>
          <w:color w:val="auto"/>
          <w:spacing w:val="0"/>
          <w:position w:val="0"/>
          <w:sz w:val="24"/>
          <w:szCs w:val="24"/>
          <w:highlight w:val="none"/>
          <w:lang w:eastAsia="zh-CN"/>
        </w:rPr>
        <w:t>）；（提供噪声检测报告扫描件）。</w:t>
      </w:r>
    </w:p>
    <w:p w14:paraId="1C109F5D">
      <w:pPr>
        <w:pStyle w:val="7"/>
        <w:keepNext w:val="0"/>
        <w:keepLines w:val="0"/>
        <w:pageBreakBefore w:val="0"/>
        <w:kinsoku/>
        <w:wordWrap/>
        <w:overflowPunct/>
        <w:topLinePunct w:val="0"/>
        <w:bidi w:val="0"/>
        <w:snapToGrid/>
        <w:spacing w:line="360" w:lineRule="auto"/>
        <w:ind w:firstLine="0" w:firstLineChars="0"/>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8.温度、气压显示：仪器带有温度气压显示，可以参数校准。</w:t>
      </w:r>
    </w:p>
    <w:p w14:paraId="49972C46">
      <w:pPr>
        <w:keepNext w:val="0"/>
        <w:keepLines w:val="0"/>
        <w:pageBreakBefore w:val="0"/>
        <w:kinsoku/>
        <w:wordWrap/>
        <w:overflowPunct/>
        <w:topLinePunct w:val="0"/>
        <w:bidi w:val="0"/>
        <w:snapToGrid/>
        <w:spacing w:line="360" w:lineRule="auto"/>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9.恒压恒流：流量不受电压波动和气阻变化影响，持续恒压恒流采样。</w:t>
      </w:r>
    </w:p>
    <w:p w14:paraId="4C2FA43B">
      <w:pPr>
        <w:keepNext w:val="0"/>
        <w:keepLines w:val="0"/>
        <w:pageBreakBefore w:val="0"/>
        <w:kinsoku/>
        <w:wordWrap/>
        <w:overflowPunct/>
        <w:topLinePunct w:val="0"/>
        <w:bidi w:val="0"/>
        <w:snapToGrid/>
        <w:spacing w:line="360" w:lineRule="auto"/>
        <w:jc w:val="left"/>
        <w:rPr>
          <w:rFonts w:hint="eastAsia" w:ascii="宋体" w:hAnsi="宋体" w:eastAsia="宋体" w:cs="宋体"/>
          <w:b/>
          <w:bCs/>
          <w:color w:val="auto"/>
          <w:spacing w:val="0"/>
          <w:position w:val="0"/>
          <w:sz w:val="24"/>
          <w:szCs w:val="24"/>
          <w:highlight w:val="none"/>
          <w:lang w:val="en-US" w:eastAsia="zh-CN"/>
        </w:rPr>
      </w:pPr>
      <w:r>
        <w:rPr>
          <w:rFonts w:hint="eastAsia" w:ascii="宋体" w:hAnsi="宋体" w:eastAsia="宋体" w:cs="宋体"/>
          <w:b/>
          <w:bCs/>
          <w:color w:val="auto"/>
          <w:spacing w:val="0"/>
          <w:position w:val="0"/>
          <w:sz w:val="24"/>
          <w:szCs w:val="24"/>
          <w:highlight w:val="none"/>
          <w:lang w:val="en-US" w:eastAsia="zh-CN"/>
        </w:rPr>
        <w:t>二、便携式恒流大气采样器</w:t>
      </w:r>
    </w:p>
    <w:p w14:paraId="30BC414E">
      <w:pPr>
        <w:keepNext w:val="0"/>
        <w:keepLines w:val="0"/>
        <w:pageBreakBefore w:val="0"/>
        <w:kinsoku/>
        <w:wordWrap/>
        <w:overflowPunct/>
        <w:topLinePunct w:val="0"/>
        <w:bidi w:val="0"/>
        <w:snapToGrid/>
        <w:spacing w:line="360" w:lineRule="auto"/>
        <w:jc w:val="left"/>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rPr>
        <w:t>1.流量范围</w:t>
      </w:r>
      <w:r>
        <w:rPr>
          <w:rFonts w:hint="eastAsia" w:ascii="宋体" w:hAnsi="宋体" w:eastAsia="宋体" w:cs="宋体"/>
          <w:color w:val="auto"/>
          <w:spacing w:val="0"/>
          <w:position w:val="0"/>
          <w:sz w:val="24"/>
          <w:szCs w:val="24"/>
          <w:highlight w:val="none"/>
          <w:lang w:val="en-US" w:eastAsia="zh-CN"/>
        </w:rPr>
        <w:t>包含</w:t>
      </w:r>
      <w:r>
        <w:rPr>
          <w:rFonts w:hint="eastAsia" w:ascii="宋体" w:hAnsi="宋体" w:eastAsia="宋体" w:cs="宋体"/>
          <w:color w:val="auto"/>
          <w:spacing w:val="0"/>
          <w:position w:val="0"/>
          <w:sz w:val="24"/>
          <w:szCs w:val="24"/>
          <w:highlight w:val="none"/>
        </w:rPr>
        <w:t>：(</w:t>
      </w:r>
      <w:r>
        <w:rPr>
          <w:rFonts w:hint="eastAsia" w:ascii="宋体" w:hAnsi="宋体" w:eastAsia="宋体" w:cs="宋体"/>
          <w:color w:val="auto"/>
          <w:spacing w:val="0"/>
          <w:position w:val="0"/>
          <w:sz w:val="24"/>
          <w:szCs w:val="24"/>
          <w:highlight w:val="none"/>
          <w:lang w:val="en-US" w:eastAsia="zh-CN"/>
        </w:rPr>
        <w:t>100</w:t>
      </w:r>
      <w:r>
        <w:rPr>
          <w:rFonts w:hint="eastAsia" w:ascii="宋体" w:hAnsi="宋体" w:eastAsia="宋体" w:cs="宋体"/>
          <w:color w:val="auto"/>
          <w:spacing w:val="0"/>
          <w:position w:val="0"/>
          <w:sz w:val="24"/>
          <w:szCs w:val="24"/>
          <w:highlight w:val="none"/>
        </w:rPr>
        <w:t>0-</w:t>
      </w:r>
      <w:r>
        <w:rPr>
          <w:rFonts w:hint="eastAsia" w:ascii="宋体" w:hAnsi="宋体" w:eastAsia="宋体" w:cs="宋体"/>
          <w:color w:val="auto"/>
          <w:spacing w:val="0"/>
          <w:position w:val="0"/>
          <w:sz w:val="24"/>
          <w:szCs w:val="24"/>
          <w:highlight w:val="none"/>
          <w:lang w:val="en-US" w:eastAsia="zh-CN"/>
        </w:rPr>
        <w:t>50</w:t>
      </w:r>
      <w:r>
        <w:rPr>
          <w:rFonts w:hint="eastAsia" w:ascii="宋体" w:hAnsi="宋体" w:eastAsia="宋体" w:cs="宋体"/>
          <w:color w:val="auto"/>
          <w:spacing w:val="0"/>
          <w:position w:val="0"/>
          <w:sz w:val="24"/>
          <w:szCs w:val="24"/>
          <w:highlight w:val="none"/>
        </w:rPr>
        <w:t>00)mL/min，分辨率1ml/min；（提供计器具型式批准证书证明）</w:t>
      </w:r>
      <w:r>
        <w:rPr>
          <w:rFonts w:hint="eastAsia" w:ascii="宋体" w:hAnsi="宋体" w:eastAsia="宋体" w:cs="宋体"/>
          <w:color w:val="auto"/>
          <w:spacing w:val="0"/>
          <w:position w:val="0"/>
          <w:sz w:val="24"/>
          <w:szCs w:val="24"/>
          <w:highlight w:val="none"/>
          <w:lang w:eastAsia="zh-CN"/>
        </w:rPr>
        <w:t>。</w:t>
      </w:r>
    </w:p>
    <w:p w14:paraId="6DF88404">
      <w:pPr>
        <w:keepNext w:val="0"/>
        <w:keepLines w:val="0"/>
        <w:pageBreakBefore w:val="0"/>
        <w:kinsoku/>
        <w:wordWrap/>
        <w:overflowPunct/>
        <w:topLinePunct w:val="0"/>
        <w:bidi w:val="0"/>
        <w:snapToGrid/>
        <w:spacing w:line="360" w:lineRule="auto"/>
        <w:jc w:val="left"/>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rPr>
        <w:t>2.</w:t>
      </w:r>
      <w:r>
        <w:rPr>
          <w:rFonts w:hint="eastAsia" w:ascii="宋体" w:hAnsi="宋体" w:eastAsia="宋体" w:cs="宋体"/>
          <w:color w:val="auto"/>
          <w:spacing w:val="0"/>
          <w:position w:val="0"/>
          <w:sz w:val="24"/>
          <w:szCs w:val="24"/>
          <w:highlight w:val="none"/>
          <w:lang w:val="en-US" w:eastAsia="zh-CN"/>
        </w:rPr>
        <w:t>示值误差：</w:t>
      </w:r>
      <w:r>
        <w:rPr>
          <w:rFonts w:hint="eastAsia" w:ascii="宋体" w:hAnsi="宋体" w:eastAsia="宋体" w:cs="宋体"/>
          <w:color w:val="auto"/>
          <w:spacing w:val="0"/>
          <w:position w:val="0"/>
          <w:sz w:val="24"/>
          <w:szCs w:val="24"/>
          <w:highlight w:val="none"/>
        </w:rPr>
        <w:t>±</w:t>
      </w:r>
      <w:r>
        <w:rPr>
          <w:rFonts w:hint="eastAsia" w:ascii="宋体" w:hAnsi="宋体" w:eastAsia="宋体" w:cs="宋体"/>
          <w:color w:val="auto"/>
          <w:spacing w:val="0"/>
          <w:position w:val="0"/>
          <w:sz w:val="24"/>
          <w:szCs w:val="24"/>
          <w:highlight w:val="none"/>
          <w:lang w:val="en-US" w:eastAsia="zh-CN"/>
        </w:rPr>
        <w:t>5</w:t>
      </w:r>
      <w:r>
        <w:rPr>
          <w:rFonts w:hint="eastAsia" w:ascii="宋体" w:hAnsi="宋体" w:eastAsia="宋体" w:cs="宋体"/>
          <w:color w:val="auto"/>
          <w:spacing w:val="0"/>
          <w:position w:val="0"/>
          <w:sz w:val="24"/>
          <w:szCs w:val="24"/>
          <w:highlight w:val="none"/>
        </w:rPr>
        <w:t>%</w:t>
      </w:r>
      <w:r>
        <w:rPr>
          <w:rFonts w:hint="eastAsia" w:ascii="宋体" w:hAnsi="宋体" w:eastAsia="宋体" w:cs="宋体"/>
          <w:color w:val="auto"/>
          <w:spacing w:val="0"/>
          <w:position w:val="0"/>
          <w:sz w:val="24"/>
          <w:szCs w:val="24"/>
          <w:highlight w:val="none"/>
          <w:lang w:val="en-US" w:eastAsia="zh-CN"/>
        </w:rPr>
        <w:t>以内</w:t>
      </w:r>
      <w:r>
        <w:rPr>
          <w:rFonts w:hint="eastAsia" w:ascii="宋体" w:hAnsi="宋体" w:eastAsia="宋体" w:cs="宋体"/>
          <w:color w:val="auto"/>
          <w:spacing w:val="0"/>
          <w:position w:val="0"/>
          <w:sz w:val="24"/>
          <w:szCs w:val="24"/>
          <w:highlight w:val="none"/>
          <w:lang w:eastAsia="zh-CN"/>
        </w:rPr>
        <w:t>；（提供</w:t>
      </w:r>
      <w:r>
        <w:rPr>
          <w:rFonts w:hint="eastAsia" w:ascii="宋体" w:hAnsi="宋体" w:eastAsia="宋体" w:cs="宋体"/>
          <w:color w:val="auto"/>
          <w:spacing w:val="0"/>
          <w:position w:val="0"/>
          <w:sz w:val="24"/>
          <w:szCs w:val="24"/>
          <w:highlight w:val="none"/>
          <w:lang w:val="en-US" w:eastAsia="zh-CN"/>
        </w:rPr>
        <w:t>具有资质机构</w:t>
      </w:r>
      <w:r>
        <w:rPr>
          <w:rFonts w:hint="eastAsia" w:ascii="宋体" w:hAnsi="宋体" w:eastAsia="宋体" w:cs="宋体"/>
          <w:color w:val="auto"/>
          <w:spacing w:val="0"/>
          <w:position w:val="0"/>
          <w:sz w:val="24"/>
          <w:szCs w:val="24"/>
          <w:highlight w:val="none"/>
          <w:lang w:eastAsia="zh-CN"/>
        </w:rPr>
        <w:t>出具的4.5kPa和8.0kPa负载压力下的流量误差检测报告扫描件）。</w:t>
      </w:r>
    </w:p>
    <w:p w14:paraId="6A556E84">
      <w:pPr>
        <w:keepNext w:val="0"/>
        <w:keepLines w:val="0"/>
        <w:pageBreakBefore w:val="0"/>
        <w:kinsoku/>
        <w:wordWrap/>
        <w:overflowPunct/>
        <w:topLinePunct w:val="0"/>
        <w:bidi w:val="0"/>
        <w:snapToGrid/>
        <w:spacing w:line="360" w:lineRule="auto"/>
        <w:jc w:val="left"/>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rPr>
        <w:t>★3.续航：≥</w:t>
      </w:r>
      <w:r>
        <w:rPr>
          <w:rFonts w:hint="eastAsia" w:ascii="宋体" w:hAnsi="宋体" w:eastAsia="宋体" w:cs="宋体"/>
          <w:color w:val="auto"/>
          <w:spacing w:val="0"/>
          <w:position w:val="0"/>
          <w:sz w:val="24"/>
          <w:szCs w:val="24"/>
          <w:highlight w:val="none"/>
          <w:lang w:val="en-US" w:eastAsia="zh-CN"/>
        </w:rPr>
        <w:t>10</w:t>
      </w:r>
      <w:r>
        <w:rPr>
          <w:rFonts w:hint="eastAsia" w:ascii="宋体" w:hAnsi="宋体" w:eastAsia="宋体" w:cs="宋体"/>
          <w:color w:val="auto"/>
          <w:spacing w:val="0"/>
          <w:position w:val="0"/>
          <w:sz w:val="24"/>
          <w:szCs w:val="24"/>
          <w:highlight w:val="none"/>
        </w:rPr>
        <w:t>小时</w:t>
      </w:r>
      <w:r>
        <w:rPr>
          <w:rFonts w:hint="eastAsia"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2</w:t>
      </w:r>
      <w:r>
        <w:rPr>
          <w:rFonts w:hint="eastAsia" w:ascii="宋体" w:hAnsi="宋体" w:eastAsia="宋体" w:cs="宋体"/>
          <w:color w:val="auto"/>
          <w:spacing w:val="0"/>
          <w:position w:val="0"/>
          <w:sz w:val="24"/>
          <w:szCs w:val="24"/>
          <w:highlight w:val="none"/>
        </w:rPr>
        <w:t xml:space="preserve">L/min </w:t>
      </w:r>
      <w:r>
        <w:rPr>
          <w:rFonts w:hint="eastAsia"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5</w:t>
      </w:r>
      <w:r>
        <w:rPr>
          <w:rFonts w:hint="eastAsia" w:ascii="宋体" w:hAnsi="宋体" w:eastAsia="宋体" w:cs="宋体"/>
          <w:color w:val="auto"/>
          <w:spacing w:val="0"/>
          <w:position w:val="0"/>
          <w:sz w:val="24"/>
          <w:szCs w:val="24"/>
          <w:highlight w:val="none"/>
        </w:rPr>
        <w:t>kPa)</w:t>
      </w:r>
      <w:r>
        <w:rPr>
          <w:rFonts w:hint="eastAsia" w:ascii="宋体" w:hAnsi="宋体" w:eastAsia="宋体" w:cs="宋体"/>
          <w:color w:val="auto"/>
          <w:spacing w:val="0"/>
          <w:position w:val="0"/>
          <w:sz w:val="24"/>
          <w:szCs w:val="24"/>
          <w:highlight w:val="none"/>
          <w:lang w:eastAsia="zh-CN"/>
        </w:rPr>
        <w:t>。</w:t>
      </w:r>
    </w:p>
    <w:p w14:paraId="2C9ED4EE">
      <w:pPr>
        <w:keepNext w:val="0"/>
        <w:keepLines w:val="0"/>
        <w:pageBreakBefore w:val="0"/>
        <w:kinsoku/>
        <w:wordWrap/>
        <w:overflowPunct/>
        <w:topLinePunct w:val="0"/>
        <w:bidi w:val="0"/>
        <w:snapToGrid/>
        <w:spacing w:line="360" w:lineRule="auto"/>
        <w:jc w:val="left"/>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4</w:t>
      </w:r>
      <w:r>
        <w:rPr>
          <w:rFonts w:hint="eastAsia" w:ascii="宋体" w:hAnsi="宋体" w:eastAsia="宋体" w:cs="宋体"/>
          <w:color w:val="auto"/>
          <w:spacing w:val="0"/>
          <w:position w:val="0"/>
          <w:sz w:val="24"/>
          <w:szCs w:val="24"/>
          <w:highlight w:val="none"/>
        </w:rPr>
        <w:t>.数据储存：具有事件记录功能，存储数据不小于200组</w:t>
      </w:r>
      <w:r>
        <w:rPr>
          <w:rFonts w:hint="eastAsia" w:ascii="宋体" w:hAnsi="宋体" w:eastAsia="宋体" w:cs="宋体"/>
          <w:color w:val="auto"/>
          <w:spacing w:val="0"/>
          <w:position w:val="0"/>
          <w:sz w:val="24"/>
          <w:szCs w:val="24"/>
          <w:highlight w:val="none"/>
          <w:lang w:eastAsia="zh-CN"/>
        </w:rPr>
        <w:t>。</w:t>
      </w:r>
    </w:p>
    <w:p w14:paraId="6B7CC6C0">
      <w:pPr>
        <w:keepNext w:val="0"/>
        <w:keepLines w:val="0"/>
        <w:pageBreakBefore w:val="0"/>
        <w:kinsoku/>
        <w:wordWrap/>
        <w:overflowPunct/>
        <w:topLinePunct w:val="0"/>
        <w:bidi w:val="0"/>
        <w:snapToGrid/>
        <w:spacing w:line="360" w:lineRule="auto"/>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5.防护等级：不低于IP54防护等级，防摔不低于1m，提供报告。</w:t>
      </w:r>
    </w:p>
    <w:p w14:paraId="531DF135">
      <w:pPr>
        <w:keepNext w:val="0"/>
        <w:keepLines w:val="0"/>
        <w:pageBreakBefore w:val="0"/>
        <w:kinsoku/>
        <w:wordWrap/>
        <w:overflowPunct/>
        <w:topLinePunct w:val="0"/>
        <w:bidi w:val="0"/>
        <w:snapToGrid/>
        <w:spacing w:line="360" w:lineRule="auto"/>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★6</w:t>
      </w:r>
      <w:r>
        <w:rPr>
          <w:rFonts w:hint="eastAsia" w:ascii="宋体" w:hAnsi="宋体" w:eastAsia="宋体" w:cs="宋体"/>
          <w:color w:val="auto"/>
          <w:spacing w:val="0"/>
          <w:position w:val="0"/>
          <w:sz w:val="24"/>
          <w:szCs w:val="24"/>
          <w:highlight w:val="none"/>
        </w:rPr>
        <w:t>.防爆认证：</w:t>
      </w:r>
      <w:r>
        <w:rPr>
          <w:rFonts w:hint="eastAsia" w:ascii="宋体" w:hAnsi="宋体" w:eastAsia="宋体" w:cs="宋体"/>
          <w:color w:val="auto"/>
          <w:spacing w:val="0"/>
          <w:position w:val="0"/>
          <w:sz w:val="24"/>
          <w:szCs w:val="24"/>
          <w:highlight w:val="none"/>
          <w:lang w:val="en-US" w:eastAsia="zh-CN"/>
        </w:rPr>
        <w:t>不低于</w:t>
      </w:r>
      <w:r>
        <w:rPr>
          <w:rFonts w:hint="eastAsia" w:ascii="宋体" w:hAnsi="宋体" w:eastAsia="宋体" w:cs="宋体"/>
          <w:color w:val="auto"/>
          <w:spacing w:val="0"/>
          <w:position w:val="0"/>
          <w:sz w:val="24"/>
          <w:szCs w:val="24"/>
          <w:highlight w:val="none"/>
        </w:rPr>
        <w:t>Ex ia IIB T4 Ga防爆等级</w:t>
      </w:r>
      <w:r>
        <w:rPr>
          <w:rFonts w:hint="eastAsia"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提供报告。</w:t>
      </w:r>
    </w:p>
    <w:p w14:paraId="609C0A5D">
      <w:pPr>
        <w:keepNext w:val="0"/>
        <w:keepLines w:val="0"/>
        <w:pageBreakBefore w:val="0"/>
        <w:kinsoku/>
        <w:wordWrap/>
        <w:overflowPunct/>
        <w:topLinePunct w:val="0"/>
        <w:bidi w:val="0"/>
        <w:snapToGrid/>
        <w:spacing w:line="360" w:lineRule="auto"/>
        <w:jc w:val="left"/>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7.运行</w:t>
      </w:r>
      <w:r>
        <w:rPr>
          <w:rFonts w:hint="eastAsia" w:ascii="宋体" w:hAnsi="宋体" w:eastAsia="宋体" w:cs="宋体"/>
          <w:color w:val="auto"/>
          <w:spacing w:val="0"/>
          <w:position w:val="0"/>
          <w:sz w:val="24"/>
          <w:szCs w:val="24"/>
          <w:highlight w:val="none"/>
        </w:rPr>
        <w:t>噪声：≤</w:t>
      </w:r>
      <w:r>
        <w:rPr>
          <w:rFonts w:hint="eastAsia" w:ascii="宋体" w:hAnsi="宋体" w:eastAsia="宋体" w:cs="宋体"/>
          <w:color w:val="auto"/>
          <w:spacing w:val="0"/>
          <w:position w:val="0"/>
          <w:sz w:val="24"/>
          <w:szCs w:val="24"/>
          <w:highlight w:val="none"/>
          <w:lang w:val="en-US" w:eastAsia="zh-CN"/>
        </w:rPr>
        <w:t>5</w:t>
      </w:r>
      <w:r>
        <w:rPr>
          <w:rFonts w:hint="eastAsia" w:ascii="宋体" w:hAnsi="宋体" w:eastAsia="宋体" w:cs="宋体"/>
          <w:color w:val="auto"/>
          <w:spacing w:val="0"/>
          <w:position w:val="0"/>
          <w:sz w:val="24"/>
          <w:szCs w:val="24"/>
          <w:highlight w:val="none"/>
        </w:rPr>
        <w:t>5dB</w:t>
      </w:r>
      <w:r>
        <w:rPr>
          <w:rFonts w:hint="eastAsia"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rPr>
        <w:t>50</w:t>
      </w:r>
      <w:r>
        <w:rPr>
          <w:rFonts w:hint="eastAsia" w:ascii="宋体" w:hAnsi="宋体" w:eastAsia="宋体" w:cs="宋体"/>
          <w:color w:val="auto"/>
          <w:spacing w:val="0"/>
          <w:position w:val="0"/>
          <w:sz w:val="24"/>
          <w:szCs w:val="24"/>
          <w:highlight w:val="none"/>
          <w:lang w:val="en-US" w:eastAsia="zh-CN"/>
        </w:rPr>
        <w:t>0</w:t>
      </w:r>
      <w:r>
        <w:rPr>
          <w:rFonts w:hint="eastAsia" w:ascii="宋体" w:hAnsi="宋体" w:eastAsia="宋体" w:cs="宋体"/>
          <w:color w:val="auto"/>
          <w:spacing w:val="0"/>
          <w:position w:val="0"/>
          <w:sz w:val="24"/>
          <w:szCs w:val="24"/>
          <w:highlight w:val="none"/>
        </w:rPr>
        <w:t>0ml/min</w:t>
      </w:r>
      <w:r>
        <w:rPr>
          <w:rFonts w:hint="eastAsia" w:ascii="宋体" w:hAnsi="宋体" w:eastAsia="宋体" w:cs="宋体"/>
          <w:color w:val="auto"/>
          <w:spacing w:val="0"/>
          <w:position w:val="0"/>
          <w:sz w:val="24"/>
          <w:szCs w:val="24"/>
          <w:highlight w:val="none"/>
          <w:lang w:eastAsia="zh-CN"/>
        </w:rPr>
        <w:t>）；（提供噪声检测报告扫描件）。</w:t>
      </w:r>
    </w:p>
    <w:p w14:paraId="15C9291A">
      <w:pPr>
        <w:pStyle w:val="9"/>
        <w:keepNext w:val="0"/>
        <w:keepLines w:val="0"/>
        <w:pageBreakBefore w:val="0"/>
        <w:kinsoku/>
        <w:wordWrap/>
        <w:overflowPunct/>
        <w:topLinePunct w:val="0"/>
        <w:bidi w:val="0"/>
        <w:snapToGrid/>
        <w:spacing w:before="0" w:line="360" w:lineRule="auto"/>
        <w:ind w:left="0" w:leftChars="0" w:firstLine="0" w:firstLineChars="0"/>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8.</w:t>
      </w:r>
      <w:r>
        <w:rPr>
          <w:rFonts w:hint="eastAsia" w:ascii="宋体" w:hAnsi="宋体" w:eastAsia="宋体" w:cs="宋体"/>
          <w:color w:val="auto"/>
          <w:spacing w:val="0"/>
          <w:position w:val="0"/>
          <w:sz w:val="24"/>
          <w:szCs w:val="24"/>
          <w:highlight w:val="none"/>
          <w:lang w:eastAsia="zh-CN"/>
        </w:rPr>
        <w:t>显示内容：采样流量、采样时间，采样体积，温度，大气压等。</w:t>
      </w:r>
    </w:p>
    <w:p w14:paraId="02568F86">
      <w:pPr>
        <w:keepNext w:val="0"/>
        <w:keepLines w:val="0"/>
        <w:pageBreakBefore w:val="0"/>
        <w:kinsoku/>
        <w:wordWrap/>
        <w:overflowPunct/>
        <w:topLinePunct w:val="0"/>
        <w:bidi w:val="0"/>
        <w:snapToGrid/>
        <w:spacing w:line="360" w:lineRule="auto"/>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9.恒压恒流：流量不受电压波动和气阻变化影响，持续恒压恒流采样。</w:t>
      </w:r>
    </w:p>
    <w:p w14:paraId="02FB4A81">
      <w:pPr>
        <w:pStyle w:val="9"/>
        <w:keepNext w:val="0"/>
        <w:keepLines w:val="0"/>
        <w:pageBreakBefore w:val="0"/>
        <w:kinsoku/>
        <w:wordWrap/>
        <w:overflowPunct/>
        <w:topLinePunct w:val="0"/>
        <w:bidi w:val="0"/>
        <w:snapToGrid/>
        <w:spacing w:before="0" w:line="360" w:lineRule="auto"/>
        <w:ind w:left="0" w:leftChars="0" w:firstLine="0" w:firstLineChars="0"/>
        <w:rPr>
          <w:rFonts w:hint="eastAsia" w:ascii="宋体" w:hAnsi="宋体" w:eastAsia="宋体" w:cs="宋体"/>
          <w:color w:val="auto"/>
          <w:spacing w:val="0"/>
          <w:kern w:val="2"/>
          <w:position w:val="0"/>
          <w:sz w:val="24"/>
          <w:szCs w:val="24"/>
          <w:highlight w:val="none"/>
          <w:lang w:val="en-US" w:eastAsia="zh-CN" w:bidi="ar-SA"/>
        </w:rPr>
      </w:pPr>
      <w:r>
        <w:rPr>
          <w:rFonts w:hint="eastAsia" w:ascii="宋体" w:hAnsi="宋体" w:eastAsia="宋体" w:cs="宋体"/>
          <w:color w:val="auto"/>
          <w:spacing w:val="0"/>
          <w:kern w:val="2"/>
          <w:position w:val="0"/>
          <w:sz w:val="24"/>
          <w:szCs w:val="24"/>
          <w:highlight w:val="none"/>
          <w:lang w:val="en-US" w:eastAsia="zh-CN" w:bidi="ar-SA"/>
        </w:rPr>
        <w:t>10.采样模式：仪器能够定时、定容、定时间间隔循环采样。</w:t>
      </w:r>
    </w:p>
    <w:p w14:paraId="2C07EEA6">
      <w:pPr>
        <w:keepNext w:val="0"/>
        <w:keepLines w:val="0"/>
        <w:pageBreakBefore w:val="0"/>
        <w:kinsoku/>
        <w:wordWrap/>
        <w:overflowPunct/>
        <w:topLinePunct w:val="0"/>
        <w:bidi w:val="0"/>
        <w:snapToGrid/>
        <w:spacing w:line="360" w:lineRule="auto"/>
        <w:jc w:val="left"/>
        <w:rPr>
          <w:rFonts w:hint="eastAsia" w:ascii="宋体" w:hAnsi="宋体" w:eastAsia="宋体" w:cs="宋体"/>
          <w:b/>
          <w:bCs/>
          <w:color w:val="auto"/>
          <w:spacing w:val="0"/>
          <w:position w:val="0"/>
          <w:sz w:val="24"/>
          <w:szCs w:val="24"/>
          <w:highlight w:val="none"/>
          <w:lang w:val="en-US" w:eastAsia="zh-CN"/>
        </w:rPr>
      </w:pPr>
      <w:r>
        <w:rPr>
          <w:rFonts w:hint="eastAsia" w:ascii="宋体" w:hAnsi="宋体" w:eastAsia="宋体" w:cs="宋体"/>
          <w:b/>
          <w:bCs/>
          <w:color w:val="auto"/>
          <w:spacing w:val="0"/>
          <w:position w:val="0"/>
          <w:sz w:val="24"/>
          <w:szCs w:val="24"/>
          <w:highlight w:val="none"/>
          <w:lang w:val="en-US" w:eastAsia="zh-CN"/>
        </w:rPr>
        <w:t>三、双路防爆粉尘采样器</w:t>
      </w:r>
    </w:p>
    <w:p w14:paraId="124FE44E">
      <w:pPr>
        <w:keepNext w:val="0"/>
        <w:keepLines w:val="0"/>
        <w:pageBreakBefore w:val="0"/>
        <w:kinsoku/>
        <w:wordWrap/>
        <w:overflowPunct/>
        <w:topLinePunct w:val="0"/>
        <w:bidi w:val="0"/>
        <w:snapToGrid/>
        <w:spacing w:line="360" w:lineRule="auto"/>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1.流量范围包含：（5-30）L/min，分辨率0.1L/min。</w:t>
      </w:r>
    </w:p>
    <w:p w14:paraId="6783F569">
      <w:pPr>
        <w:keepNext w:val="0"/>
        <w:keepLines w:val="0"/>
        <w:pageBreakBefore w:val="0"/>
        <w:kinsoku/>
        <w:wordWrap/>
        <w:overflowPunct/>
        <w:topLinePunct w:val="0"/>
        <w:bidi w:val="0"/>
        <w:snapToGrid/>
        <w:spacing w:line="360" w:lineRule="auto"/>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2.恒流式采样；流量精度控制：≤设定值的±5%。</w:t>
      </w:r>
      <w:r>
        <w:rPr>
          <w:rFonts w:hint="eastAsia" w:ascii="宋体" w:hAnsi="宋体" w:eastAsia="宋体" w:cs="宋体"/>
          <w:color w:val="auto"/>
          <w:spacing w:val="0"/>
          <w:position w:val="0"/>
          <w:sz w:val="24"/>
          <w:szCs w:val="24"/>
          <w:highlight w:val="none"/>
          <w:lang w:val="en-US" w:eastAsia="zh-CN"/>
        </w:rPr>
        <w:br w:type="textWrapping"/>
      </w:r>
      <w:r>
        <w:rPr>
          <w:rFonts w:hint="eastAsia" w:ascii="宋体" w:hAnsi="宋体" w:eastAsia="宋体" w:cs="宋体"/>
          <w:color w:val="auto"/>
          <w:spacing w:val="0"/>
          <w:position w:val="0"/>
          <w:sz w:val="24"/>
          <w:szCs w:val="24"/>
          <w:highlight w:val="none"/>
          <w:lang w:val="en-US" w:eastAsia="zh-CN"/>
        </w:rPr>
        <w:t>★3.续航：双路同时工作≥4小时(20L/min，5Kpa)。</w:t>
      </w:r>
      <w:r>
        <w:rPr>
          <w:rFonts w:hint="eastAsia" w:ascii="宋体" w:hAnsi="宋体" w:eastAsia="宋体" w:cs="宋体"/>
          <w:color w:val="auto"/>
          <w:spacing w:val="0"/>
          <w:position w:val="0"/>
          <w:sz w:val="24"/>
          <w:szCs w:val="24"/>
          <w:highlight w:val="none"/>
          <w:lang w:val="en-US" w:eastAsia="zh-CN"/>
        </w:rPr>
        <w:br w:type="textWrapping"/>
      </w:r>
      <w:r>
        <w:rPr>
          <w:rFonts w:hint="eastAsia" w:ascii="宋体" w:hAnsi="宋体" w:eastAsia="宋体" w:cs="宋体"/>
          <w:color w:val="auto"/>
          <w:spacing w:val="0"/>
          <w:position w:val="0"/>
          <w:sz w:val="24"/>
          <w:szCs w:val="24"/>
          <w:highlight w:val="none"/>
          <w:lang w:val="en-US" w:eastAsia="zh-CN"/>
        </w:rPr>
        <w:t>4.抗阻力能力：15L/min流量和10KPa阻力下，流量误差≤±5%。</w:t>
      </w:r>
      <w:r>
        <w:rPr>
          <w:rFonts w:hint="eastAsia" w:ascii="宋体" w:hAnsi="宋体" w:eastAsia="宋体" w:cs="宋体"/>
          <w:color w:val="auto"/>
          <w:spacing w:val="0"/>
          <w:position w:val="0"/>
          <w:sz w:val="24"/>
          <w:szCs w:val="24"/>
          <w:highlight w:val="none"/>
          <w:lang w:val="en-US" w:eastAsia="zh-CN"/>
        </w:rPr>
        <w:br w:type="textWrapping"/>
      </w:r>
      <w:r>
        <w:rPr>
          <w:rFonts w:hint="eastAsia" w:ascii="宋体" w:hAnsi="宋体" w:eastAsia="宋体" w:cs="宋体"/>
          <w:color w:val="auto"/>
          <w:spacing w:val="0"/>
          <w:position w:val="0"/>
          <w:sz w:val="24"/>
          <w:szCs w:val="24"/>
          <w:highlight w:val="none"/>
          <w:lang w:val="en-US" w:eastAsia="zh-CN"/>
        </w:rPr>
        <w:t>5.数据储存：≥200个事件记录。</w:t>
      </w:r>
    </w:p>
    <w:p w14:paraId="2E77AF48">
      <w:pPr>
        <w:pStyle w:val="9"/>
        <w:keepNext w:val="0"/>
        <w:keepLines w:val="0"/>
        <w:pageBreakBefore w:val="0"/>
        <w:kinsoku/>
        <w:wordWrap/>
        <w:overflowPunct/>
        <w:topLinePunct w:val="0"/>
        <w:bidi w:val="0"/>
        <w:snapToGrid/>
        <w:spacing w:before="0" w:line="360" w:lineRule="auto"/>
        <w:ind w:left="0" w:leftChars="0" w:firstLine="0" w:firstLineChars="0"/>
        <w:rPr>
          <w:rFonts w:hint="eastAsia" w:ascii="宋体" w:hAnsi="宋体" w:eastAsia="宋体" w:cs="宋体"/>
          <w:color w:val="auto"/>
          <w:spacing w:val="0"/>
          <w:kern w:val="2"/>
          <w:position w:val="0"/>
          <w:sz w:val="24"/>
          <w:szCs w:val="24"/>
          <w:highlight w:val="none"/>
          <w:lang w:val="en-US" w:eastAsia="zh-CN" w:bidi="ar-SA"/>
        </w:rPr>
      </w:pPr>
      <w:r>
        <w:rPr>
          <w:rFonts w:hint="eastAsia" w:ascii="宋体" w:hAnsi="宋体" w:eastAsia="宋体" w:cs="宋体"/>
          <w:color w:val="auto"/>
          <w:spacing w:val="0"/>
          <w:kern w:val="2"/>
          <w:position w:val="0"/>
          <w:sz w:val="24"/>
          <w:szCs w:val="24"/>
          <w:highlight w:val="none"/>
          <w:lang w:val="en-US" w:eastAsia="zh-CN" w:bidi="ar-SA"/>
        </w:rPr>
        <w:t>6.具有流量偏差超过设定流量±5%时自动停止采样功能。</w:t>
      </w:r>
    </w:p>
    <w:p w14:paraId="0C541A6F">
      <w:pPr>
        <w:pStyle w:val="9"/>
        <w:keepNext w:val="0"/>
        <w:keepLines w:val="0"/>
        <w:pageBreakBefore w:val="0"/>
        <w:kinsoku/>
        <w:wordWrap/>
        <w:overflowPunct/>
        <w:topLinePunct w:val="0"/>
        <w:bidi w:val="0"/>
        <w:snapToGrid/>
        <w:spacing w:before="0" w:line="360" w:lineRule="auto"/>
        <w:ind w:left="0" w:leftChars="0" w:firstLine="0" w:firstLineChars="0"/>
        <w:rPr>
          <w:rFonts w:hint="eastAsia" w:ascii="宋体" w:hAnsi="宋体" w:eastAsia="宋体" w:cs="宋体"/>
          <w:b/>
          <w:bCs/>
          <w:color w:val="auto"/>
          <w:spacing w:val="0"/>
          <w:position w:val="0"/>
          <w:sz w:val="24"/>
          <w:szCs w:val="24"/>
          <w:highlight w:val="none"/>
          <w:lang w:val="en-US" w:eastAsia="zh-CN"/>
        </w:rPr>
      </w:pPr>
      <w:r>
        <w:rPr>
          <w:rFonts w:hint="eastAsia" w:ascii="宋体" w:hAnsi="宋体" w:eastAsia="宋体" w:cs="宋体"/>
          <w:color w:val="auto"/>
          <w:spacing w:val="0"/>
          <w:kern w:val="2"/>
          <w:position w:val="0"/>
          <w:sz w:val="24"/>
          <w:szCs w:val="24"/>
          <w:highlight w:val="none"/>
          <w:lang w:val="en-US" w:eastAsia="zh-CN" w:bidi="ar-SA"/>
        </w:rPr>
        <w:t>7.显示内容：采样体积、标况体积、采样流量、采样时间、温度，大气压等。</w:t>
      </w:r>
    </w:p>
    <w:p w14:paraId="5B026257">
      <w:pPr>
        <w:keepNext w:val="0"/>
        <w:keepLines w:val="0"/>
        <w:pageBreakBefore w:val="0"/>
        <w:kinsoku/>
        <w:wordWrap/>
        <w:overflowPunct/>
        <w:topLinePunct w:val="0"/>
        <w:bidi w:val="0"/>
        <w:snapToGrid/>
        <w:spacing w:line="360" w:lineRule="auto"/>
        <w:jc w:val="left"/>
        <w:rPr>
          <w:rFonts w:hint="eastAsia" w:ascii="宋体" w:hAnsi="宋体" w:eastAsia="宋体" w:cs="宋体"/>
          <w:b/>
          <w:bCs/>
          <w:color w:val="auto"/>
          <w:spacing w:val="0"/>
          <w:position w:val="0"/>
          <w:sz w:val="24"/>
          <w:szCs w:val="24"/>
          <w:highlight w:val="none"/>
          <w:lang w:val="en-US" w:eastAsia="zh-CN"/>
        </w:rPr>
      </w:pPr>
      <w:r>
        <w:rPr>
          <w:rFonts w:hint="eastAsia" w:ascii="宋体" w:hAnsi="宋体" w:eastAsia="宋体" w:cs="宋体"/>
          <w:b/>
          <w:bCs/>
          <w:color w:val="auto"/>
          <w:spacing w:val="0"/>
          <w:position w:val="0"/>
          <w:sz w:val="24"/>
          <w:szCs w:val="24"/>
          <w:highlight w:val="none"/>
          <w:lang w:val="en-US" w:eastAsia="zh-CN"/>
        </w:rPr>
        <w:t>四、个体噪声剂量计</w:t>
      </w:r>
    </w:p>
    <w:p w14:paraId="7CACBBDD">
      <w:pPr>
        <w:keepNext w:val="0"/>
        <w:keepLines w:val="0"/>
        <w:pageBreakBefore w:val="0"/>
        <w:kinsoku/>
        <w:wordWrap/>
        <w:overflowPunct/>
        <w:topLinePunct w:val="0"/>
        <w:bidi w:val="0"/>
        <w:snapToGrid/>
        <w:spacing w:line="360" w:lineRule="auto"/>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1、测量范围（1000 Hz）包含：51 dBA～142 dBA；峰值声级68 dBC～145 dBC。</w:t>
      </w:r>
    </w:p>
    <w:p w14:paraId="20150820">
      <w:pPr>
        <w:keepNext w:val="0"/>
        <w:keepLines w:val="0"/>
        <w:pageBreakBefore w:val="0"/>
        <w:kinsoku/>
        <w:wordWrap/>
        <w:overflowPunct/>
        <w:topLinePunct w:val="0"/>
        <w:bidi w:val="0"/>
        <w:snapToGrid/>
        <w:spacing w:line="360" w:lineRule="auto"/>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2、频率计权：A、C、Z。</w:t>
      </w:r>
    </w:p>
    <w:p w14:paraId="1983827E">
      <w:pPr>
        <w:keepNext w:val="0"/>
        <w:keepLines w:val="0"/>
        <w:pageBreakBefore w:val="0"/>
        <w:kinsoku/>
        <w:wordWrap/>
        <w:overflowPunct/>
        <w:topLinePunct w:val="0"/>
        <w:bidi w:val="0"/>
        <w:snapToGrid/>
        <w:spacing w:line="360" w:lineRule="auto"/>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3、测量指标：Lp、Leq,T、Lmax、Lmin等。</w:t>
      </w:r>
    </w:p>
    <w:p w14:paraId="522151EA">
      <w:pPr>
        <w:keepNext w:val="0"/>
        <w:keepLines w:val="0"/>
        <w:pageBreakBefore w:val="0"/>
        <w:kinsoku/>
        <w:wordWrap/>
        <w:overflowPunct/>
        <w:topLinePunct w:val="0"/>
        <w:bidi w:val="0"/>
        <w:snapToGrid/>
        <w:spacing w:line="360" w:lineRule="auto"/>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4、防爆类型：不低于Ex ia IIC T4 Gb等级。</w:t>
      </w:r>
    </w:p>
    <w:p w14:paraId="453E884F">
      <w:pPr>
        <w:keepNext w:val="0"/>
        <w:keepLines w:val="0"/>
        <w:pageBreakBefore w:val="0"/>
        <w:kinsoku/>
        <w:wordWrap/>
        <w:overflowPunct/>
        <w:topLinePunct w:val="0"/>
        <w:bidi w:val="0"/>
        <w:snapToGrid/>
        <w:spacing w:line="360" w:lineRule="auto"/>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5、频率范围：25 Hz～12.5 kHz。</w:t>
      </w:r>
    </w:p>
    <w:p w14:paraId="74F85130">
      <w:pPr>
        <w:keepNext w:val="0"/>
        <w:keepLines w:val="0"/>
        <w:pageBreakBefore w:val="0"/>
        <w:kinsoku/>
        <w:wordWrap/>
        <w:overflowPunct/>
        <w:topLinePunct w:val="0"/>
        <w:bidi w:val="0"/>
        <w:snapToGrid/>
        <w:spacing w:line="360" w:lineRule="auto"/>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6、采样频率：48 kHz。</w:t>
      </w:r>
    </w:p>
    <w:p w14:paraId="641F8617">
      <w:pPr>
        <w:keepNext w:val="0"/>
        <w:keepLines w:val="0"/>
        <w:pageBreakBefore w:val="0"/>
        <w:kinsoku/>
        <w:wordWrap/>
        <w:overflowPunct/>
        <w:topLinePunct w:val="0"/>
        <w:bidi w:val="0"/>
        <w:snapToGrid/>
        <w:spacing w:line="360" w:lineRule="auto"/>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7、重量：＜250克。</w:t>
      </w:r>
    </w:p>
    <w:p w14:paraId="53A1D548">
      <w:pPr>
        <w:keepNext w:val="0"/>
        <w:keepLines w:val="0"/>
        <w:pageBreakBefore w:val="0"/>
        <w:kinsoku/>
        <w:wordWrap/>
        <w:overflowPunct/>
        <w:topLinePunct w:val="0"/>
        <w:bidi w:val="0"/>
        <w:snapToGrid/>
        <w:spacing w:line="360" w:lineRule="auto"/>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8、声暴露的测量范围：0.01 Pa2s～999 Pa2s 。</w:t>
      </w:r>
    </w:p>
    <w:p w14:paraId="03550917">
      <w:pPr>
        <w:keepNext w:val="0"/>
        <w:keepLines w:val="0"/>
        <w:pageBreakBefore w:val="0"/>
        <w:kinsoku/>
        <w:wordWrap/>
        <w:overflowPunct/>
        <w:topLinePunct w:val="0"/>
        <w:bidi w:val="0"/>
        <w:snapToGrid/>
        <w:spacing w:line="360" w:lineRule="auto"/>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9、噪声剂量的测量范围：0.001%～9 999%。</w:t>
      </w:r>
    </w:p>
    <w:p w14:paraId="6635A3E8">
      <w:pPr>
        <w:pStyle w:val="9"/>
        <w:keepNext w:val="0"/>
        <w:keepLines w:val="0"/>
        <w:pageBreakBefore w:val="0"/>
        <w:kinsoku/>
        <w:wordWrap/>
        <w:overflowPunct/>
        <w:topLinePunct w:val="0"/>
        <w:bidi w:val="0"/>
        <w:snapToGrid/>
        <w:spacing w:before="0" w:line="360" w:lineRule="auto"/>
        <w:ind w:left="0" w:leftChars="0" w:firstLine="0" w:firstLineChars="0"/>
        <w:rPr>
          <w:rFonts w:hint="eastAsia" w:ascii="宋体" w:hAnsi="宋体" w:eastAsia="宋体" w:cs="宋体"/>
          <w:b/>
          <w:bCs/>
          <w:color w:val="auto"/>
          <w:spacing w:val="0"/>
          <w:kern w:val="2"/>
          <w:position w:val="0"/>
          <w:sz w:val="24"/>
          <w:szCs w:val="24"/>
          <w:highlight w:val="none"/>
          <w:lang w:val="en-US" w:eastAsia="zh-CN" w:bidi="ar-SA"/>
        </w:rPr>
      </w:pPr>
      <w:r>
        <w:rPr>
          <w:rFonts w:hint="eastAsia" w:ascii="宋体" w:hAnsi="宋体" w:eastAsia="宋体" w:cs="宋体"/>
          <w:b/>
          <w:bCs/>
          <w:color w:val="auto"/>
          <w:spacing w:val="0"/>
          <w:kern w:val="2"/>
          <w:position w:val="0"/>
          <w:sz w:val="24"/>
          <w:szCs w:val="24"/>
          <w:highlight w:val="none"/>
          <w:lang w:val="en-US" w:eastAsia="zh-CN" w:bidi="ar-SA"/>
        </w:rPr>
        <w:t>五、智能干式流量计（低流量）</w:t>
      </w:r>
    </w:p>
    <w:p w14:paraId="2ACC3F31">
      <w:pPr>
        <w:keepNext w:val="0"/>
        <w:keepLines w:val="0"/>
        <w:pageBreakBefore w:val="0"/>
        <w:kinsoku/>
        <w:wordWrap/>
        <w:overflowPunct/>
        <w:topLinePunct w:val="0"/>
        <w:bidi w:val="0"/>
        <w:snapToGrid/>
        <w:spacing w:line="360" w:lineRule="auto"/>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★1.干式流量校准计。</w:t>
      </w:r>
    </w:p>
    <w:p w14:paraId="726C8C05">
      <w:pPr>
        <w:keepNext w:val="0"/>
        <w:keepLines w:val="0"/>
        <w:pageBreakBefore w:val="0"/>
        <w:kinsoku/>
        <w:wordWrap/>
        <w:overflowPunct/>
        <w:topLinePunct w:val="0"/>
        <w:bidi w:val="0"/>
        <w:snapToGrid/>
        <w:spacing w:line="360" w:lineRule="auto"/>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2.量程范围包含：5mL/min-2000mL/min。</w:t>
      </w:r>
    </w:p>
    <w:p w14:paraId="6C01F393">
      <w:pPr>
        <w:keepNext w:val="0"/>
        <w:keepLines w:val="0"/>
        <w:pageBreakBefore w:val="0"/>
        <w:kinsoku/>
        <w:wordWrap/>
        <w:overflowPunct/>
        <w:topLinePunct w:val="0"/>
        <w:bidi w:val="0"/>
        <w:snapToGrid/>
        <w:spacing w:line="360" w:lineRule="auto"/>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3.示值误差：≤1%。</w:t>
      </w:r>
    </w:p>
    <w:p w14:paraId="3A1DA454">
      <w:pPr>
        <w:keepNext w:val="0"/>
        <w:keepLines w:val="0"/>
        <w:pageBreakBefore w:val="0"/>
        <w:kinsoku/>
        <w:wordWrap/>
        <w:overflowPunct/>
        <w:topLinePunct w:val="0"/>
        <w:bidi w:val="0"/>
        <w:snapToGrid/>
        <w:spacing w:line="360" w:lineRule="auto"/>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4.连续工作时长：＞8h。</w:t>
      </w:r>
    </w:p>
    <w:p w14:paraId="4498001B">
      <w:pPr>
        <w:keepNext w:val="0"/>
        <w:keepLines w:val="0"/>
        <w:pageBreakBefore w:val="0"/>
        <w:kinsoku/>
        <w:wordWrap/>
        <w:overflowPunct/>
        <w:topLinePunct w:val="0"/>
        <w:bidi w:val="0"/>
        <w:snapToGrid/>
        <w:spacing w:line="360" w:lineRule="auto"/>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b/>
          <w:bCs/>
          <w:color w:val="auto"/>
          <w:spacing w:val="0"/>
          <w:position w:val="0"/>
          <w:sz w:val="24"/>
          <w:szCs w:val="24"/>
          <w:highlight w:val="none"/>
          <w:lang w:val="en-US" w:eastAsia="zh-CN"/>
        </w:rPr>
        <w:t>六、</w:t>
      </w:r>
      <w:r>
        <w:rPr>
          <w:rFonts w:hint="eastAsia" w:ascii="宋体" w:hAnsi="宋体" w:eastAsia="宋体" w:cs="宋体"/>
          <w:b/>
          <w:bCs/>
          <w:color w:val="auto"/>
          <w:spacing w:val="0"/>
          <w:kern w:val="2"/>
          <w:position w:val="0"/>
          <w:sz w:val="24"/>
          <w:szCs w:val="24"/>
          <w:highlight w:val="none"/>
          <w:lang w:val="en-US" w:eastAsia="zh-CN" w:bidi="ar-SA"/>
        </w:rPr>
        <w:t>智能干式流量计（高流量）</w:t>
      </w:r>
    </w:p>
    <w:p w14:paraId="184C88D7">
      <w:pPr>
        <w:pStyle w:val="9"/>
        <w:keepNext w:val="0"/>
        <w:keepLines w:val="0"/>
        <w:pageBreakBefore w:val="0"/>
        <w:kinsoku/>
        <w:wordWrap/>
        <w:overflowPunct/>
        <w:topLinePunct w:val="0"/>
        <w:bidi w:val="0"/>
        <w:snapToGrid/>
        <w:spacing w:before="0" w:line="360" w:lineRule="auto"/>
        <w:ind w:left="0" w:leftChars="0" w:firstLine="0" w:firstLineChars="0"/>
        <w:jc w:val="left"/>
        <w:rPr>
          <w:rFonts w:hint="eastAsia" w:ascii="宋体" w:hAnsi="宋体" w:eastAsia="宋体" w:cs="宋体"/>
          <w:color w:val="auto"/>
          <w:spacing w:val="0"/>
          <w:kern w:val="2"/>
          <w:position w:val="0"/>
          <w:sz w:val="24"/>
          <w:szCs w:val="24"/>
          <w:highlight w:val="none"/>
          <w:lang w:val="en-US" w:eastAsia="zh-CN" w:bidi="ar-SA"/>
        </w:rPr>
      </w:pPr>
      <w:r>
        <w:rPr>
          <w:rFonts w:hint="eastAsia" w:ascii="宋体" w:hAnsi="宋体" w:eastAsia="宋体" w:cs="宋体"/>
          <w:color w:val="auto"/>
          <w:spacing w:val="0"/>
          <w:kern w:val="2"/>
          <w:position w:val="0"/>
          <w:sz w:val="24"/>
          <w:szCs w:val="24"/>
          <w:highlight w:val="none"/>
          <w:lang w:val="en-US" w:eastAsia="zh-CN" w:bidi="ar-SA"/>
        </w:rPr>
        <w:t>★1.干式流量校准计。</w:t>
      </w:r>
    </w:p>
    <w:p w14:paraId="03ACEECE">
      <w:pPr>
        <w:pStyle w:val="9"/>
        <w:keepNext w:val="0"/>
        <w:keepLines w:val="0"/>
        <w:pageBreakBefore w:val="0"/>
        <w:kinsoku/>
        <w:wordWrap/>
        <w:overflowPunct/>
        <w:topLinePunct w:val="0"/>
        <w:bidi w:val="0"/>
        <w:snapToGrid/>
        <w:spacing w:before="0" w:line="360" w:lineRule="auto"/>
        <w:ind w:left="0" w:leftChars="0" w:firstLine="0" w:firstLineChars="0"/>
        <w:rPr>
          <w:rFonts w:hint="eastAsia" w:ascii="宋体" w:hAnsi="宋体" w:eastAsia="宋体" w:cs="宋体"/>
          <w:color w:val="auto"/>
          <w:spacing w:val="0"/>
          <w:kern w:val="2"/>
          <w:position w:val="0"/>
          <w:sz w:val="24"/>
          <w:szCs w:val="24"/>
          <w:highlight w:val="none"/>
          <w:lang w:val="en-US" w:eastAsia="zh-CN" w:bidi="ar-SA"/>
        </w:rPr>
      </w:pPr>
      <w:r>
        <w:rPr>
          <w:rFonts w:hint="eastAsia" w:ascii="宋体" w:hAnsi="宋体" w:eastAsia="宋体" w:cs="宋体"/>
          <w:color w:val="auto"/>
          <w:spacing w:val="0"/>
          <w:kern w:val="2"/>
          <w:position w:val="0"/>
          <w:sz w:val="24"/>
          <w:szCs w:val="24"/>
          <w:highlight w:val="none"/>
          <w:lang w:val="en-US" w:eastAsia="zh-CN" w:bidi="ar-SA"/>
        </w:rPr>
        <w:t>2.量程范围包含：1L/min-30L/min。</w:t>
      </w:r>
    </w:p>
    <w:p w14:paraId="5D132EFF">
      <w:pPr>
        <w:pStyle w:val="9"/>
        <w:keepNext w:val="0"/>
        <w:keepLines w:val="0"/>
        <w:pageBreakBefore w:val="0"/>
        <w:kinsoku/>
        <w:wordWrap/>
        <w:overflowPunct/>
        <w:topLinePunct w:val="0"/>
        <w:bidi w:val="0"/>
        <w:snapToGrid/>
        <w:spacing w:before="0" w:line="360" w:lineRule="auto"/>
        <w:ind w:left="0" w:leftChars="0" w:firstLine="0" w:firstLineChars="0"/>
        <w:rPr>
          <w:rFonts w:hint="eastAsia" w:ascii="宋体" w:hAnsi="宋体" w:eastAsia="宋体" w:cs="宋体"/>
          <w:color w:val="auto"/>
          <w:spacing w:val="0"/>
          <w:kern w:val="2"/>
          <w:position w:val="0"/>
          <w:sz w:val="24"/>
          <w:szCs w:val="24"/>
          <w:highlight w:val="none"/>
          <w:lang w:val="en-US" w:eastAsia="zh-CN" w:bidi="ar-SA"/>
        </w:rPr>
      </w:pPr>
      <w:r>
        <w:rPr>
          <w:rFonts w:hint="eastAsia" w:ascii="宋体" w:hAnsi="宋体" w:eastAsia="宋体" w:cs="宋体"/>
          <w:color w:val="auto"/>
          <w:spacing w:val="0"/>
          <w:kern w:val="2"/>
          <w:position w:val="0"/>
          <w:sz w:val="24"/>
          <w:szCs w:val="24"/>
          <w:highlight w:val="none"/>
          <w:lang w:val="en-US" w:eastAsia="zh-CN" w:bidi="ar-SA"/>
        </w:rPr>
        <w:t>3.示值误差：≤1%。</w:t>
      </w:r>
    </w:p>
    <w:p w14:paraId="3F0E863A">
      <w:pPr>
        <w:pStyle w:val="9"/>
        <w:keepNext w:val="0"/>
        <w:keepLines w:val="0"/>
        <w:pageBreakBefore w:val="0"/>
        <w:kinsoku/>
        <w:wordWrap/>
        <w:overflowPunct/>
        <w:topLinePunct w:val="0"/>
        <w:bidi w:val="0"/>
        <w:snapToGrid/>
        <w:spacing w:before="0" w:line="360" w:lineRule="auto"/>
        <w:ind w:left="0" w:leftChars="0" w:firstLine="0" w:firstLineChars="0"/>
        <w:rPr>
          <w:rFonts w:hint="eastAsia" w:ascii="宋体" w:hAnsi="宋体" w:eastAsia="宋体" w:cs="宋体"/>
          <w:color w:val="auto"/>
          <w:spacing w:val="0"/>
          <w:kern w:val="2"/>
          <w:position w:val="0"/>
          <w:sz w:val="24"/>
          <w:szCs w:val="24"/>
          <w:highlight w:val="none"/>
          <w:lang w:val="en-US" w:eastAsia="zh-CN" w:bidi="ar-SA"/>
        </w:rPr>
      </w:pPr>
      <w:r>
        <w:rPr>
          <w:rFonts w:hint="eastAsia" w:ascii="宋体" w:hAnsi="宋体" w:eastAsia="宋体" w:cs="宋体"/>
          <w:color w:val="auto"/>
          <w:spacing w:val="0"/>
          <w:kern w:val="2"/>
          <w:position w:val="0"/>
          <w:sz w:val="24"/>
          <w:szCs w:val="24"/>
          <w:highlight w:val="none"/>
          <w:lang w:val="en-US" w:eastAsia="zh-CN" w:bidi="ar-SA"/>
        </w:rPr>
        <w:t>4.连续工作时长：＞8h。</w:t>
      </w:r>
    </w:p>
    <w:p w14:paraId="4C68C5BD">
      <w:pPr>
        <w:pStyle w:val="9"/>
        <w:keepNext w:val="0"/>
        <w:keepLines w:val="0"/>
        <w:pageBreakBefore w:val="0"/>
        <w:kinsoku/>
        <w:wordWrap/>
        <w:overflowPunct/>
        <w:topLinePunct w:val="0"/>
        <w:bidi w:val="0"/>
        <w:snapToGrid/>
        <w:spacing w:before="0" w:line="360" w:lineRule="auto"/>
        <w:ind w:left="0" w:leftChars="0" w:firstLine="0" w:firstLineChars="0"/>
        <w:rPr>
          <w:rFonts w:hint="eastAsia" w:ascii="宋体" w:hAnsi="宋体" w:eastAsia="宋体" w:cs="宋体"/>
          <w:color w:val="auto"/>
          <w:spacing w:val="0"/>
          <w:kern w:val="2"/>
          <w:position w:val="0"/>
          <w:sz w:val="24"/>
          <w:szCs w:val="24"/>
          <w:highlight w:val="none"/>
          <w:lang w:val="en-US" w:eastAsia="zh-CN" w:bidi="ar-SA"/>
        </w:rPr>
      </w:pPr>
      <w:r>
        <w:rPr>
          <w:rFonts w:hint="eastAsia" w:ascii="宋体" w:hAnsi="宋体" w:eastAsia="宋体" w:cs="宋体"/>
          <w:color w:val="auto"/>
          <w:spacing w:val="0"/>
          <w:kern w:val="2"/>
          <w:position w:val="0"/>
          <w:sz w:val="24"/>
          <w:szCs w:val="24"/>
          <w:highlight w:val="none"/>
          <w:lang w:val="en-US" w:eastAsia="zh-CN" w:bidi="ar-SA"/>
        </w:rPr>
        <w:t>5.测量单位可针对cc/min、mL/min、L/min进行切换。</w:t>
      </w:r>
    </w:p>
    <w:p w14:paraId="1FAB5084">
      <w:pPr>
        <w:pStyle w:val="9"/>
        <w:keepNext w:val="0"/>
        <w:keepLines w:val="0"/>
        <w:pageBreakBefore w:val="0"/>
        <w:kinsoku/>
        <w:wordWrap/>
        <w:overflowPunct/>
        <w:topLinePunct w:val="0"/>
        <w:bidi w:val="0"/>
        <w:snapToGrid/>
        <w:spacing w:before="0" w:line="360" w:lineRule="auto"/>
        <w:ind w:left="0" w:leftChars="0" w:firstLine="0" w:firstLineChars="0"/>
        <w:rPr>
          <w:rFonts w:hint="eastAsia" w:ascii="宋体" w:hAnsi="宋体" w:eastAsia="宋体" w:cs="宋体"/>
          <w:b/>
          <w:bCs/>
          <w:color w:val="auto"/>
          <w:spacing w:val="0"/>
          <w:kern w:val="2"/>
          <w:position w:val="0"/>
          <w:sz w:val="24"/>
          <w:szCs w:val="24"/>
          <w:highlight w:val="none"/>
          <w:lang w:val="en-US" w:eastAsia="zh-CN" w:bidi="ar-SA"/>
        </w:rPr>
      </w:pPr>
      <w:r>
        <w:rPr>
          <w:rFonts w:hint="eastAsia" w:ascii="宋体" w:hAnsi="宋体" w:eastAsia="宋体" w:cs="宋体"/>
          <w:b/>
          <w:bCs/>
          <w:color w:val="auto"/>
          <w:spacing w:val="0"/>
          <w:kern w:val="2"/>
          <w:position w:val="0"/>
          <w:sz w:val="24"/>
          <w:szCs w:val="24"/>
          <w:highlight w:val="none"/>
          <w:lang w:val="en-US" w:eastAsia="zh-CN" w:bidi="ar-SA"/>
        </w:rPr>
        <w:t>七、盒式气压表</w:t>
      </w:r>
    </w:p>
    <w:p w14:paraId="3EE9855D">
      <w:pPr>
        <w:pStyle w:val="9"/>
        <w:keepNext w:val="0"/>
        <w:keepLines w:val="0"/>
        <w:pageBreakBefore w:val="0"/>
        <w:kinsoku/>
        <w:wordWrap/>
        <w:overflowPunct/>
        <w:topLinePunct w:val="0"/>
        <w:bidi w:val="0"/>
        <w:snapToGrid/>
        <w:spacing w:before="0" w:line="360" w:lineRule="auto"/>
        <w:ind w:left="0" w:leftChars="0" w:firstLine="0" w:firstLineChars="0"/>
        <w:rPr>
          <w:rFonts w:hint="eastAsia" w:ascii="宋体" w:hAnsi="宋体" w:eastAsia="宋体" w:cs="宋体"/>
          <w:color w:val="auto"/>
          <w:spacing w:val="0"/>
          <w:kern w:val="2"/>
          <w:position w:val="0"/>
          <w:sz w:val="24"/>
          <w:szCs w:val="24"/>
          <w:highlight w:val="none"/>
          <w:lang w:val="en-US" w:eastAsia="zh-CN" w:bidi="ar-SA"/>
        </w:rPr>
      </w:pPr>
      <w:r>
        <w:rPr>
          <w:rFonts w:hint="eastAsia" w:ascii="宋体" w:hAnsi="宋体" w:eastAsia="宋体" w:cs="宋体"/>
          <w:color w:val="auto"/>
          <w:spacing w:val="0"/>
          <w:kern w:val="2"/>
          <w:position w:val="0"/>
          <w:sz w:val="24"/>
          <w:szCs w:val="24"/>
          <w:highlight w:val="none"/>
          <w:lang w:val="en-US" w:eastAsia="zh-CN" w:bidi="ar-SA"/>
        </w:rPr>
        <w:t>1、大气压测量范围：800～1060hpa。</w:t>
      </w:r>
    </w:p>
    <w:p w14:paraId="2F3919E7">
      <w:pPr>
        <w:pStyle w:val="9"/>
        <w:keepNext w:val="0"/>
        <w:keepLines w:val="0"/>
        <w:pageBreakBefore w:val="0"/>
        <w:kinsoku/>
        <w:wordWrap/>
        <w:overflowPunct/>
        <w:topLinePunct w:val="0"/>
        <w:bidi w:val="0"/>
        <w:snapToGrid/>
        <w:spacing w:before="0" w:line="360" w:lineRule="auto"/>
        <w:ind w:left="0" w:leftChars="0" w:firstLine="0" w:firstLineChars="0"/>
        <w:rPr>
          <w:rFonts w:hint="eastAsia" w:ascii="宋体" w:hAnsi="宋体" w:eastAsia="宋体" w:cs="宋体"/>
          <w:color w:val="auto"/>
          <w:spacing w:val="0"/>
          <w:kern w:val="2"/>
          <w:position w:val="0"/>
          <w:sz w:val="24"/>
          <w:szCs w:val="24"/>
          <w:highlight w:val="none"/>
          <w:lang w:val="en-US" w:eastAsia="zh-CN" w:bidi="ar-SA"/>
        </w:rPr>
      </w:pPr>
      <w:r>
        <w:rPr>
          <w:rFonts w:hint="eastAsia" w:ascii="宋体" w:hAnsi="宋体" w:eastAsia="宋体" w:cs="宋体"/>
          <w:color w:val="auto"/>
          <w:spacing w:val="0"/>
          <w:kern w:val="2"/>
          <w:position w:val="0"/>
          <w:sz w:val="24"/>
          <w:szCs w:val="24"/>
          <w:highlight w:val="none"/>
          <w:lang w:val="en-US" w:eastAsia="zh-CN" w:bidi="ar-SA"/>
        </w:rPr>
        <w:t>2、气压示度盘最小分度值：1hpa。  </w:t>
      </w:r>
    </w:p>
    <w:p w14:paraId="487C9907">
      <w:pPr>
        <w:pStyle w:val="9"/>
        <w:keepNext w:val="0"/>
        <w:keepLines w:val="0"/>
        <w:pageBreakBefore w:val="0"/>
        <w:kinsoku/>
        <w:wordWrap/>
        <w:overflowPunct/>
        <w:topLinePunct w:val="0"/>
        <w:bidi w:val="0"/>
        <w:snapToGrid/>
        <w:spacing w:before="0" w:line="360" w:lineRule="auto"/>
        <w:ind w:left="0" w:leftChars="0" w:firstLine="0" w:firstLineChars="0"/>
        <w:rPr>
          <w:rFonts w:hint="eastAsia" w:ascii="宋体" w:hAnsi="宋体" w:eastAsia="宋体" w:cs="宋体"/>
          <w:color w:val="auto"/>
          <w:spacing w:val="0"/>
          <w:kern w:val="2"/>
          <w:position w:val="0"/>
          <w:sz w:val="24"/>
          <w:szCs w:val="24"/>
          <w:highlight w:val="none"/>
          <w:lang w:val="en-US" w:eastAsia="zh-CN" w:bidi="ar-SA"/>
        </w:rPr>
      </w:pPr>
      <w:r>
        <w:rPr>
          <w:rFonts w:hint="eastAsia" w:ascii="宋体" w:hAnsi="宋体" w:eastAsia="宋体" w:cs="宋体"/>
          <w:color w:val="auto"/>
          <w:spacing w:val="0"/>
          <w:kern w:val="2"/>
          <w:position w:val="0"/>
          <w:sz w:val="24"/>
          <w:szCs w:val="24"/>
          <w:highlight w:val="none"/>
          <w:lang w:val="en-US" w:eastAsia="zh-CN" w:bidi="ar-SA"/>
        </w:rPr>
        <w:t>3、温度表最小分度值：1℃ 。</w:t>
      </w:r>
    </w:p>
    <w:p w14:paraId="5AAC906F">
      <w:pPr>
        <w:pStyle w:val="9"/>
        <w:keepNext w:val="0"/>
        <w:keepLines w:val="0"/>
        <w:pageBreakBefore w:val="0"/>
        <w:kinsoku/>
        <w:wordWrap/>
        <w:overflowPunct/>
        <w:topLinePunct w:val="0"/>
        <w:bidi w:val="0"/>
        <w:snapToGrid/>
        <w:spacing w:before="0" w:line="360" w:lineRule="auto"/>
        <w:ind w:left="0" w:leftChars="0" w:firstLine="0" w:firstLineChars="0"/>
        <w:rPr>
          <w:rFonts w:hint="eastAsia" w:ascii="宋体" w:hAnsi="宋体" w:eastAsia="宋体" w:cs="宋体"/>
          <w:color w:val="auto"/>
          <w:spacing w:val="0"/>
          <w:kern w:val="2"/>
          <w:position w:val="0"/>
          <w:sz w:val="24"/>
          <w:szCs w:val="24"/>
          <w:highlight w:val="none"/>
          <w:lang w:val="en-US" w:eastAsia="zh-CN" w:bidi="ar-SA"/>
        </w:rPr>
      </w:pPr>
      <w:r>
        <w:rPr>
          <w:rFonts w:hint="eastAsia" w:ascii="宋体" w:hAnsi="宋体" w:eastAsia="宋体" w:cs="宋体"/>
          <w:color w:val="auto"/>
          <w:spacing w:val="0"/>
          <w:kern w:val="2"/>
          <w:position w:val="0"/>
          <w:sz w:val="24"/>
          <w:szCs w:val="24"/>
          <w:highlight w:val="none"/>
          <w:lang w:val="en-US" w:eastAsia="zh-CN" w:bidi="ar-SA"/>
        </w:rPr>
        <w:t xml:space="preserve">4、温度测量范围：-10～+40℃ 。 </w:t>
      </w:r>
    </w:p>
    <w:p w14:paraId="4B9129A7">
      <w:pPr>
        <w:pStyle w:val="9"/>
        <w:keepNext w:val="0"/>
        <w:keepLines w:val="0"/>
        <w:pageBreakBefore w:val="0"/>
        <w:kinsoku/>
        <w:wordWrap/>
        <w:overflowPunct/>
        <w:topLinePunct w:val="0"/>
        <w:bidi w:val="0"/>
        <w:snapToGrid/>
        <w:spacing w:before="0" w:line="360" w:lineRule="auto"/>
        <w:ind w:left="0" w:leftChars="0" w:firstLine="0" w:firstLineChars="0"/>
        <w:rPr>
          <w:rFonts w:hint="eastAsia" w:ascii="宋体" w:hAnsi="宋体" w:eastAsia="宋体" w:cs="宋体"/>
          <w:color w:val="auto"/>
          <w:spacing w:val="0"/>
          <w:kern w:val="2"/>
          <w:position w:val="0"/>
          <w:sz w:val="24"/>
          <w:szCs w:val="24"/>
          <w:highlight w:val="none"/>
          <w:lang w:val="en-US" w:eastAsia="zh-CN" w:bidi="ar-SA"/>
        </w:rPr>
      </w:pPr>
      <w:r>
        <w:rPr>
          <w:rFonts w:hint="eastAsia" w:ascii="宋体" w:hAnsi="宋体" w:eastAsia="宋体" w:cs="宋体"/>
          <w:color w:val="auto"/>
          <w:spacing w:val="0"/>
          <w:kern w:val="2"/>
          <w:position w:val="0"/>
          <w:sz w:val="24"/>
          <w:szCs w:val="24"/>
          <w:highlight w:val="none"/>
          <w:lang w:val="en-US" w:eastAsia="zh-CN" w:bidi="ar-SA"/>
        </w:rPr>
        <w:t xml:space="preserve">5、大气压测量误差：经过温度、示度和补充订正后的大气压测量误差不大于2.0hpa 。 </w:t>
      </w:r>
    </w:p>
    <w:p w14:paraId="3CC24C9D">
      <w:pPr>
        <w:pStyle w:val="9"/>
        <w:keepNext w:val="0"/>
        <w:keepLines w:val="0"/>
        <w:pageBreakBefore w:val="0"/>
        <w:kinsoku/>
        <w:wordWrap/>
        <w:overflowPunct/>
        <w:topLinePunct w:val="0"/>
        <w:bidi w:val="0"/>
        <w:snapToGrid/>
        <w:spacing w:before="0" w:line="360" w:lineRule="auto"/>
        <w:ind w:left="0" w:leftChars="0" w:firstLine="0" w:firstLineChars="0"/>
        <w:rPr>
          <w:rFonts w:hint="eastAsia" w:ascii="宋体" w:hAnsi="宋体" w:eastAsia="宋体" w:cs="宋体"/>
          <w:color w:val="auto"/>
          <w:spacing w:val="0"/>
          <w:kern w:val="2"/>
          <w:position w:val="0"/>
          <w:sz w:val="24"/>
          <w:szCs w:val="24"/>
          <w:highlight w:val="none"/>
          <w:lang w:val="en-US" w:eastAsia="zh-CN" w:bidi="ar-SA"/>
        </w:rPr>
      </w:pPr>
      <w:r>
        <w:rPr>
          <w:rFonts w:hint="eastAsia" w:ascii="宋体" w:hAnsi="宋体" w:eastAsia="宋体" w:cs="宋体"/>
          <w:color w:val="auto"/>
          <w:spacing w:val="0"/>
          <w:kern w:val="2"/>
          <w:position w:val="0"/>
          <w:sz w:val="24"/>
          <w:szCs w:val="24"/>
          <w:highlight w:val="none"/>
          <w:lang w:val="en-US" w:eastAsia="zh-CN" w:bidi="ar-SA"/>
        </w:rPr>
        <w:t>6. 仪器尺寸：Ф136×83mm。</w:t>
      </w:r>
    </w:p>
    <w:p w14:paraId="094E565E">
      <w:pPr>
        <w:pStyle w:val="9"/>
        <w:keepNext w:val="0"/>
        <w:keepLines w:val="0"/>
        <w:pageBreakBefore w:val="0"/>
        <w:kinsoku/>
        <w:wordWrap/>
        <w:overflowPunct/>
        <w:topLinePunct w:val="0"/>
        <w:bidi w:val="0"/>
        <w:snapToGrid/>
        <w:spacing w:before="0" w:line="360" w:lineRule="auto"/>
        <w:ind w:left="0" w:leftChars="0" w:firstLine="0" w:firstLineChars="0"/>
        <w:rPr>
          <w:rFonts w:hint="eastAsia" w:ascii="宋体" w:hAnsi="宋体" w:eastAsia="宋体" w:cs="宋体"/>
          <w:color w:val="auto"/>
          <w:spacing w:val="0"/>
          <w:kern w:val="2"/>
          <w:position w:val="0"/>
          <w:sz w:val="24"/>
          <w:szCs w:val="24"/>
          <w:highlight w:val="none"/>
          <w:lang w:val="en-US" w:eastAsia="zh-CN" w:bidi="ar-SA"/>
        </w:rPr>
      </w:pPr>
      <w:r>
        <w:rPr>
          <w:rFonts w:hint="eastAsia" w:ascii="宋体" w:hAnsi="宋体" w:eastAsia="宋体" w:cs="宋体"/>
          <w:color w:val="auto"/>
          <w:spacing w:val="0"/>
          <w:kern w:val="2"/>
          <w:position w:val="0"/>
          <w:sz w:val="24"/>
          <w:szCs w:val="24"/>
          <w:highlight w:val="none"/>
          <w:lang w:val="en-US" w:eastAsia="zh-CN" w:bidi="ar-SA"/>
        </w:rPr>
        <w:t>7. 仪器重量：＜1.9Kg 。</w:t>
      </w:r>
    </w:p>
    <w:p w14:paraId="5AA8948B">
      <w:pPr>
        <w:pStyle w:val="9"/>
        <w:keepNext w:val="0"/>
        <w:keepLines w:val="0"/>
        <w:pageBreakBefore w:val="0"/>
        <w:kinsoku/>
        <w:wordWrap/>
        <w:overflowPunct/>
        <w:topLinePunct w:val="0"/>
        <w:bidi w:val="0"/>
        <w:snapToGrid/>
        <w:spacing w:before="0" w:line="360" w:lineRule="auto"/>
        <w:ind w:left="0" w:leftChars="0" w:firstLine="0" w:firstLineChars="0"/>
        <w:rPr>
          <w:rFonts w:hint="eastAsia" w:ascii="宋体" w:hAnsi="宋体" w:eastAsia="宋体" w:cs="宋体"/>
          <w:b/>
          <w:bCs/>
          <w:color w:val="auto"/>
          <w:spacing w:val="0"/>
          <w:kern w:val="2"/>
          <w:position w:val="0"/>
          <w:sz w:val="24"/>
          <w:szCs w:val="24"/>
          <w:highlight w:val="none"/>
          <w:lang w:val="en-US" w:eastAsia="zh-CN" w:bidi="ar-SA"/>
        </w:rPr>
      </w:pPr>
      <w:r>
        <w:rPr>
          <w:rFonts w:hint="eastAsia" w:ascii="宋体" w:hAnsi="宋体" w:eastAsia="宋体" w:cs="宋体"/>
          <w:b/>
          <w:bCs/>
          <w:color w:val="auto"/>
          <w:spacing w:val="0"/>
          <w:kern w:val="2"/>
          <w:position w:val="0"/>
          <w:sz w:val="24"/>
          <w:szCs w:val="24"/>
          <w:highlight w:val="none"/>
          <w:lang w:val="en-US" w:eastAsia="zh-CN" w:bidi="ar-SA"/>
        </w:rPr>
        <w:t>八、热球式风速仪</w:t>
      </w:r>
    </w:p>
    <w:p w14:paraId="24634176">
      <w:pPr>
        <w:pStyle w:val="9"/>
        <w:keepNext w:val="0"/>
        <w:keepLines w:val="0"/>
        <w:pageBreakBefore w:val="0"/>
        <w:kinsoku/>
        <w:wordWrap/>
        <w:overflowPunct/>
        <w:topLinePunct w:val="0"/>
        <w:bidi w:val="0"/>
        <w:snapToGrid/>
        <w:spacing w:before="0" w:line="360" w:lineRule="auto"/>
        <w:ind w:left="0" w:leftChars="0" w:firstLine="0" w:firstLineChars="0"/>
        <w:rPr>
          <w:rFonts w:hint="eastAsia" w:ascii="宋体" w:hAnsi="宋体" w:eastAsia="宋体" w:cs="宋体"/>
          <w:color w:val="auto"/>
          <w:spacing w:val="0"/>
          <w:kern w:val="2"/>
          <w:position w:val="0"/>
          <w:sz w:val="24"/>
          <w:szCs w:val="24"/>
          <w:highlight w:val="none"/>
          <w:lang w:val="en-US" w:eastAsia="zh-CN" w:bidi="ar-SA"/>
        </w:rPr>
      </w:pPr>
      <w:r>
        <w:rPr>
          <w:rFonts w:hint="eastAsia" w:ascii="宋体" w:hAnsi="宋体" w:eastAsia="宋体" w:cs="宋体"/>
          <w:color w:val="auto"/>
          <w:spacing w:val="0"/>
          <w:kern w:val="2"/>
          <w:position w:val="0"/>
          <w:sz w:val="24"/>
          <w:szCs w:val="24"/>
          <w:highlight w:val="none"/>
          <w:lang w:val="en-US" w:eastAsia="zh-CN" w:bidi="ar-SA"/>
        </w:rPr>
        <w:t>1、风速， 0.1 - 30.0 m/s。</w:t>
      </w:r>
    </w:p>
    <w:p w14:paraId="4A3857BE">
      <w:pPr>
        <w:pStyle w:val="9"/>
        <w:keepNext w:val="0"/>
        <w:keepLines w:val="0"/>
        <w:pageBreakBefore w:val="0"/>
        <w:kinsoku/>
        <w:wordWrap/>
        <w:overflowPunct/>
        <w:topLinePunct w:val="0"/>
        <w:bidi w:val="0"/>
        <w:snapToGrid/>
        <w:spacing w:before="0" w:line="360" w:lineRule="auto"/>
        <w:ind w:left="0" w:leftChars="0" w:firstLine="0" w:firstLineChars="0"/>
        <w:rPr>
          <w:rFonts w:hint="eastAsia" w:ascii="宋体" w:hAnsi="宋体" w:eastAsia="宋体" w:cs="宋体"/>
          <w:color w:val="auto"/>
          <w:spacing w:val="0"/>
          <w:kern w:val="2"/>
          <w:position w:val="0"/>
          <w:sz w:val="24"/>
          <w:szCs w:val="24"/>
          <w:highlight w:val="none"/>
          <w:lang w:val="en-US" w:eastAsia="zh-CN" w:bidi="ar-SA"/>
        </w:rPr>
      </w:pPr>
      <w:r>
        <w:rPr>
          <w:rFonts w:hint="eastAsia" w:ascii="宋体" w:hAnsi="宋体" w:eastAsia="宋体" w:cs="宋体"/>
          <w:color w:val="auto"/>
          <w:spacing w:val="0"/>
          <w:kern w:val="2"/>
          <w:position w:val="0"/>
          <w:sz w:val="24"/>
          <w:szCs w:val="24"/>
          <w:highlight w:val="none"/>
          <w:lang w:val="en-US" w:eastAsia="zh-CN" w:bidi="ar-SA"/>
        </w:rPr>
        <w:t>2、测量精度：≤5％（满量程）。</w:t>
      </w:r>
    </w:p>
    <w:p w14:paraId="477C881B">
      <w:pPr>
        <w:pStyle w:val="9"/>
        <w:keepNext w:val="0"/>
        <w:keepLines w:val="0"/>
        <w:pageBreakBefore w:val="0"/>
        <w:kinsoku/>
        <w:wordWrap/>
        <w:overflowPunct/>
        <w:topLinePunct w:val="0"/>
        <w:bidi w:val="0"/>
        <w:snapToGrid/>
        <w:spacing w:before="0" w:line="360" w:lineRule="auto"/>
        <w:ind w:left="0" w:leftChars="0" w:firstLine="0" w:firstLineChars="0"/>
        <w:rPr>
          <w:rFonts w:hint="eastAsia" w:ascii="宋体" w:hAnsi="宋体" w:eastAsia="宋体" w:cs="宋体"/>
          <w:color w:val="auto"/>
          <w:spacing w:val="0"/>
          <w:kern w:val="2"/>
          <w:position w:val="0"/>
          <w:sz w:val="24"/>
          <w:szCs w:val="24"/>
          <w:highlight w:val="none"/>
          <w:lang w:val="en-US" w:eastAsia="zh-CN" w:bidi="ar-SA"/>
        </w:rPr>
      </w:pPr>
      <w:r>
        <w:rPr>
          <w:rFonts w:hint="eastAsia" w:ascii="宋体" w:hAnsi="宋体" w:eastAsia="宋体" w:cs="宋体"/>
          <w:color w:val="auto"/>
          <w:spacing w:val="0"/>
          <w:kern w:val="2"/>
          <w:position w:val="0"/>
          <w:sz w:val="24"/>
          <w:szCs w:val="24"/>
          <w:highlight w:val="none"/>
          <w:lang w:val="en-US" w:eastAsia="zh-CN" w:bidi="ar-SA"/>
        </w:rPr>
        <w:t>3、操作环境 0℃ - 40℃，≦85% RH。</w:t>
      </w:r>
    </w:p>
    <w:p w14:paraId="6CCB7BD0">
      <w:pPr>
        <w:pStyle w:val="9"/>
        <w:keepNext w:val="0"/>
        <w:keepLines w:val="0"/>
        <w:pageBreakBefore w:val="0"/>
        <w:kinsoku/>
        <w:wordWrap/>
        <w:overflowPunct/>
        <w:topLinePunct w:val="0"/>
        <w:bidi w:val="0"/>
        <w:snapToGrid/>
        <w:spacing w:before="0" w:line="360" w:lineRule="auto"/>
        <w:ind w:left="0" w:leftChars="0" w:firstLine="0" w:firstLineChars="0"/>
        <w:rPr>
          <w:rFonts w:hint="eastAsia" w:ascii="宋体" w:hAnsi="宋体" w:eastAsia="宋体" w:cs="宋体"/>
          <w:color w:val="auto"/>
          <w:spacing w:val="0"/>
          <w:kern w:val="2"/>
          <w:position w:val="0"/>
          <w:sz w:val="24"/>
          <w:szCs w:val="24"/>
          <w:highlight w:val="none"/>
          <w:lang w:val="en-US" w:eastAsia="zh-CN" w:bidi="ar-SA"/>
        </w:rPr>
      </w:pPr>
      <w:r>
        <w:rPr>
          <w:rFonts w:hint="eastAsia" w:ascii="宋体" w:hAnsi="宋体" w:eastAsia="宋体" w:cs="宋体"/>
          <w:color w:val="auto"/>
          <w:spacing w:val="0"/>
          <w:kern w:val="2"/>
          <w:position w:val="0"/>
          <w:sz w:val="24"/>
          <w:szCs w:val="24"/>
          <w:highlight w:val="none"/>
          <w:lang w:val="en-US" w:eastAsia="zh-CN" w:bidi="ar-SA"/>
        </w:rPr>
        <w:t>4、重量小于500g (包含感应棒)。</w:t>
      </w:r>
    </w:p>
    <w:p w14:paraId="4A33C5F2">
      <w:pPr>
        <w:pStyle w:val="9"/>
        <w:keepNext w:val="0"/>
        <w:keepLines w:val="0"/>
        <w:pageBreakBefore w:val="0"/>
        <w:numPr>
          <w:ilvl w:val="0"/>
          <w:numId w:val="5"/>
        </w:numPr>
        <w:kinsoku/>
        <w:wordWrap/>
        <w:overflowPunct/>
        <w:topLinePunct w:val="0"/>
        <w:bidi w:val="0"/>
        <w:snapToGrid/>
        <w:spacing w:before="0" w:line="360" w:lineRule="auto"/>
        <w:ind w:left="0" w:leftChars="0" w:firstLine="0" w:firstLineChars="0"/>
        <w:rPr>
          <w:rFonts w:hint="eastAsia" w:ascii="宋体" w:hAnsi="宋体" w:eastAsia="宋体" w:cs="宋体"/>
          <w:b/>
          <w:bCs/>
          <w:color w:val="auto"/>
          <w:spacing w:val="0"/>
          <w:kern w:val="2"/>
          <w:position w:val="0"/>
          <w:sz w:val="24"/>
          <w:szCs w:val="24"/>
          <w:highlight w:val="none"/>
          <w:lang w:val="en-US" w:eastAsia="zh-CN" w:bidi="ar-SA"/>
        </w:rPr>
      </w:pPr>
      <w:r>
        <w:rPr>
          <w:rFonts w:hint="eastAsia" w:ascii="宋体" w:hAnsi="宋体" w:eastAsia="宋体" w:cs="宋体"/>
          <w:b/>
          <w:bCs/>
          <w:color w:val="auto"/>
          <w:spacing w:val="0"/>
          <w:kern w:val="2"/>
          <w:position w:val="0"/>
          <w:sz w:val="24"/>
          <w:szCs w:val="24"/>
          <w:highlight w:val="none"/>
          <w:lang w:val="en-US" w:eastAsia="zh-CN" w:bidi="ar-SA"/>
        </w:rPr>
        <w:t>数字式温湿度计</w:t>
      </w:r>
    </w:p>
    <w:p w14:paraId="7EA87597">
      <w:pPr>
        <w:pStyle w:val="9"/>
        <w:keepNext w:val="0"/>
        <w:keepLines w:val="0"/>
        <w:pageBreakBefore w:val="0"/>
        <w:numPr>
          <w:ilvl w:val="0"/>
          <w:numId w:val="0"/>
        </w:numPr>
        <w:kinsoku/>
        <w:wordWrap/>
        <w:overflowPunct/>
        <w:topLinePunct w:val="0"/>
        <w:bidi w:val="0"/>
        <w:snapToGrid/>
        <w:spacing w:before="0" w:line="360" w:lineRule="auto"/>
        <w:ind w:leftChars="0"/>
        <w:rPr>
          <w:rFonts w:hint="eastAsia" w:ascii="宋体" w:hAnsi="宋体" w:eastAsia="宋体" w:cs="宋体"/>
          <w:color w:val="auto"/>
          <w:spacing w:val="0"/>
          <w:kern w:val="2"/>
          <w:position w:val="0"/>
          <w:sz w:val="24"/>
          <w:szCs w:val="24"/>
          <w:highlight w:val="none"/>
          <w:lang w:val="en-US" w:eastAsia="zh-CN" w:bidi="ar-SA"/>
        </w:rPr>
      </w:pPr>
      <w:r>
        <w:rPr>
          <w:rFonts w:hint="eastAsia" w:ascii="宋体" w:hAnsi="宋体" w:eastAsia="宋体" w:cs="宋体"/>
          <w:color w:val="auto"/>
          <w:spacing w:val="0"/>
          <w:kern w:val="2"/>
          <w:position w:val="0"/>
          <w:sz w:val="24"/>
          <w:szCs w:val="24"/>
          <w:highlight w:val="none"/>
          <w:lang w:val="en-US" w:eastAsia="zh-CN" w:bidi="ar-SA"/>
        </w:rPr>
        <w:t>1、测量范围 湿度包含: 10% ~ 95% RH。</w:t>
      </w:r>
    </w:p>
    <w:p w14:paraId="2C547673">
      <w:pPr>
        <w:pStyle w:val="9"/>
        <w:keepNext w:val="0"/>
        <w:keepLines w:val="0"/>
        <w:pageBreakBefore w:val="0"/>
        <w:numPr>
          <w:ilvl w:val="0"/>
          <w:numId w:val="0"/>
        </w:numPr>
        <w:kinsoku/>
        <w:wordWrap/>
        <w:overflowPunct/>
        <w:topLinePunct w:val="0"/>
        <w:bidi w:val="0"/>
        <w:snapToGrid/>
        <w:spacing w:before="0" w:line="360" w:lineRule="auto"/>
        <w:ind w:leftChars="0"/>
        <w:rPr>
          <w:rFonts w:hint="eastAsia" w:ascii="宋体" w:hAnsi="宋体" w:eastAsia="宋体" w:cs="宋体"/>
          <w:color w:val="auto"/>
          <w:spacing w:val="0"/>
          <w:kern w:val="2"/>
          <w:position w:val="0"/>
          <w:sz w:val="24"/>
          <w:szCs w:val="24"/>
          <w:highlight w:val="none"/>
          <w:lang w:val="en-US" w:eastAsia="zh-CN" w:bidi="ar-SA"/>
        </w:rPr>
      </w:pPr>
      <w:r>
        <w:rPr>
          <w:rFonts w:hint="eastAsia" w:ascii="宋体" w:hAnsi="宋体" w:eastAsia="宋体" w:cs="宋体"/>
          <w:color w:val="auto"/>
          <w:spacing w:val="0"/>
          <w:kern w:val="2"/>
          <w:position w:val="0"/>
          <w:sz w:val="24"/>
          <w:szCs w:val="24"/>
          <w:highlight w:val="none"/>
          <w:lang w:val="en-US" w:eastAsia="zh-CN" w:bidi="ar-SA"/>
        </w:rPr>
        <w:t>2、温度包含: -20℃ ~ +60。</w:t>
      </w:r>
    </w:p>
    <w:p w14:paraId="4527037C">
      <w:pPr>
        <w:pStyle w:val="9"/>
        <w:keepNext w:val="0"/>
        <w:keepLines w:val="0"/>
        <w:pageBreakBefore w:val="0"/>
        <w:numPr>
          <w:ilvl w:val="0"/>
          <w:numId w:val="0"/>
        </w:numPr>
        <w:kinsoku/>
        <w:wordWrap/>
        <w:overflowPunct/>
        <w:topLinePunct w:val="0"/>
        <w:bidi w:val="0"/>
        <w:snapToGrid/>
        <w:spacing w:before="0" w:line="360" w:lineRule="auto"/>
        <w:ind w:leftChars="0"/>
        <w:rPr>
          <w:rFonts w:hint="eastAsia" w:ascii="宋体" w:hAnsi="宋体" w:eastAsia="宋体" w:cs="宋体"/>
          <w:color w:val="auto"/>
          <w:spacing w:val="0"/>
          <w:kern w:val="2"/>
          <w:position w:val="0"/>
          <w:sz w:val="24"/>
          <w:szCs w:val="24"/>
          <w:highlight w:val="none"/>
          <w:lang w:val="en-US" w:eastAsia="zh-CN" w:bidi="ar-SA"/>
        </w:rPr>
      </w:pPr>
      <w:r>
        <w:rPr>
          <w:rFonts w:hint="eastAsia" w:ascii="宋体" w:hAnsi="宋体" w:eastAsia="宋体" w:cs="宋体"/>
          <w:color w:val="auto"/>
          <w:spacing w:val="0"/>
          <w:kern w:val="2"/>
          <w:position w:val="0"/>
          <w:sz w:val="24"/>
          <w:szCs w:val="24"/>
          <w:highlight w:val="none"/>
          <w:lang w:val="en-US" w:eastAsia="zh-CN" w:bidi="ar-SA"/>
        </w:rPr>
        <w:t>3、准确度 相对湿度: ±3%RH ( 30 ~ 80% RH)。</w:t>
      </w:r>
    </w:p>
    <w:p w14:paraId="561EAA31">
      <w:pPr>
        <w:pStyle w:val="9"/>
        <w:keepNext w:val="0"/>
        <w:keepLines w:val="0"/>
        <w:pageBreakBefore w:val="0"/>
        <w:numPr>
          <w:ilvl w:val="0"/>
          <w:numId w:val="0"/>
        </w:numPr>
        <w:kinsoku/>
        <w:wordWrap/>
        <w:overflowPunct/>
        <w:topLinePunct w:val="0"/>
        <w:bidi w:val="0"/>
        <w:snapToGrid/>
        <w:spacing w:before="0" w:line="360" w:lineRule="auto"/>
        <w:ind w:leftChars="0"/>
        <w:rPr>
          <w:rFonts w:hint="eastAsia" w:ascii="宋体" w:hAnsi="宋体" w:eastAsia="宋体" w:cs="宋体"/>
          <w:color w:val="auto"/>
          <w:spacing w:val="0"/>
          <w:kern w:val="2"/>
          <w:position w:val="0"/>
          <w:sz w:val="24"/>
          <w:szCs w:val="24"/>
          <w:highlight w:val="none"/>
          <w:lang w:val="en-US" w:eastAsia="zh-CN" w:bidi="ar-SA"/>
        </w:rPr>
      </w:pPr>
      <w:r>
        <w:rPr>
          <w:rFonts w:hint="eastAsia" w:ascii="宋体" w:hAnsi="宋体" w:eastAsia="宋体" w:cs="宋体"/>
          <w:color w:val="auto"/>
          <w:spacing w:val="0"/>
          <w:kern w:val="2"/>
          <w:position w:val="0"/>
          <w:sz w:val="24"/>
          <w:szCs w:val="24"/>
          <w:highlight w:val="none"/>
          <w:lang w:val="en-US" w:eastAsia="zh-CN" w:bidi="ar-SA"/>
        </w:rPr>
        <w:t>4、准确度 温度: ±0.5℃(+5℃~ +60℃)。</w:t>
      </w:r>
    </w:p>
    <w:p w14:paraId="5DE30322">
      <w:pPr>
        <w:pStyle w:val="9"/>
        <w:keepNext w:val="0"/>
        <w:keepLines w:val="0"/>
        <w:pageBreakBefore w:val="0"/>
        <w:numPr>
          <w:ilvl w:val="0"/>
          <w:numId w:val="0"/>
        </w:numPr>
        <w:kinsoku/>
        <w:wordWrap/>
        <w:overflowPunct/>
        <w:topLinePunct w:val="0"/>
        <w:bidi w:val="0"/>
        <w:snapToGrid/>
        <w:spacing w:before="0" w:line="360" w:lineRule="auto"/>
        <w:ind w:leftChars="0"/>
        <w:rPr>
          <w:rFonts w:hint="eastAsia" w:ascii="宋体" w:hAnsi="宋体" w:eastAsia="宋体" w:cs="宋体"/>
          <w:color w:val="auto"/>
          <w:spacing w:val="0"/>
          <w:kern w:val="2"/>
          <w:position w:val="0"/>
          <w:sz w:val="24"/>
          <w:szCs w:val="24"/>
          <w:highlight w:val="none"/>
          <w:lang w:val="en-US" w:eastAsia="zh-CN" w:bidi="ar-SA"/>
        </w:rPr>
      </w:pPr>
      <w:r>
        <w:rPr>
          <w:rFonts w:hint="eastAsia" w:ascii="宋体" w:hAnsi="宋体" w:eastAsia="宋体" w:cs="宋体"/>
          <w:color w:val="auto"/>
          <w:spacing w:val="0"/>
          <w:kern w:val="2"/>
          <w:position w:val="0"/>
          <w:sz w:val="24"/>
          <w:szCs w:val="24"/>
          <w:highlight w:val="none"/>
          <w:lang w:val="en-US" w:eastAsia="zh-CN" w:bidi="ar-SA"/>
        </w:rPr>
        <w:t>5、重量 ＜580克(包含电池)。</w:t>
      </w:r>
    </w:p>
    <w:p w14:paraId="7737A01D">
      <w:pPr>
        <w:pStyle w:val="9"/>
        <w:keepNext w:val="0"/>
        <w:keepLines w:val="0"/>
        <w:pageBreakBefore w:val="0"/>
        <w:numPr>
          <w:ilvl w:val="0"/>
          <w:numId w:val="0"/>
        </w:numPr>
        <w:kinsoku/>
        <w:wordWrap/>
        <w:overflowPunct/>
        <w:topLinePunct w:val="0"/>
        <w:bidi w:val="0"/>
        <w:snapToGrid/>
        <w:spacing w:before="0" w:line="360" w:lineRule="auto"/>
        <w:ind w:leftChars="0"/>
        <w:rPr>
          <w:rFonts w:hint="eastAsia" w:ascii="宋体" w:hAnsi="宋体" w:eastAsia="宋体" w:cs="宋体"/>
          <w:b/>
          <w:bCs/>
          <w:color w:val="auto"/>
          <w:spacing w:val="0"/>
          <w:kern w:val="2"/>
          <w:position w:val="0"/>
          <w:sz w:val="24"/>
          <w:szCs w:val="24"/>
          <w:highlight w:val="none"/>
          <w:lang w:val="en-US" w:eastAsia="zh-CN" w:bidi="ar-SA"/>
        </w:rPr>
      </w:pPr>
      <w:r>
        <w:rPr>
          <w:rFonts w:hint="eastAsia" w:ascii="宋体" w:hAnsi="宋体" w:eastAsia="宋体" w:cs="宋体"/>
          <w:b/>
          <w:bCs/>
          <w:color w:val="auto"/>
          <w:spacing w:val="0"/>
          <w:kern w:val="2"/>
          <w:position w:val="0"/>
          <w:sz w:val="24"/>
          <w:szCs w:val="24"/>
          <w:highlight w:val="none"/>
          <w:lang w:val="en-US" w:eastAsia="zh-CN" w:bidi="ar-SA"/>
        </w:rPr>
        <w:t>十、皮托管+微压计</w:t>
      </w:r>
    </w:p>
    <w:p w14:paraId="7CDD7C11">
      <w:pPr>
        <w:pStyle w:val="9"/>
        <w:keepNext w:val="0"/>
        <w:keepLines w:val="0"/>
        <w:pageBreakBefore w:val="0"/>
        <w:numPr>
          <w:ilvl w:val="0"/>
          <w:numId w:val="0"/>
        </w:numPr>
        <w:kinsoku/>
        <w:wordWrap/>
        <w:overflowPunct/>
        <w:topLinePunct w:val="0"/>
        <w:bidi w:val="0"/>
        <w:snapToGrid/>
        <w:spacing w:before="0" w:line="360" w:lineRule="auto"/>
        <w:ind w:leftChars="0"/>
        <w:rPr>
          <w:rFonts w:hint="eastAsia" w:ascii="宋体" w:hAnsi="宋体" w:eastAsia="宋体" w:cs="宋体"/>
          <w:color w:val="auto"/>
          <w:spacing w:val="0"/>
          <w:kern w:val="2"/>
          <w:position w:val="0"/>
          <w:sz w:val="24"/>
          <w:szCs w:val="24"/>
          <w:highlight w:val="none"/>
          <w:lang w:val="en-US" w:eastAsia="zh-CN" w:bidi="ar-SA"/>
        </w:rPr>
      </w:pPr>
      <w:r>
        <w:rPr>
          <w:rFonts w:hint="eastAsia" w:ascii="宋体" w:hAnsi="宋体" w:eastAsia="宋体" w:cs="宋体"/>
          <w:color w:val="auto"/>
          <w:spacing w:val="0"/>
          <w:kern w:val="2"/>
          <w:position w:val="0"/>
          <w:sz w:val="24"/>
          <w:szCs w:val="24"/>
          <w:highlight w:val="none"/>
          <w:lang w:val="en-US" w:eastAsia="zh-CN" w:bidi="ar-SA"/>
        </w:rPr>
        <w:t>1. 压力范围：</w:t>
      </w:r>
    </w:p>
    <w:p w14:paraId="3DD173DA">
      <w:pPr>
        <w:pStyle w:val="9"/>
        <w:keepNext w:val="0"/>
        <w:keepLines w:val="0"/>
        <w:pageBreakBefore w:val="0"/>
        <w:numPr>
          <w:ilvl w:val="0"/>
          <w:numId w:val="0"/>
        </w:numPr>
        <w:kinsoku/>
        <w:wordWrap/>
        <w:overflowPunct/>
        <w:topLinePunct w:val="0"/>
        <w:bidi w:val="0"/>
        <w:snapToGrid/>
        <w:spacing w:before="0" w:line="360" w:lineRule="auto"/>
        <w:ind w:leftChars="0"/>
        <w:rPr>
          <w:rFonts w:hint="eastAsia" w:ascii="宋体" w:hAnsi="宋体" w:eastAsia="宋体" w:cs="宋体"/>
          <w:color w:val="auto"/>
          <w:spacing w:val="0"/>
          <w:kern w:val="2"/>
          <w:position w:val="0"/>
          <w:sz w:val="24"/>
          <w:szCs w:val="24"/>
          <w:highlight w:val="none"/>
          <w:lang w:val="en-US" w:eastAsia="zh-CN" w:bidi="ar-SA"/>
        </w:rPr>
      </w:pPr>
      <w:r>
        <w:rPr>
          <w:rFonts w:hint="eastAsia" w:ascii="宋体" w:hAnsi="宋体" w:eastAsia="宋体" w:cs="宋体"/>
          <w:color w:val="auto"/>
          <w:spacing w:val="0"/>
          <w:kern w:val="2"/>
          <w:position w:val="0"/>
          <w:sz w:val="24"/>
          <w:szCs w:val="24"/>
          <w:highlight w:val="none"/>
          <w:lang w:val="en-US" w:eastAsia="zh-CN" w:bidi="ar-SA"/>
        </w:rPr>
        <w:t xml:space="preserve"> 0～±2000Pa/0～±3000Pa/0～±4000Pa 0～±5000Pa0～±6000Pa/0～±8000Pa（分辨率1Pa）。</w:t>
      </w:r>
    </w:p>
    <w:p w14:paraId="0F7E8236">
      <w:pPr>
        <w:pStyle w:val="9"/>
        <w:keepNext w:val="0"/>
        <w:keepLines w:val="0"/>
        <w:pageBreakBefore w:val="0"/>
        <w:numPr>
          <w:ilvl w:val="0"/>
          <w:numId w:val="0"/>
        </w:numPr>
        <w:kinsoku/>
        <w:wordWrap/>
        <w:overflowPunct/>
        <w:topLinePunct w:val="0"/>
        <w:bidi w:val="0"/>
        <w:snapToGrid/>
        <w:spacing w:before="0" w:line="360" w:lineRule="auto"/>
        <w:ind w:leftChars="0"/>
        <w:rPr>
          <w:rFonts w:hint="eastAsia" w:ascii="宋体" w:hAnsi="宋体" w:eastAsia="宋体" w:cs="宋体"/>
          <w:color w:val="auto"/>
          <w:spacing w:val="0"/>
          <w:kern w:val="2"/>
          <w:position w:val="0"/>
          <w:sz w:val="24"/>
          <w:szCs w:val="24"/>
          <w:highlight w:val="none"/>
          <w:lang w:val="en-US" w:eastAsia="zh-CN" w:bidi="ar-SA"/>
        </w:rPr>
      </w:pPr>
      <w:r>
        <w:rPr>
          <w:rFonts w:hint="eastAsia" w:ascii="宋体" w:hAnsi="宋体" w:eastAsia="宋体" w:cs="宋体"/>
          <w:color w:val="auto"/>
          <w:spacing w:val="0"/>
          <w:kern w:val="2"/>
          <w:position w:val="0"/>
          <w:sz w:val="24"/>
          <w:szCs w:val="24"/>
          <w:highlight w:val="none"/>
          <w:lang w:val="en-US" w:eastAsia="zh-CN" w:bidi="ar-SA"/>
        </w:rPr>
        <w:t xml:space="preserve"> 0～±10KPa/0～±20KPa/0～±30KPa/0～±60KPa/0（分辨率10Pa）。</w:t>
      </w:r>
    </w:p>
    <w:p w14:paraId="63A4537B">
      <w:pPr>
        <w:pStyle w:val="9"/>
        <w:keepNext w:val="0"/>
        <w:keepLines w:val="0"/>
        <w:pageBreakBefore w:val="0"/>
        <w:numPr>
          <w:ilvl w:val="0"/>
          <w:numId w:val="0"/>
        </w:numPr>
        <w:kinsoku/>
        <w:wordWrap/>
        <w:overflowPunct/>
        <w:topLinePunct w:val="0"/>
        <w:bidi w:val="0"/>
        <w:snapToGrid/>
        <w:spacing w:before="0" w:line="360" w:lineRule="auto"/>
        <w:ind w:leftChars="0"/>
        <w:rPr>
          <w:rFonts w:hint="eastAsia" w:ascii="宋体" w:hAnsi="宋体" w:eastAsia="宋体" w:cs="宋体"/>
          <w:color w:val="auto"/>
          <w:spacing w:val="0"/>
          <w:kern w:val="2"/>
          <w:position w:val="0"/>
          <w:sz w:val="24"/>
          <w:szCs w:val="24"/>
          <w:highlight w:val="none"/>
          <w:lang w:val="en-US" w:eastAsia="zh-CN" w:bidi="ar-SA"/>
        </w:rPr>
      </w:pPr>
      <w:r>
        <w:rPr>
          <w:rFonts w:hint="eastAsia" w:ascii="宋体" w:hAnsi="宋体" w:eastAsia="宋体" w:cs="宋体"/>
          <w:color w:val="auto"/>
          <w:spacing w:val="0"/>
          <w:kern w:val="2"/>
          <w:position w:val="0"/>
          <w:sz w:val="24"/>
          <w:szCs w:val="24"/>
          <w:highlight w:val="none"/>
          <w:lang w:val="en-US" w:eastAsia="zh-CN" w:bidi="ar-SA"/>
        </w:rPr>
        <w:t>2.过载力：≤200%Fs。</w:t>
      </w:r>
    </w:p>
    <w:p w14:paraId="5D5EE4B1">
      <w:pPr>
        <w:pStyle w:val="9"/>
        <w:keepNext w:val="0"/>
        <w:keepLines w:val="0"/>
        <w:pageBreakBefore w:val="0"/>
        <w:numPr>
          <w:ilvl w:val="0"/>
          <w:numId w:val="0"/>
        </w:numPr>
        <w:kinsoku/>
        <w:wordWrap/>
        <w:overflowPunct/>
        <w:topLinePunct w:val="0"/>
        <w:bidi w:val="0"/>
        <w:snapToGrid/>
        <w:spacing w:before="0" w:line="360" w:lineRule="auto"/>
        <w:ind w:leftChars="0"/>
        <w:rPr>
          <w:rFonts w:hint="eastAsia" w:ascii="宋体" w:hAnsi="宋体" w:eastAsia="宋体" w:cs="宋体"/>
          <w:color w:val="auto"/>
          <w:spacing w:val="0"/>
          <w:kern w:val="2"/>
          <w:position w:val="0"/>
          <w:sz w:val="24"/>
          <w:szCs w:val="24"/>
          <w:highlight w:val="none"/>
          <w:lang w:val="en-US" w:eastAsia="zh-CN" w:bidi="ar-SA"/>
        </w:rPr>
      </w:pPr>
      <w:r>
        <w:rPr>
          <w:rFonts w:hint="eastAsia" w:ascii="宋体" w:hAnsi="宋体" w:eastAsia="宋体" w:cs="宋体"/>
          <w:color w:val="auto"/>
          <w:spacing w:val="0"/>
          <w:kern w:val="2"/>
          <w:position w:val="0"/>
          <w:sz w:val="24"/>
          <w:szCs w:val="24"/>
          <w:highlight w:val="none"/>
          <w:lang w:val="en-US" w:eastAsia="zh-CN" w:bidi="ar-SA"/>
        </w:rPr>
        <w:t>3.重 量：＜300g(带电池)。</w:t>
      </w:r>
    </w:p>
    <w:p w14:paraId="54B506B0">
      <w:pPr>
        <w:pStyle w:val="9"/>
        <w:keepNext w:val="0"/>
        <w:keepLines w:val="0"/>
        <w:pageBreakBefore w:val="0"/>
        <w:numPr>
          <w:ilvl w:val="0"/>
          <w:numId w:val="0"/>
        </w:numPr>
        <w:kinsoku/>
        <w:wordWrap/>
        <w:overflowPunct/>
        <w:topLinePunct w:val="0"/>
        <w:bidi w:val="0"/>
        <w:snapToGrid/>
        <w:spacing w:before="0" w:line="360" w:lineRule="auto"/>
        <w:ind w:leftChars="0"/>
        <w:rPr>
          <w:rFonts w:hint="eastAsia" w:ascii="宋体" w:hAnsi="宋体" w:eastAsia="宋体" w:cs="宋体"/>
          <w:color w:val="auto"/>
          <w:spacing w:val="0"/>
          <w:kern w:val="2"/>
          <w:position w:val="0"/>
          <w:sz w:val="24"/>
          <w:szCs w:val="24"/>
          <w:highlight w:val="none"/>
          <w:lang w:val="en-US" w:eastAsia="zh-CN" w:bidi="ar-SA"/>
        </w:rPr>
      </w:pPr>
      <w:r>
        <w:rPr>
          <w:rFonts w:hint="eastAsia" w:ascii="宋体" w:hAnsi="宋体" w:eastAsia="宋体" w:cs="宋体"/>
          <w:color w:val="auto"/>
          <w:spacing w:val="0"/>
          <w:kern w:val="2"/>
          <w:position w:val="0"/>
          <w:sz w:val="24"/>
          <w:szCs w:val="24"/>
          <w:highlight w:val="none"/>
          <w:lang w:val="en-US" w:eastAsia="zh-CN" w:bidi="ar-SA"/>
        </w:rPr>
        <w:t>4.电 源：DC，9V。</w:t>
      </w:r>
    </w:p>
    <w:p w14:paraId="1C344D25">
      <w:pPr>
        <w:keepNext w:val="0"/>
        <w:keepLines w:val="0"/>
        <w:pageBreakBefore w:val="0"/>
        <w:kinsoku/>
        <w:wordWrap/>
        <w:overflowPunct/>
        <w:topLinePunct w:val="0"/>
        <w:bidi w:val="0"/>
        <w:snapToGrid/>
        <w:spacing w:line="360" w:lineRule="auto"/>
        <w:rPr>
          <w:rFonts w:hint="eastAsia" w:ascii="宋体" w:hAnsi="宋体" w:eastAsia="宋体" w:cs="宋体"/>
          <w:b/>
          <w:bCs/>
          <w:color w:val="auto"/>
          <w:spacing w:val="0"/>
          <w:kern w:val="2"/>
          <w:position w:val="0"/>
          <w:sz w:val="24"/>
          <w:szCs w:val="24"/>
          <w:highlight w:val="none"/>
          <w:lang w:val="en-US" w:eastAsia="zh-CN" w:bidi="ar-SA"/>
        </w:rPr>
      </w:pPr>
      <w:r>
        <w:rPr>
          <w:rFonts w:hint="eastAsia" w:ascii="宋体" w:hAnsi="宋体" w:eastAsia="宋体" w:cs="宋体"/>
          <w:b/>
          <w:bCs/>
          <w:color w:val="auto"/>
          <w:spacing w:val="0"/>
          <w:kern w:val="2"/>
          <w:position w:val="0"/>
          <w:sz w:val="24"/>
          <w:szCs w:val="24"/>
          <w:highlight w:val="none"/>
          <w:lang w:val="en-US" w:eastAsia="zh-CN" w:bidi="ar-SA"/>
        </w:rPr>
        <w:t>十一、铂金坩埚（带盖）</w:t>
      </w:r>
    </w:p>
    <w:p w14:paraId="49B813CE">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rPr>
        <w:t xml:space="preserve"> ★50毫升铂金坩埚，带盖， 纯度大于99.95%</w:t>
      </w:r>
      <w:r>
        <w:rPr>
          <w:rFonts w:hint="eastAsia"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质量不低于50g。</w:t>
      </w:r>
    </w:p>
    <w:p w14:paraId="74288E30">
      <w:pPr>
        <w:keepNext w:val="0"/>
        <w:keepLines w:val="0"/>
        <w:pageBreakBefore w:val="0"/>
        <w:kinsoku/>
        <w:wordWrap/>
        <w:overflowPunct/>
        <w:topLinePunct w:val="0"/>
        <w:bidi w:val="0"/>
        <w:snapToGrid/>
        <w:spacing w:line="360" w:lineRule="auto"/>
        <w:rPr>
          <w:rFonts w:hint="eastAsia" w:ascii="宋体" w:hAnsi="宋体" w:eastAsia="宋体" w:cs="宋体"/>
          <w:b/>
          <w:bCs/>
          <w:color w:val="auto"/>
          <w:spacing w:val="0"/>
          <w:kern w:val="2"/>
          <w:position w:val="0"/>
          <w:sz w:val="24"/>
          <w:szCs w:val="24"/>
          <w:highlight w:val="none"/>
          <w:lang w:val="en-US" w:eastAsia="zh-CN" w:bidi="ar-SA"/>
        </w:rPr>
      </w:pPr>
      <w:r>
        <w:rPr>
          <w:rFonts w:hint="eastAsia" w:ascii="宋体" w:hAnsi="宋体" w:eastAsia="宋体" w:cs="宋体"/>
          <w:b/>
          <w:bCs/>
          <w:color w:val="auto"/>
          <w:spacing w:val="0"/>
          <w:kern w:val="2"/>
          <w:position w:val="0"/>
          <w:sz w:val="24"/>
          <w:szCs w:val="24"/>
          <w:highlight w:val="none"/>
          <w:lang w:val="en-US" w:eastAsia="zh-CN" w:bidi="ar-SA"/>
        </w:rPr>
        <w:t>十二、吸附管老化仪</w:t>
      </w:r>
    </w:p>
    <w:p w14:paraId="3AE01B75">
      <w:pPr>
        <w:keepNext w:val="0"/>
        <w:keepLines w:val="0"/>
        <w:pageBreakBefore w:val="0"/>
        <w:widowControl/>
        <w:kinsoku/>
        <w:wordWrap/>
        <w:overflowPunct/>
        <w:topLinePunct w:val="0"/>
        <w:bidi w:val="0"/>
        <w:snapToGrid/>
        <w:spacing w:line="360" w:lineRule="auto"/>
        <w:jc w:val="left"/>
        <w:rPr>
          <w:rFonts w:hint="eastAsia" w:ascii="宋体" w:hAnsi="宋体" w:eastAsia="宋体" w:cs="宋体"/>
          <w:color w:val="auto"/>
          <w:spacing w:val="0"/>
          <w:kern w:val="0"/>
          <w:position w:val="0"/>
          <w:sz w:val="24"/>
          <w:szCs w:val="24"/>
          <w:highlight w:val="none"/>
          <w:lang w:eastAsia="zh-CN"/>
        </w:rPr>
      </w:pPr>
      <w:r>
        <w:rPr>
          <w:rFonts w:hint="eastAsia" w:ascii="宋体" w:hAnsi="宋体" w:eastAsia="宋体" w:cs="宋体"/>
          <w:color w:val="auto"/>
          <w:spacing w:val="0"/>
          <w:kern w:val="0"/>
          <w:position w:val="0"/>
          <w:sz w:val="24"/>
          <w:szCs w:val="24"/>
          <w:highlight w:val="none"/>
        </w:rPr>
        <w:t>1、温度控制范围：室温</w:t>
      </w:r>
      <w:r>
        <w:rPr>
          <w:rFonts w:hint="eastAsia" w:ascii="宋体" w:hAnsi="宋体" w:eastAsia="宋体" w:cs="宋体"/>
          <w:color w:val="auto"/>
          <w:spacing w:val="0"/>
          <w:kern w:val="0"/>
          <w:position w:val="0"/>
          <w:sz w:val="24"/>
          <w:szCs w:val="24"/>
          <w:highlight w:val="none"/>
          <w:lang w:val="en-US" w:eastAsia="zh-CN"/>
        </w:rPr>
        <w:t>至</w:t>
      </w:r>
      <w:r>
        <w:rPr>
          <w:rFonts w:hint="eastAsia" w:ascii="宋体" w:hAnsi="宋体" w:eastAsia="宋体" w:cs="宋体"/>
          <w:color w:val="auto"/>
          <w:spacing w:val="0"/>
          <w:kern w:val="0"/>
          <w:position w:val="0"/>
          <w:sz w:val="24"/>
          <w:szCs w:val="24"/>
          <w:highlight w:val="none"/>
        </w:rPr>
        <w:t>400℃可调</w:t>
      </w:r>
      <w:r>
        <w:rPr>
          <w:rFonts w:hint="eastAsia" w:ascii="宋体" w:hAnsi="宋体" w:eastAsia="宋体" w:cs="宋体"/>
          <w:color w:val="auto"/>
          <w:spacing w:val="0"/>
          <w:kern w:val="0"/>
          <w:position w:val="0"/>
          <w:sz w:val="24"/>
          <w:szCs w:val="24"/>
          <w:highlight w:val="none"/>
          <w:lang w:eastAsia="zh-CN"/>
        </w:rPr>
        <w:t>。</w:t>
      </w:r>
    </w:p>
    <w:p w14:paraId="1F34BD0B">
      <w:pPr>
        <w:keepNext w:val="0"/>
        <w:keepLines w:val="0"/>
        <w:pageBreakBefore w:val="0"/>
        <w:widowControl/>
        <w:kinsoku/>
        <w:wordWrap/>
        <w:overflowPunct/>
        <w:topLinePunct w:val="0"/>
        <w:bidi w:val="0"/>
        <w:snapToGrid/>
        <w:spacing w:line="360" w:lineRule="auto"/>
        <w:jc w:val="left"/>
        <w:rPr>
          <w:rFonts w:hint="eastAsia" w:ascii="宋体" w:hAnsi="宋体" w:eastAsia="宋体" w:cs="宋体"/>
          <w:color w:val="auto"/>
          <w:spacing w:val="0"/>
          <w:kern w:val="0"/>
          <w:position w:val="0"/>
          <w:sz w:val="24"/>
          <w:szCs w:val="24"/>
          <w:highlight w:val="none"/>
          <w:lang w:eastAsia="zh-CN"/>
        </w:rPr>
      </w:pPr>
      <w:r>
        <w:rPr>
          <w:rFonts w:hint="eastAsia" w:ascii="宋体" w:hAnsi="宋体" w:eastAsia="宋体" w:cs="宋体"/>
          <w:color w:val="auto"/>
          <w:spacing w:val="0"/>
          <w:kern w:val="0"/>
          <w:position w:val="0"/>
          <w:sz w:val="24"/>
          <w:szCs w:val="24"/>
          <w:highlight w:val="none"/>
        </w:rPr>
        <w:t>★2、最大升温速率：</w:t>
      </w:r>
      <w:r>
        <w:rPr>
          <w:rFonts w:hint="eastAsia" w:ascii="宋体" w:hAnsi="宋体" w:eastAsia="宋体" w:cs="宋体"/>
          <w:color w:val="auto"/>
          <w:spacing w:val="0"/>
          <w:kern w:val="0"/>
          <w:position w:val="0"/>
          <w:sz w:val="24"/>
          <w:szCs w:val="24"/>
          <w:highlight w:val="none"/>
          <w:lang w:val="en-US" w:eastAsia="zh-CN"/>
        </w:rPr>
        <w:t>不低于60</w:t>
      </w:r>
      <w:r>
        <w:rPr>
          <w:rFonts w:hint="eastAsia" w:ascii="宋体" w:hAnsi="宋体" w:eastAsia="宋体" w:cs="宋体"/>
          <w:color w:val="auto"/>
          <w:spacing w:val="0"/>
          <w:kern w:val="0"/>
          <w:position w:val="0"/>
          <w:sz w:val="24"/>
          <w:szCs w:val="24"/>
          <w:highlight w:val="none"/>
        </w:rPr>
        <w:t>℃/min</w:t>
      </w:r>
      <w:r>
        <w:rPr>
          <w:rFonts w:hint="eastAsia" w:ascii="宋体" w:hAnsi="宋体" w:eastAsia="宋体" w:cs="宋体"/>
          <w:color w:val="auto"/>
          <w:spacing w:val="0"/>
          <w:kern w:val="0"/>
          <w:position w:val="0"/>
          <w:sz w:val="24"/>
          <w:szCs w:val="24"/>
          <w:highlight w:val="none"/>
          <w:lang w:eastAsia="zh-CN"/>
        </w:rPr>
        <w:t>。</w:t>
      </w:r>
    </w:p>
    <w:p w14:paraId="34793A0A">
      <w:pPr>
        <w:keepNext w:val="0"/>
        <w:keepLines w:val="0"/>
        <w:pageBreakBefore w:val="0"/>
        <w:widowControl/>
        <w:kinsoku/>
        <w:wordWrap/>
        <w:overflowPunct/>
        <w:topLinePunct w:val="0"/>
        <w:bidi w:val="0"/>
        <w:snapToGrid/>
        <w:spacing w:line="360" w:lineRule="auto"/>
        <w:jc w:val="left"/>
        <w:rPr>
          <w:rFonts w:hint="eastAsia" w:ascii="宋体" w:hAnsi="宋体" w:eastAsia="宋体" w:cs="宋体"/>
          <w:color w:val="auto"/>
          <w:spacing w:val="0"/>
          <w:kern w:val="0"/>
          <w:position w:val="0"/>
          <w:sz w:val="24"/>
          <w:szCs w:val="24"/>
          <w:highlight w:val="none"/>
          <w:lang w:eastAsia="zh-CN"/>
        </w:rPr>
      </w:pPr>
      <w:r>
        <w:rPr>
          <w:rFonts w:hint="eastAsia" w:ascii="宋体" w:hAnsi="宋体" w:eastAsia="宋体" w:cs="宋体"/>
          <w:color w:val="auto"/>
          <w:spacing w:val="0"/>
          <w:kern w:val="0"/>
          <w:position w:val="0"/>
          <w:sz w:val="24"/>
          <w:szCs w:val="24"/>
          <w:highlight w:val="none"/>
          <w:lang w:val="en-US" w:eastAsia="zh-CN"/>
        </w:rPr>
        <w:t>3</w:t>
      </w:r>
      <w:r>
        <w:rPr>
          <w:rFonts w:hint="eastAsia" w:ascii="宋体" w:hAnsi="宋体" w:eastAsia="宋体" w:cs="宋体"/>
          <w:color w:val="auto"/>
          <w:spacing w:val="0"/>
          <w:kern w:val="0"/>
          <w:position w:val="0"/>
          <w:sz w:val="24"/>
          <w:szCs w:val="24"/>
          <w:highlight w:val="none"/>
          <w:lang w:eastAsia="zh-CN"/>
        </w:rPr>
        <w:t>、定时范围：不低于0-</w:t>
      </w:r>
      <w:r>
        <w:rPr>
          <w:rFonts w:hint="eastAsia" w:ascii="宋体" w:hAnsi="宋体" w:eastAsia="宋体" w:cs="宋体"/>
          <w:color w:val="auto"/>
          <w:spacing w:val="0"/>
          <w:kern w:val="0"/>
          <w:position w:val="0"/>
          <w:sz w:val="24"/>
          <w:szCs w:val="24"/>
          <w:highlight w:val="none"/>
          <w:lang w:val="en-US" w:eastAsia="zh-CN"/>
        </w:rPr>
        <w:t>600</w:t>
      </w:r>
      <w:r>
        <w:rPr>
          <w:rFonts w:hint="eastAsia" w:ascii="宋体" w:hAnsi="宋体" w:eastAsia="宋体" w:cs="宋体"/>
          <w:color w:val="auto"/>
          <w:spacing w:val="0"/>
          <w:kern w:val="0"/>
          <w:position w:val="0"/>
          <w:sz w:val="24"/>
          <w:szCs w:val="24"/>
          <w:highlight w:val="none"/>
          <w:lang w:eastAsia="zh-CN"/>
        </w:rPr>
        <w:t>min直观可调。</w:t>
      </w:r>
    </w:p>
    <w:p w14:paraId="2D910A74">
      <w:pPr>
        <w:keepNext w:val="0"/>
        <w:keepLines w:val="0"/>
        <w:pageBreakBefore w:val="0"/>
        <w:widowControl/>
        <w:kinsoku/>
        <w:wordWrap/>
        <w:overflowPunct/>
        <w:topLinePunct w:val="0"/>
        <w:bidi w:val="0"/>
        <w:snapToGrid/>
        <w:spacing w:line="360" w:lineRule="auto"/>
        <w:jc w:val="left"/>
        <w:rPr>
          <w:rFonts w:hint="eastAsia" w:ascii="宋体" w:hAnsi="宋体" w:eastAsia="宋体" w:cs="宋体"/>
          <w:color w:val="auto"/>
          <w:spacing w:val="0"/>
          <w:kern w:val="0"/>
          <w:position w:val="0"/>
          <w:sz w:val="24"/>
          <w:szCs w:val="24"/>
          <w:highlight w:val="none"/>
          <w:lang w:eastAsia="zh-CN"/>
        </w:rPr>
      </w:pPr>
      <w:r>
        <w:rPr>
          <w:rFonts w:hint="eastAsia" w:ascii="宋体" w:hAnsi="宋体" w:eastAsia="宋体" w:cs="宋体"/>
          <w:color w:val="auto"/>
          <w:spacing w:val="0"/>
          <w:kern w:val="0"/>
          <w:position w:val="0"/>
          <w:sz w:val="24"/>
          <w:szCs w:val="24"/>
          <w:highlight w:val="none"/>
          <w:lang w:val="en-US" w:eastAsia="zh-CN"/>
        </w:rPr>
        <w:t>4</w:t>
      </w:r>
      <w:r>
        <w:rPr>
          <w:rFonts w:hint="eastAsia" w:ascii="宋体" w:hAnsi="宋体" w:eastAsia="宋体" w:cs="宋体"/>
          <w:color w:val="auto"/>
          <w:spacing w:val="0"/>
          <w:kern w:val="0"/>
          <w:position w:val="0"/>
          <w:sz w:val="24"/>
          <w:szCs w:val="24"/>
          <w:highlight w:val="none"/>
          <w:lang w:eastAsia="zh-CN"/>
        </w:rPr>
        <w:t>、吸附管插拔方便，无需任何工具。</w:t>
      </w:r>
    </w:p>
    <w:p w14:paraId="2C85E5ED">
      <w:pPr>
        <w:keepNext w:val="0"/>
        <w:keepLines w:val="0"/>
        <w:pageBreakBefore w:val="0"/>
        <w:widowControl/>
        <w:kinsoku/>
        <w:wordWrap/>
        <w:overflowPunct/>
        <w:topLinePunct w:val="0"/>
        <w:bidi w:val="0"/>
        <w:snapToGrid/>
        <w:spacing w:line="360" w:lineRule="auto"/>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★5</w:t>
      </w:r>
      <w:r>
        <w:rPr>
          <w:rFonts w:hint="eastAsia" w:ascii="宋体" w:hAnsi="宋体" w:eastAsia="宋体" w:cs="宋体"/>
          <w:color w:val="auto"/>
          <w:spacing w:val="0"/>
          <w:position w:val="0"/>
          <w:sz w:val="24"/>
          <w:szCs w:val="24"/>
          <w:highlight w:val="none"/>
        </w:rPr>
        <w:t>、可同时老化吸附管数量≥20根，20</w:t>
      </w:r>
      <w:r>
        <w:rPr>
          <w:rFonts w:hint="eastAsia" w:ascii="宋体" w:hAnsi="宋体" w:eastAsia="宋体" w:cs="宋体"/>
          <w:color w:val="auto"/>
          <w:spacing w:val="0"/>
          <w:kern w:val="0"/>
          <w:position w:val="0"/>
          <w:sz w:val="24"/>
          <w:szCs w:val="24"/>
          <w:highlight w:val="none"/>
        </w:rPr>
        <w:t>根内老化数量任意调整</w:t>
      </w:r>
      <w:r>
        <w:rPr>
          <w:rFonts w:hint="eastAsia" w:ascii="宋体" w:hAnsi="宋体" w:eastAsia="宋体" w:cs="宋体"/>
          <w:color w:val="auto"/>
          <w:spacing w:val="0"/>
          <w:kern w:val="0"/>
          <w:position w:val="0"/>
          <w:sz w:val="24"/>
          <w:szCs w:val="24"/>
          <w:highlight w:val="none"/>
          <w:lang w:eastAsia="zh-CN"/>
        </w:rPr>
        <w:t>。</w:t>
      </w:r>
      <w:r>
        <w:rPr>
          <w:rFonts w:hint="eastAsia" w:ascii="宋体" w:hAnsi="宋体" w:eastAsia="宋体" w:cs="宋体"/>
          <w:color w:val="auto"/>
          <w:spacing w:val="0"/>
          <w:kern w:val="0"/>
          <w:position w:val="0"/>
          <w:sz w:val="24"/>
          <w:szCs w:val="24"/>
          <w:highlight w:val="none"/>
          <w:lang w:val="en-US" w:eastAsia="zh-CN"/>
        </w:rPr>
        <w:tab/>
      </w:r>
      <w:r>
        <w:rPr>
          <w:rFonts w:hint="eastAsia" w:ascii="宋体" w:hAnsi="宋体" w:eastAsia="宋体" w:cs="宋体"/>
          <w:color w:val="auto"/>
          <w:spacing w:val="0"/>
          <w:kern w:val="0"/>
          <w:position w:val="0"/>
          <w:sz w:val="24"/>
          <w:szCs w:val="24"/>
          <w:highlight w:val="none"/>
          <w:lang w:val="en-US" w:eastAsia="zh-CN"/>
        </w:rPr>
        <w:t xml:space="preserve"> </w:t>
      </w:r>
      <w:r>
        <w:rPr>
          <w:rFonts w:hint="eastAsia" w:ascii="宋体" w:hAnsi="宋体" w:eastAsia="宋体" w:cs="宋体"/>
          <w:color w:val="auto"/>
          <w:spacing w:val="0"/>
          <w:kern w:val="0"/>
          <w:position w:val="0"/>
          <w:sz w:val="24"/>
          <w:szCs w:val="24"/>
          <w:highlight w:val="none"/>
          <w:lang w:val="en-US" w:eastAsia="zh-CN"/>
        </w:rPr>
        <w:tab/>
      </w:r>
    </w:p>
    <w:p w14:paraId="4DD32CF7">
      <w:pPr>
        <w:keepNext w:val="0"/>
        <w:keepLines w:val="0"/>
        <w:pageBreakBefore w:val="0"/>
        <w:widowControl/>
        <w:kinsoku/>
        <w:wordWrap/>
        <w:overflowPunct/>
        <w:topLinePunct w:val="0"/>
        <w:bidi w:val="0"/>
        <w:snapToGrid/>
        <w:spacing w:line="360" w:lineRule="auto"/>
        <w:jc w:val="left"/>
        <w:rPr>
          <w:rFonts w:hint="eastAsia" w:ascii="宋体" w:hAnsi="宋体" w:eastAsia="宋体" w:cs="宋体"/>
          <w:color w:val="auto"/>
          <w:spacing w:val="0"/>
          <w:kern w:val="0"/>
          <w:position w:val="0"/>
          <w:sz w:val="24"/>
          <w:szCs w:val="24"/>
          <w:highlight w:val="none"/>
          <w:lang w:eastAsia="zh-CN"/>
        </w:rPr>
      </w:pPr>
      <w:r>
        <w:rPr>
          <w:rFonts w:hint="eastAsia" w:ascii="宋体" w:hAnsi="宋体" w:eastAsia="宋体" w:cs="宋体"/>
          <w:color w:val="auto"/>
          <w:spacing w:val="0"/>
          <w:kern w:val="0"/>
          <w:position w:val="0"/>
          <w:sz w:val="24"/>
          <w:szCs w:val="24"/>
          <w:highlight w:val="none"/>
          <w:lang w:val="en-US" w:eastAsia="zh-CN"/>
        </w:rPr>
        <w:t>6</w:t>
      </w:r>
      <w:r>
        <w:rPr>
          <w:rFonts w:hint="eastAsia" w:ascii="宋体" w:hAnsi="宋体" w:eastAsia="宋体" w:cs="宋体"/>
          <w:color w:val="auto"/>
          <w:spacing w:val="0"/>
          <w:kern w:val="0"/>
          <w:position w:val="0"/>
          <w:sz w:val="24"/>
          <w:szCs w:val="24"/>
          <w:highlight w:val="none"/>
        </w:rPr>
        <w:t>、设置老化结束</w:t>
      </w:r>
      <w:r>
        <w:rPr>
          <w:rFonts w:hint="eastAsia" w:ascii="宋体" w:hAnsi="宋体" w:eastAsia="宋体" w:cs="宋体"/>
          <w:color w:val="auto"/>
          <w:spacing w:val="0"/>
          <w:kern w:val="0"/>
          <w:position w:val="0"/>
          <w:sz w:val="24"/>
          <w:szCs w:val="24"/>
          <w:highlight w:val="none"/>
          <w:lang w:eastAsia="zh-CN"/>
        </w:rPr>
        <w:t>声音</w:t>
      </w:r>
      <w:r>
        <w:rPr>
          <w:rFonts w:hint="eastAsia" w:ascii="宋体" w:hAnsi="宋体" w:eastAsia="宋体" w:cs="宋体"/>
          <w:color w:val="auto"/>
          <w:spacing w:val="0"/>
          <w:kern w:val="0"/>
          <w:position w:val="0"/>
          <w:sz w:val="24"/>
          <w:szCs w:val="24"/>
          <w:highlight w:val="none"/>
        </w:rPr>
        <w:t>提醒功能</w:t>
      </w:r>
      <w:r>
        <w:rPr>
          <w:rFonts w:hint="eastAsia" w:ascii="宋体" w:hAnsi="宋体" w:eastAsia="宋体" w:cs="宋体"/>
          <w:color w:val="auto"/>
          <w:spacing w:val="0"/>
          <w:kern w:val="0"/>
          <w:position w:val="0"/>
          <w:sz w:val="24"/>
          <w:szCs w:val="24"/>
          <w:highlight w:val="none"/>
          <w:lang w:eastAsia="zh-CN"/>
        </w:rPr>
        <w:t>。</w:t>
      </w:r>
    </w:p>
    <w:p w14:paraId="6661472A">
      <w:pPr>
        <w:keepNext w:val="0"/>
        <w:keepLines w:val="0"/>
        <w:pageBreakBefore w:val="0"/>
        <w:widowControl/>
        <w:kinsoku/>
        <w:wordWrap/>
        <w:overflowPunct/>
        <w:topLinePunct w:val="0"/>
        <w:bidi w:val="0"/>
        <w:snapToGrid/>
        <w:spacing w:line="360" w:lineRule="auto"/>
        <w:jc w:val="left"/>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val="en-US" w:eastAsia="zh-CN"/>
        </w:rPr>
        <w:t>★7、</w:t>
      </w:r>
      <w:r>
        <w:rPr>
          <w:rFonts w:hint="eastAsia" w:ascii="宋体" w:hAnsi="宋体" w:eastAsia="宋体" w:cs="宋体"/>
          <w:color w:val="auto"/>
          <w:spacing w:val="0"/>
          <w:position w:val="0"/>
          <w:sz w:val="24"/>
          <w:szCs w:val="24"/>
          <w:highlight w:val="none"/>
        </w:rPr>
        <w:t>有独立的温度保护装置，防止温度失控损坏加热管</w:t>
      </w:r>
      <w:r>
        <w:rPr>
          <w:rFonts w:hint="eastAsia" w:ascii="宋体" w:hAnsi="宋体" w:eastAsia="宋体" w:cs="宋体"/>
          <w:color w:val="auto"/>
          <w:spacing w:val="0"/>
          <w:position w:val="0"/>
          <w:sz w:val="24"/>
          <w:szCs w:val="24"/>
          <w:highlight w:val="none"/>
          <w:lang w:eastAsia="zh-CN"/>
        </w:rPr>
        <w:t>。</w:t>
      </w:r>
    </w:p>
    <w:p w14:paraId="43530552">
      <w:pPr>
        <w:keepNext w:val="0"/>
        <w:keepLines w:val="0"/>
        <w:pageBreakBefore w:val="0"/>
        <w:widowControl/>
        <w:numPr>
          <w:ilvl w:val="0"/>
          <w:numId w:val="6"/>
        </w:numPr>
        <w:kinsoku/>
        <w:wordWrap/>
        <w:overflowPunct/>
        <w:topLinePunct w:val="0"/>
        <w:bidi w:val="0"/>
        <w:snapToGrid/>
        <w:spacing w:line="360" w:lineRule="auto"/>
        <w:jc w:val="left"/>
        <w:rPr>
          <w:rFonts w:hint="eastAsia" w:ascii="宋体" w:hAnsi="宋体" w:eastAsia="宋体" w:cs="宋体"/>
          <w:color w:val="auto"/>
          <w:spacing w:val="0"/>
          <w:kern w:val="0"/>
          <w:position w:val="0"/>
          <w:sz w:val="24"/>
          <w:szCs w:val="24"/>
          <w:highlight w:val="none"/>
          <w:lang w:eastAsia="zh-CN"/>
        </w:rPr>
      </w:pPr>
      <w:r>
        <w:rPr>
          <w:rFonts w:hint="eastAsia" w:ascii="宋体" w:hAnsi="宋体" w:eastAsia="宋体" w:cs="宋体"/>
          <w:color w:val="auto"/>
          <w:spacing w:val="0"/>
          <w:kern w:val="0"/>
          <w:position w:val="0"/>
          <w:sz w:val="24"/>
          <w:szCs w:val="24"/>
          <w:highlight w:val="none"/>
        </w:rPr>
        <w:t>温度控制精度：</w:t>
      </w:r>
      <w:r>
        <w:rPr>
          <w:rFonts w:hint="eastAsia" w:ascii="宋体" w:hAnsi="宋体" w:eastAsia="宋体" w:cs="宋体"/>
          <w:color w:val="auto"/>
          <w:spacing w:val="0"/>
          <w:kern w:val="0"/>
          <w:position w:val="0"/>
          <w:sz w:val="24"/>
          <w:szCs w:val="24"/>
          <w:highlight w:val="none"/>
          <w:lang w:val="en-US" w:eastAsia="zh-CN"/>
        </w:rPr>
        <w:t>不高于</w:t>
      </w:r>
      <w:r>
        <w:rPr>
          <w:rFonts w:hint="eastAsia" w:ascii="宋体" w:hAnsi="宋体" w:eastAsia="宋体" w:cs="宋体"/>
          <w:color w:val="auto"/>
          <w:spacing w:val="0"/>
          <w:kern w:val="0"/>
          <w:position w:val="0"/>
          <w:sz w:val="24"/>
          <w:szCs w:val="24"/>
          <w:highlight w:val="none"/>
        </w:rPr>
        <w:t>1℃</w:t>
      </w:r>
      <w:r>
        <w:rPr>
          <w:rFonts w:hint="eastAsia" w:ascii="宋体" w:hAnsi="宋体" w:eastAsia="宋体" w:cs="宋体"/>
          <w:color w:val="auto"/>
          <w:spacing w:val="0"/>
          <w:kern w:val="0"/>
          <w:position w:val="0"/>
          <w:sz w:val="24"/>
          <w:szCs w:val="24"/>
          <w:highlight w:val="none"/>
          <w:lang w:eastAsia="zh-CN"/>
        </w:rPr>
        <w:t>。</w:t>
      </w:r>
    </w:p>
    <w:p w14:paraId="79F90B1B">
      <w:pPr>
        <w:keepNext w:val="0"/>
        <w:keepLines w:val="0"/>
        <w:pageBreakBefore w:val="0"/>
        <w:widowControl/>
        <w:numPr>
          <w:ilvl w:val="0"/>
          <w:numId w:val="0"/>
        </w:numPr>
        <w:kinsoku/>
        <w:wordWrap/>
        <w:overflowPunct/>
        <w:topLinePunct w:val="0"/>
        <w:bidi w:val="0"/>
        <w:snapToGrid/>
        <w:spacing w:line="360" w:lineRule="auto"/>
        <w:jc w:val="left"/>
        <w:rPr>
          <w:rFonts w:hint="eastAsia" w:ascii="宋体" w:hAnsi="宋体" w:eastAsia="宋体" w:cs="宋体"/>
          <w:b/>
          <w:bCs/>
          <w:color w:val="auto"/>
          <w:spacing w:val="0"/>
          <w:position w:val="0"/>
          <w:sz w:val="24"/>
          <w:szCs w:val="24"/>
          <w:highlight w:val="none"/>
          <w:lang w:val="en-US" w:eastAsia="zh-CN"/>
        </w:rPr>
      </w:pPr>
      <w:r>
        <w:rPr>
          <w:rFonts w:hint="eastAsia" w:ascii="宋体" w:hAnsi="宋体" w:eastAsia="宋体" w:cs="宋体"/>
          <w:color w:val="auto"/>
          <w:spacing w:val="0"/>
          <w:kern w:val="0"/>
          <w:position w:val="0"/>
          <w:sz w:val="24"/>
          <w:szCs w:val="24"/>
          <w:highlight w:val="none"/>
          <w:lang w:val="en-US" w:eastAsia="zh-CN"/>
        </w:rPr>
        <w:t>9、内置气体流量计，</w:t>
      </w:r>
      <w:r>
        <w:rPr>
          <w:rFonts w:hint="eastAsia" w:ascii="宋体" w:hAnsi="宋体" w:eastAsia="宋体" w:cs="宋体"/>
          <w:color w:val="auto"/>
          <w:spacing w:val="0"/>
          <w:kern w:val="0"/>
          <w:position w:val="0"/>
          <w:sz w:val="24"/>
          <w:szCs w:val="24"/>
          <w:highlight w:val="none"/>
          <w:lang w:eastAsia="zh-CN"/>
        </w:rPr>
        <w:t>流量范围可调整。</w:t>
      </w:r>
    </w:p>
    <w:p w14:paraId="677C2E89">
      <w:pPr>
        <w:keepNext w:val="0"/>
        <w:keepLines w:val="0"/>
        <w:pageBreakBefore w:val="0"/>
        <w:kinsoku/>
        <w:wordWrap/>
        <w:overflowPunct/>
        <w:topLinePunct w:val="0"/>
        <w:bidi w:val="0"/>
        <w:snapToGrid/>
        <w:spacing w:line="360" w:lineRule="auto"/>
        <w:rPr>
          <w:rFonts w:hint="eastAsia" w:ascii="宋体" w:hAnsi="宋体" w:eastAsia="宋体" w:cs="宋体"/>
          <w:b/>
          <w:bCs/>
          <w:color w:val="auto"/>
          <w:spacing w:val="0"/>
          <w:kern w:val="2"/>
          <w:position w:val="0"/>
          <w:sz w:val="24"/>
          <w:szCs w:val="24"/>
          <w:highlight w:val="none"/>
          <w:lang w:val="en-US" w:eastAsia="zh-CN" w:bidi="ar-SA"/>
        </w:rPr>
      </w:pPr>
      <w:r>
        <w:rPr>
          <w:rFonts w:hint="eastAsia" w:ascii="宋体" w:hAnsi="宋体" w:eastAsia="宋体" w:cs="宋体"/>
          <w:b/>
          <w:bCs/>
          <w:color w:val="auto"/>
          <w:spacing w:val="0"/>
          <w:kern w:val="2"/>
          <w:position w:val="0"/>
          <w:sz w:val="24"/>
          <w:szCs w:val="24"/>
          <w:highlight w:val="none"/>
          <w:lang w:val="en-US" w:eastAsia="zh-CN" w:bidi="ar-SA"/>
        </w:rPr>
        <w:t>十三、相差显微镜</w:t>
      </w:r>
    </w:p>
    <w:p w14:paraId="34444FC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Autospacing="0" w:after="0" w:afterAutospacing="0" w:line="360" w:lineRule="auto"/>
        <w:ind w:right="0" w:rightChars="0"/>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i w:val="0"/>
          <w:iCs w:val="0"/>
          <w:caps w:val="0"/>
          <w:color w:val="auto"/>
          <w:spacing w:val="0"/>
          <w:position w:val="0"/>
          <w:sz w:val="24"/>
          <w:szCs w:val="24"/>
          <w:highlight w:val="none"/>
          <w:shd w:val="clear" w:color="auto" w:fill="FFFFFF"/>
          <w:lang w:val="en-US" w:eastAsia="zh-CN"/>
        </w:rPr>
        <w:t>★1、</w:t>
      </w:r>
      <w:r>
        <w:rPr>
          <w:rFonts w:hint="eastAsia" w:ascii="宋体" w:hAnsi="宋体" w:eastAsia="宋体" w:cs="宋体"/>
          <w:i w:val="0"/>
          <w:iCs w:val="0"/>
          <w:caps w:val="0"/>
          <w:color w:val="auto"/>
          <w:spacing w:val="0"/>
          <w:position w:val="0"/>
          <w:sz w:val="24"/>
          <w:szCs w:val="24"/>
          <w:highlight w:val="none"/>
          <w:shd w:val="clear" w:color="auto" w:fill="FFFFFF"/>
        </w:rPr>
        <w:t>光学系统：无限远光学系统</w:t>
      </w:r>
      <w:r>
        <w:rPr>
          <w:rFonts w:hint="eastAsia" w:ascii="宋体" w:hAnsi="宋体" w:eastAsia="宋体" w:cs="宋体"/>
          <w:i w:val="0"/>
          <w:iCs w:val="0"/>
          <w:caps w:val="0"/>
          <w:color w:val="auto"/>
          <w:spacing w:val="0"/>
          <w:position w:val="0"/>
          <w:sz w:val="24"/>
          <w:szCs w:val="24"/>
          <w:highlight w:val="none"/>
          <w:shd w:val="clear" w:color="auto" w:fill="FFFFFF"/>
          <w:lang w:eastAsia="zh-CN"/>
        </w:rPr>
        <w:t>，</w:t>
      </w:r>
      <w:r>
        <w:rPr>
          <w:rFonts w:hint="eastAsia" w:ascii="宋体" w:hAnsi="宋体" w:eastAsia="宋体" w:cs="宋体"/>
          <w:color w:val="auto"/>
          <w:spacing w:val="0"/>
          <w:position w:val="0"/>
          <w:sz w:val="24"/>
          <w:szCs w:val="24"/>
          <w:highlight w:val="none"/>
        </w:rPr>
        <w:t>齐焦距离≤60mm</w:t>
      </w:r>
      <w:r>
        <w:rPr>
          <w:rFonts w:hint="eastAsia" w:ascii="宋体" w:hAnsi="宋体" w:eastAsia="宋体" w:cs="宋体"/>
          <w:color w:val="auto"/>
          <w:spacing w:val="0"/>
          <w:position w:val="0"/>
          <w:sz w:val="24"/>
          <w:szCs w:val="24"/>
          <w:highlight w:val="none"/>
          <w:lang w:eastAsia="zh-CN"/>
        </w:rPr>
        <w:t>。</w:t>
      </w:r>
    </w:p>
    <w:p w14:paraId="681CE0C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Autospacing="0" w:after="0" w:afterAutospacing="0" w:line="360" w:lineRule="auto"/>
        <w:ind w:right="0" w:rightChars="0"/>
        <w:rPr>
          <w:rFonts w:hint="eastAsia" w:ascii="宋体" w:hAnsi="宋体" w:eastAsia="宋体" w:cs="宋体"/>
          <w:i w:val="0"/>
          <w:iCs w:val="0"/>
          <w:caps w:val="0"/>
          <w:color w:val="auto"/>
          <w:spacing w:val="0"/>
          <w:position w:val="0"/>
          <w:sz w:val="24"/>
          <w:szCs w:val="24"/>
          <w:highlight w:val="none"/>
          <w:shd w:val="clear" w:color="auto" w:fill="FFFFFF"/>
          <w:lang w:eastAsia="zh-CN"/>
        </w:rPr>
      </w:pPr>
      <w:r>
        <w:rPr>
          <w:rFonts w:hint="eastAsia" w:ascii="宋体" w:hAnsi="宋体" w:eastAsia="宋体" w:cs="宋体"/>
          <w:i w:val="0"/>
          <w:iCs w:val="0"/>
          <w:caps w:val="0"/>
          <w:color w:val="auto"/>
          <w:spacing w:val="0"/>
          <w:position w:val="0"/>
          <w:sz w:val="24"/>
          <w:szCs w:val="24"/>
          <w:highlight w:val="none"/>
          <w:shd w:val="clear" w:color="auto" w:fill="FFFFFF"/>
          <w:lang w:val="en-US" w:eastAsia="zh-CN"/>
        </w:rPr>
        <w:t>2、</w:t>
      </w:r>
      <w:r>
        <w:rPr>
          <w:rFonts w:hint="eastAsia" w:ascii="宋体" w:hAnsi="宋体" w:eastAsia="宋体" w:cs="宋体"/>
          <w:i w:val="0"/>
          <w:iCs w:val="0"/>
          <w:caps w:val="0"/>
          <w:color w:val="auto"/>
          <w:spacing w:val="0"/>
          <w:position w:val="0"/>
          <w:sz w:val="24"/>
          <w:szCs w:val="24"/>
          <w:highlight w:val="none"/>
          <w:shd w:val="clear" w:color="auto" w:fill="FFFFFF"/>
          <w:lang w:eastAsia="zh-CN"/>
        </w:rPr>
        <w:t>照明</w:t>
      </w:r>
      <w:r>
        <w:rPr>
          <w:rFonts w:hint="eastAsia" w:ascii="宋体" w:hAnsi="宋体" w:eastAsia="宋体" w:cs="宋体"/>
          <w:i w:val="0"/>
          <w:iCs w:val="0"/>
          <w:caps w:val="0"/>
          <w:color w:val="auto"/>
          <w:spacing w:val="0"/>
          <w:position w:val="0"/>
          <w:sz w:val="24"/>
          <w:szCs w:val="24"/>
          <w:highlight w:val="none"/>
          <w:shd w:val="clear" w:color="auto" w:fill="FFFFFF"/>
          <w:lang w:val="en-US" w:eastAsia="zh-CN"/>
        </w:rPr>
        <w:t>系统</w:t>
      </w:r>
      <w:r>
        <w:rPr>
          <w:rFonts w:hint="eastAsia" w:ascii="宋体" w:hAnsi="宋体" w:eastAsia="宋体" w:cs="宋体"/>
          <w:i w:val="0"/>
          <w:iCs w:val="0"/>
          <w:caps w:val="0"/>
          <w:color w:val="auto"/>
          <w:spacing w:val="0"/>
          <w:position w:val="0"/>
          <w:sz w:val="24"/>
          <w:szCs w:val="24"/>
          <w:highlight w:val="none"/>
          <w:shd w:val="clear" w:color="auto" w:fill="FFFFFF"/>
          <w:lang w:eastAsia="zh-CN"/>
        </w:rPr>
        <w:t>：高亮度白色LED照明器。</w:t>
      </w:r>
    </w:p>
    <w:p w14:paraId="563F7EC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Autospacing="0" w:after="0" w:afterAutospacing="0" w:line="360" w:lineRule="auto"/>
        <w:ind w:right="0" w:rightChars="0"/>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i w:val="0"/>
          <w:iCs w:val="0"/>
          <w:caps w:val="0"/>
          <w:color w:val="auto"/>
          <w:spacing w:val="0"/>
          <w:position w:val="0"/>
          <w:sz w:val="24"/>
          <w:szCs w:val="24"/>
          <w:highlight w:val="none"/>
          <w:shd w:val="clear" w:color="auto" w:fill="FFFFFF"/>
          <w:lang w:val="en-US" w:eastAsia="zh-CN"/>
        </w:rPr>
        <w:t>3、</w:t>
      </w:r>
      <w:r>
        <w:rPr>
          <w:rFonts w:hint="eastAsia" w:ascii="宋体" w:hAnsi="宋体" w:eastAsia="宋体" w:cs="宋体"/>
          <w:i w:val="0"/>
          <w:iCs w:val="0"/>
          <w:caps w:val="0"/>
          <w:color w:val="auto"/>
          <w:spacing w:val="0"/>
          <w:position w:val="0"/>
          <w:sz w:val="24"/>
          <w:szCs w:val="24"/>
          <w:highlight w:val="none"/>
          <w:shd w:val="clear" w:color="auto" w:fill="FFFFFF"/>
        </w:rPr>
        <w:t>调焦：同轴粗/微调焦（位于两侧），交叉滚柱导轨</w:t>
      </w:r>
      <w:r>
        <w:rPr>
          <w:rFonts w:hint="eastAsia" w:ascii="宋体" w:hAnsi="宋体" w:eastAsia="宋体" w:cs="宋体"/>
          <w:i w:val="0"/>
          <w:iCs w:val="0"/>
          <w:caps w:val="0"/>
          <w:color w:val="auto"/>
          <w:spacing w:val="0"/>
          <w:position w:val="0"/>
          <w:sz w:val="24"/>
          <w:szCs w:val="24"/>
          <w:highlight w:val="none"/>
          <w:shd w:val="clear" w:color="auto" w:fill="FFFFFF"/>
          <w:lang w:eastAsia="zh-CN"/>
        </w:rPr>
        <w:t>；</w:t>
      </w:r>
      <w:r>
        <w:rPr>
          <w:rFonts w:hint="eastAsia" w:ascii="宋体" w:hAnsi="宋体" w:eastAsia="宋体" w:cs="宋体"/>
          <w:i w:val="0"/>
          <w:iCs w:val="0"/>
          <w:caps w:val="0"/>
          <w:color w:val="auto"/>
          <w:spacing w:val="0"/>
          <w:position w:val="0"/>
          <w:sz w:val="24"/>
          <w:szCs w:val="24"/>
          <w:highlight w:val="none"/>
          <w:shd w:val="clear" w:color="auto" w:fill="FFFFFF"/>
        </w:rPr>
        <w:t>调焦行程：</w:t>
      </w:r>
      <w:r>
        <w:rPr>
          <w:rFonts w:hint="eastAsia" w:ascii="宋体" w:hAnsi="宋体" w:eastAsia="宋体" w:cs="宋体"/>
          <w:i w:val="0"/>
          <w:iCs w:val="0"/>
          <w:caps w:val="0"/>
          <w:color w:val="auto"/>
          <w:spacing w:val="0"/>
          <w:position w:val="0"/>
          <w:sz w:val="24"/>
          <w:szCs w:val="24"/>
          <w:highlight w:val="none"/>
          <w:shd w:val="clear" w:color="auto" w:fill="FFFFFF"/>
          <w:lang w:eastAsia="zh-CN"/>
        </w:rPr>
        <w:t>粗调</w:t>
      </w:r>
      <w:r>
        <w:rPr>
          <w:rFonts w:hint="eastAsia" w:ascii="宋体" w:hAnsi="宋体" w:eastAsia="宋体" w:cs="宋体"/>
          <w:i w:val="0"/>
          <w:iCs w:val="0"/>
          <w:caps w:val="0"/>
          <w:color w:val="auto"/>
          <w:spacing w:val="0"/>
          <w:position w:val="0"/>
          <w:sz w:val="24"/>
          <w:szCs w:val="24"/>
          <w:highlight w:val="none"/>
          <w:shd w:val="clear" w:color="auto" w:fill="FFFFFF"/>
          <w:lang w:val="en-US" w:eastAsia="zh-CN"/>
        </w:rPr>
        <w:t>15</w:t>
      </w:r>
      <w:r>
        <w:rPr>
          <w:rFonts w:hint="eastAsia" w:ascii="宋体" w:hAnsi="宋体" w:eastAsia="宋体" w:cs="宋体"/>
          <w:i w:val="0"/>
          <w:iCs w:val="0"/>
          <w:caps w:val="0"/>
          <w:color w:val="auto"/>
          <w:spacing w:val="0"/>
          <w:position w:val="0"/>
          <w:sz w:val="24"/>
          <w:szCs w:val="24"/>
          <w:highlight w:val="none"/>
          <w:shd w:val="clear" w:color="auto" w:fill="FFFFFF"/>
        </w:rPr>
        <w:t>毫米</w:t>
      </w:r>
      <w:r>
        <w:rPr>
          <w:rFonts w:hint="eastAsia" w:ascii="宋体" w:hAnsi="宋体" w:eastAsia="宋体" w:cs="宋体"/>
          <w:i w:val="0"/>
          <w:iCs w:val="0"/>
          <w:caps w:val="0"/>
          <w:color w:val="auto"/>
          <w:spacing w:val="0"/>
          <w:position w:val="0"/>
          <w:sz w:val="24"/>
          <w:szCs w:val="24"/>
          <w:highlight w:val="none"/>
          <w:shd w:val="clear" w:color="auto" w:fill="FFFFFF"/>
          <w:lang w:eastAsia="zh-CN"/>
        </w:rPr>
        <w:t>；</w:t>
      </w:r>
      <w:r>
        <w:rPr>
          <w:rFonts w:hint="eastAsia" w:ascii="宋体" w:hAnsi="宋体" w:eastAsia="宋体" w:cs="宋体"/>
          <w:i w:val="0"/>
          <w:iCs w:val="0"/>
          <w:caps w:val="0"/>
          <w:color w:val="auto"/>
          <w:spacing w:val="0"/>
          <w:position w:val="0"/>
          <w:sz w:val="24"/>
          <w:szCs w:val="24"/>
          <w:highlight w:val="none"/>
          <w:shd w:val="clear" w:color="auto" w:fill="FFFFFF"/>
        </w:rPr>
        <w:t>微调：每转≤0.</w:t>
      </w:r>
      <w:r>
        <w:rPr>
          <w:rFonts w:hint="eastAsia" w:ascii="宋体" w:hAnsi="宋体" w:eastAsia="宋体" w:cs="宋体"/>
          <w:i w:val="0"/>
          <w:iCs w:val="0"/>
          <w:caps w:val="0"/>
          <w:color w:val="auto"/>
          <w:spacing w:val="0"/>
          <w:position w:val="0"/>
          <w:sz w:val="24"/>
          <w:szCs w:val="24"/>
          <w:highlight w:val="none"/>
          <w:shd w:val="clear" w:color="auto" w:fill="FFFFFF"/>
          <w:lang w:val="en-US" w:eastAsia="zh-CN"/>
        </w:rPr>
        <w:t>2</w:t>
      </w:r>
      <w:r>
        <w:rPr>
          <w:rFonts w:hint="eastAsia" w:ascii="宋体" w:hAnsi="宋体" w:eastAsia="宋体" w:cs="宋体"/>
          <w:i w:val="0"/>
          <w:iCs w:val="0"/>
          <w:caps w:val="0"/>
          <w:color w:val="auto"/>
          <w:spacing w:val="0"/>
          <w:position w:val="0"/>
          <w:sz w:val="24"/>
          <w:szCs w:val="24"/>
          <w:highlight w:val="none"/>
          <w:shd w:val="clear" w:color="auto" w:fill="FFFFFF"/>
        </w:rPr>
        <w:t>毫米，最小读数：≤</w:t>
      </w:r>
      <w:r>
        <w:rPr>
          <w:rFonts w:hint="eastAsia" w:ascii="宋体" w:hAnsi="宋体" w:eastAsia="宋体" w:cs="宋体"/>
          <w:i w:val="0"/>
          <w:iCs w:val="0"/>
          <w:caps w:val="0"/>
          <w:color w:val="auto"/>
          <w:spacing w:val="0"/>
          <w:position w:val="0"/>
          <w:sz w:val="24"/>
          <w:szCs w:val="24"/>
          <w:highlight w:val="none"/>
          <w:shd w:val="clear" w:color="auto" w:fill="FFFFFF"/>
          <w:lang w:val="en-US" w:eastAsia="zh-CN"/>
        </w:rPr>
        <w:t>2</w:t>
      </w:r>
      <w:r>
        <w:rPr>
          <w:rFonts w:hint="eastAsia" w:ascii="宋体" w:hAnsi="宋体" w:eastAsia="宋体" w:cs="宋体"/>
          <w:i w:val="0"/>
          <w:iCs w:val="0"/>
          <w:caps w:val="0"/>
          <w:color w:val="auto"/>
          <w:spacing w:val="0"/>
          <w:position w:val="0"/>
          <w:sz w:val="24"/>
          <w:szCs w:val="24"/>
          <w:highlight w:val="none"/>
          <w:shd w:val="clear" w:color="auto" w:fill="FFFFFF"/>
        </w:rPr>
        <w:t>微米，配有粗调焦旋钮扭矩调节环和载物台垂直移动止动装置</w:t>
      </w:r>
      <w:r>
        <w:rPr>
          <w:rFonts w:hint="eastAsia" w:ascii="宋体" w:hAnsi="宋体" w:eastAsia="宋体" w:cs="宋体"/>
          <w:i w:val="0"/>
          <w:iCs w:val="0"/>
          <w:caps w:val="0"/>
          <w:color w:val="auto"/>
          <w:spacing w:val="0"/>
          <w:position w:val="0"/>
          <w:sz w:val="24"/>
          <w:szCs w:val="24"/>
          <w:highlight w:val="none"/>
          <w:shd w:val="clear" w:color="auto" w:fill="FFFFFF"/>
          <w:lang w:eastAsia="zh-CN"/>
        </w:rPr>
        <w:t>。</w:t>
      </w:r>
    </w:p>
    <w:p w14:paraId="57572C2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Autospacing="0" w:after="0" w:afterAutospacing="0" w:line="360" w:lineRule="auto"/>
        <w:ind w:right="0" w:rightChars="0"/>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i w:val="0"/>
          <w:iCs w:val="0"/>
          <w:caps w:val="0"/>
          <w:color w:val="auto"/>
          <w:spacing w:val="0"/>
          <w:position w:val="0"/>
          <w:sz w:val="24"/>
          <w:szCs w:val="24"/>
          <w:highlight w:val="none"/>
          <w:shd w:val="clear" w:color="auto" w:fill="FFFFFF"/>
          <w:lang w:val="en-US" w:eastAsia="zh-CN"/>
        </w:rPr>
        <w:t>4、观察筒</w:t>
      </w:r>
      <w:r>
        <w:rPr>
          <w:rFonts w:hint="eastAsia" w:ascii="宋体" w:hAnsi="宋体" w:eastAsia="宋体" w:cs="宋体"/>
          <w:i w:val="0"/>
          <w:iCs w:val="0"/>
          <w:caps w:val="0"/>
          <w:color w:val="auto"/>
          <w:spacing w:val="0"/>
          <w:position w:val="0"/>
          <w:sz w:val="24"/>
          <w:szCs w:val="24"/>
          <w:highlight w:val="none"/>
          <w:shd w:val="clear" w:color="auto" w:fill="FFFFFF"/>
        </w:rPr>
        <w:t>：三目</w:t>
      </w:r>
      <w:r>
        <w:rPr>
          <w:rFonts w:hint="eastAsia" w:ascii="宋体" w:hAnsi="宋体" w:eastAsia="宋体" w:cs="宋体"/>
          <w:i w:val="0"/>
          <w:iCs w:val="0"/>
          <w:caps w:val="0"/>
          <w:color w:val="auto"/>
          <w:spacing w:val="0"/>
          <w:position w:val="0"/>
          <w:sz w:val="24"/>
          <w:szCs w:val="24"/>
          <w:highlight w:val="none"/>
          <w:shd w:val="clear" w:color="auto" w:fill="FFFFFF"/>
          <w:lang w:val="en-US" w:eastAsia="zh-CN"/>
        </w:rPr>
        <w:t>观察筒，</w:t>
      </w:r>
      <w:r>
        <w:rPr>
          <w:rFonts w:hint="eastAsia" w:ascii="宋体" w:hAnsi="宋体" w:eastAsia="宋体" w:cs="宋体"/>
          <w:i w:val="0"/>
          <w:iCs w:val="0"/>
          <w:caps w:val="0"/>
          <w:color w:val="auto"/>
          <w:spacing w:val="0"/>
          <w:position w:val="0"/>
          <w:sz w:val="24"/>
          <w:szCs w:val="24"/>
          <w:highlight w:val="none"/>
          <w:shd w:val="clear" w:color="auto" w:fill="FFFFFF"/>
        </w:rPr>
        <w:t>倾斜角45°，瞳距50-75毫米</w:t>
      </w:r>
      <w:r>
        <w:rPr>
          <w:rFonts w:hint="eastAsia" w:ascii="宋体" w:hAnsi="宋体" w:eastAsia="宋体" w:cs="宋体"/>
          <w:i w:val="0"/>
          <w:iCs w:val="0"/>
          <w:caps w:val="0"/>
          <w:color w:val="auto"/>
          <w:spacing w:val="0"/>
          <w:position w:val="0"/>
          <w:sz w:val="24"/>
          <w:szCs w:val="24"/>
          <w:highlight w:val="none"/>
          <w:shd w:val="clear" w:color="auto" w:fill="FFFFFF"/>
          <w:lang w:val="en-US" w:eastAsia="zh-CN"/>
        </w:rPr>
        <w:t>可调。</w:t>
      </w:r>
    </w:p>
    <w:p w14:paraId="1BD7798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Autospacing="0" w:after="0" w:afterAutospacing="0" w:line="360" w:lineRule="auto"/>
        <w:ind w:right="0" w:rightChars="0"/>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i w:val="0"/>
          <w:iCs w:val="0"/>
          <w:caps w:val="0"/>
          <w:color w:val="auto"/>
          <w:spacing w:val="0"/>
          <w:position w:val="0"/>
          <w:sz w:val="24"/>
          <w:szCs w:val="24"/>
          <w:highlight w:val="none"/>
          <w:shd w:val="clear" w:color="auto" w:fill="FFFFFF"/>
          <w:lang w:val="en-US" w:eastAsia="zh-CN"/>
        </w:rPr>
        <w:t>★5、</w:t>
      </w:r>
      <w:r>
        <w:rPr>
          <w:rFonts w:hint="eastAsia" w:ascii="宋体" w:hAnsi="宋体" w:eastAsia="宋体" w:cs="宋体"/>
          <w:i w:val="0"/>
          <w:iCs w:val="0"/>
          <w:caps w:val="0"/>
          <w:color w:val="auto"/>
          <w:spacing w:val="0"/>
          <w:position w:val="0"/>
          <w:sz w:val="24"/>
          <w:szCs w:val="24"/>
          <w:highlight w:val="none"/>
          <w:shd w:val="clear" w:color="auto" w:fill="FFFFFF"/>
        </w:rPr>
        <w:t>目镜：10X带屈光度调节的</w:t>
      </w:r>
      <w:r>
        <w:rPr>
          <w:rFonts w:hint="eastAsia" w:ascii="宋体" w:hAnsi="宋体" w:eastAsia="宋体" w:cs="宋体"/>
          <w:i w:val="0"/>
          <w:iCs w:val="0"/>
          <w:caps w:val="0"/>
          <w:color w:val="auto"/>
          <w:spacing w:val="0"/>
          <w:position w:val="0"/>
          <w:sz w:val="24"/>
          <w:szCs w:val="24"/>
          <w:highlight w:val="none"/>
          <w:shd w:val="clear" w:color="auto" w:fill="FFFFFF"/>
          <w:lang w:val="en-US" w:eastAsia="zh-CN"/>
        </w:rPr>
        <w:t>目镜，FN</w:t>
      </w:r>
      <w:r>
        <w:rPr>
          <w:rFonts w:hint="eastAsia" w:ascii="宋体" w:hAnsi="宋体" w:eastAsia="宋体" w:cs="宋体"/>
          <w:bCs/>
          <w:color w:val="auto"/>
          <w:spacing w:val="0"/>
          <w:position w:val="0"/>
          <w:sz w:val="24"/>
          <w:szCs w:val="24"/>
          <w:highlight w:val="none"/>
        </w:rPr>
        <w:t>≥</w:t>
      </w:r>
      <w:r>
        <w:rPr>
          <w:rFonts w:hint="eastAsia" w:ascii="宋体" w:hAnsi="宋体" w:eastAsia="宋体" w:cs="宋体"/>
          <w:i w:val="0"/>
          <w:iCs w:val="0"/>
          <w:caps w:val="0"/>
          <w:color w:val="auto"/>
          <w:spacing w:val="0"/>
          <w:position w:val="0"/>
          <w:sz w:val="24"/>
          <w:szCs w:val="24"/>
          <w:highlight w:val="none"/>
          <w:shd w:val="clear" w:color="auto" w:fill="FFFFFF"/>
          <w:lang w:val="en-US" w:eastAsia="zh-CN"/>
        </w:rPr>
        <w:t>20。</w:t>
      </w:r>
    </w:p>
    <w:p w14:paraId="3DBB684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Autospacing="0" w:after="0" w:afterAutospacing="0" w:line="360" w:lineRule="auto"/>
        <w:ind w:right="0" w:rightChars="0"/>
        <w:rPr>
          <w:rFonts w:hint="eastAsia" w:ascii="宋体" w:hAnsi="宋体" w:eastAsia="宋体" w:cs="宋体"/>
          <w:i w:val="0"/>
          <w:iCs w:val="0"/>
          <w:caps w:val="0"/>
          <w:color w:val="auto"/>
          <w:spacing w:val="0"/>
          <w:position w:val="0"/>
          <w:sz w:val="24"/>
          <w:szCs w:val="24"/>
          <w:highlight w:val="none"/>
          <w:shd w:val="clear" w:color="auto" w:fill="FFFFFF"/>
          <w:lang w:eastAsia="zh-CN"/>
        </w:rPr>
      </w:pPr>
      <w:r>
        <w:rPr>
          <w:rFonts w:hint="eastAsia" w:ascii="宋体" w:hAnsi="宋体" w:eastAsia="宋体" w:cs="宋体"/>
          <w:i w:val="0"/>
          <w:iCs w:val="0"/>
          <w:caps w:val="0"/>
          <w:color w:val="auto"/>
          <w:spacing w:val="0"/>
          <w:position w:val="0"/>
          <w:sz w:val="24"/>
          <w:szCs w:val="24"/>
          <w:highlight w:val="none"/>
          <w:shd w:val="clear" w:color="auto" w:fill="FFFFFF"/>
          <w:lang w:val="en-US" w:eastAsia="zh-CN"/>
        </w:rPr>
        <w:t>6、</w:t>
      </w:r>
      <w:r>
        <w:rPr>
          <w:rFonts w:hint="eastAsia" w:ascii="宋体" w:hAnsi="宋体" w:eastAsia="宋体" w:cs="宋体"/>
          <w:i w:val="0"/>
          <w:iCs w:val="0"/>
          <w:caps w:val="0"/>
          <w:color w:val="auto"/>
          <w:spacing w:val="0"/>
          <w:position w:val="0"/>
          <w:sz w:val="24"/>
          <w:szCs w:val="24"/>
          <w:highlight w:val="none"/>
          <w:shd w:val="clear" w:color="auto" w:fill="FFFFFF"/>
        </w:rPr>
        <w:t>物镜转换器：</w:t>
      </w:r>
      <w:r>
        <w:rPr>
          <w:rFonts w:hint="eastAsia" w:ascii="宋体" w:hAnsi="宋体" w:eastAsia="宋体" w:cs="宋体"/>
          <w:i w:val="0"/>
          <w:iCs w:val="0"/>
          <w:caps w:val="0"/>
          <w:color w:val="auto"/>
          <w:spacing w:val="0"/>
          <w:position w:val="0"/>
          <w:sz w:val="24"/>
          <w:szCs w:val="24"/>
          <w:highlight w:val="none"/>
          <w:shd w:val="clear" w:color="auto" w:fill="FFFFFF"/>
          <w:lang w:val="en-US" w:eastAsia="zh-CN"/>
        </w:rPr>
        <w:t>内旋</w:t>
      </w:r>
      <w:r>
        <w:rPr>
          <w:rFonts w:hint="eastAsia" w:ascii="宋体" w:hAnsi="宋体" w:eastAsia="宋体" w:cs="宋体"/>
          <w:i w:val="0"/>
          <w:iCs w:val="0"/>
          <w:caps w:val="0"/>
          <w:color w:val="auto"/>
          <w:spacing w:val="0"/>
          <w:position w:val="0"/>
          <w:sz w:val="24"/>
          <w:szCs w:val="24"/>
          <w:highlight w:val="none"/>
          <w:shd w:val="clear" w:color="auto" w:fill="FFFFFF"/>
        </w:rPr>
        <w:t>五孔物镜转换器</w:t>
      </w:r>
      <w:r>
        <w:rPr>
          <w:rFonts w:hint="eastAsia" w:ascii="宋体" w:hAnsi="宋体" w:eastAsia="宋体" w:cs="宋体"/>
          <w:i w:val="0"/>
          <w:iCs w:val="0"/>
          <w:caps w:val="0"/>
          <w:color w:val="auto"/>
          <w:spacing w:val="0"/>
          <w:position w:val="0"/>
          <w:sz w:val="24"/>
          <w:szCs w:val="24"/>
          <w:highlight w:val="none"/>
          <w:shd w:val="clear" w:color="auto" w:fill="FFFFFF"/>
          <w:lang w:eastAsia="zh-CN"/>
        </w:rPr>
        <w:t>。</w:t>
      </w:r>
    </w:p>
    <w:p w14:paraId="0A3309A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Autospacing="0" w:after="0" w:afterAutospacing="0" w:line="360" w:lineRule="auto"/>
        <w:ind w:right="0" w:rightChars="0"/>
        <w:rPr>
          <w:rFonts w:hint="eastAsia" w:ascii="宋体" w:hAnsi="宋体" w:eastAsia="宋体" w:cs="宋体"/>
          <w:i w:val="0"/>
          <w:iCs w:val="0"/>
          <w:caps w:val="0"/>
          <w:color w:val="auto"/>
          <w:spacing w:val="0"/>
          <w:position w:val="0"/>
          <w:sz w:val="24"/>
          <w:szCs w:val="24"/>
          <w:highlight w:val="none"/>
          <w:shd w:val="clear" w:color="auto" w:fill="FFFFFF"/>
          <w:lang w:val="en-US" w:eastAsia="zh-CN"/>
        </w:rPr>
      </w:pPr>
      <w:r>
        <w:rPr>
          <w:rFonts w:hint="eastAsia" w:ascii="宋体" w:hAnsi="宋体" w:eastAsia="宋体" w:cs="宋体"/>
          <w:i w:val="0"/>
          <w:iCs w:val="0"/>
          <w:caps w:val="0"/>
          <w:color w:val="auto"/>
          <w:spacing w:val="0"/>
          <w:position w:val="0"/>
          <w:sz w:val="24"/>
          <w:szCs w:val="24"/>
          <w:highlight w:val="none"/>
          <w:shd w:val="clear" w:color="auto" w:fill="FFFFFF"/>
          <w:lang w:val="en-US" w:eastAsia="zh-CN"/>
        </w:rPr>
        <w:t>7、平场消色差相差物镜：10X，20X，40X，100XO。</w:t>
      </w:r>
    </w:p>
    <w:p w14:paraId="092A5FE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napToGrid/>
        <w:spacing w:beforeAutospacing="0" w:after="0" w:afterAutospacing="0" w:line="360" w:lineRule="auto"/>
        <w:ind w:right="0" w:rightChars="0"/>
        <w:rPr>
          <w:rFonts w:hint="eastAsia" w:ascii="宋体" w:hAnsi="宋体" w:eastAsia="宋体" w:cs="宋体"/>
          <w:i w:val="0"/>
          <w:iCs w:val="0"/>
          <w:caps w:val="0"/>
          <w:color w:val="auto"/>
          <w:spacing w:val="0"/>
          <w:position w:val="0"/>
          <w:sz w:val="24"/>
          <w:szCs w:val="24"/>
          <w:highlight w:val="none"/>
          <w:shd w:val="clear" w:color="auto" w:fill="FFFFFF"/>
          <w:lang w:val="en-US" w:eastAsia="zh-CN"/>
        </w:rPr>
      </w:pPr>
      <w:r>
        <w:rPr>
          <w:rFonts w:hint="eastAsia" w:ascii="宋体" w:hAnsi="宋体" w:eastAsia="宋体" w:cs="宋体"/>
          <w:i w:val="0"/>
          <w:iCs w:val="0"/>
          <w:caps w:val="0"/>
          <w:color w:val="auto"/>
          <w:spacing w:val="0"/>
          <w:position w:val="0"/>
          <w:sz w:val="24"/>
          <w:szCs w:val="24"/>
          <w:highlight w:val="none"/>
          <w:shd w:val="clear" w:color="auto" w:fill="FFFFFF"/>
          <w:lang w:val="en-US" w:eastAsia="zh-CN"/>
        </w:rPr>
        <w:t>8、显示屏功能：显微镜自带液晶屏，照明亮度与放大倍率可同时在液晶屏上显示。</w:t>
      </w:r>
    </w:p>
    <w:p w14:paraId="6F3694E3">
      <w:pPr>
        <w:keepNext w:val="0"/>
        <w:keepLines w:val="0"/>
        <w:pageBreakBefore w:val="0"/>
        <w:kinsoku/>
        <w:wordWrap/>
        <w:overflowPunct/>
        <w:topLinePunct w:val="0"/>
        <w:bidi w:val="0"/>
        <w:snapToGrid/>
        <w:spacing w:line="360" w:lineRule="auto"/>
        <w:rPr>
          <w:rFonts w:hint="eastAsia" w:ascii="宋体" w:hAnsi="宋体" w:eastAsia="宋体" w:cs="宋体"/>
          <w:b/>
          <w:bCs/>
          <w:i w:val="0"/>
          <w:iCs w:val="0"/>
          <w:color w:val="auto"/>
          <w:spacing w:val="0"/>
          <w:kern w:val="0"/>
          <w:position w:val="0"/>
          <w:sz w:val="24"/>
          <w:szCs w:val="24"/>
          <w:highlight w:val="none"/>
          <w:u w:val="none"/>
          <w:lang w:val="en-US" w:eastAsia="zh-CN" w:bidi="ar"/>
        </w:rPr>
      </w:pPr>
      <w:r>
        <w:rPr>
          <w:rFonts w:hint="eastAsia" w:ascii="宋体" w:hAnsi="宋体" w:eastAsia="宋体" w:cs="宋体"/>
          <w:i w:val="0"/>
          <w:iCs w:val="0"/>
          <w:caps w:val="0"/>
          <w:color w:val="auto"/>
          <w:spacing w:val="0"/>
          <w:position w:val="0"/>
          <w:sz w:val="24"/>
          <w:szCs w:val="24"/>
          <w:highlight w:val="none"/>
          <w:shd w:val="clear" w:color="auto" w:fill="FFFFFF"/>
          <w:lang w:val="en-US" w:eastAsia="zh-CN"/>
        </w:rPr>
        <w:t>★9、</w:t>
      </w:r>
      <w:r>
        <w:rPr>
          <w:rFonts w:hint="eastAsia" w:ascii="宋体" w:hAnsi="宋体" w:eastAsia="宋体" w:cs="宋体"/>
          <w:i w:val="0"/>
          <w:iCs w:val="0"/>
          <w:caps w:val="0"/>
          <w:color w:val="auto"/>
          <w:spacing w:val="0"/>
          <w:position w:val="0"/>
          <w:sz w:val="24"/>
          <w:szCs w:val="24"/>
          <w:highlight w:val="none"/>
          <w:shd w:val="clear" w:color="auto" w:fill="FFFFFF"/>
        </w:rPr>
        <w:t>聚光镜：</w:t>
      </w:r>
      <w:r>
        <w:rPr>
          <w:rFonts w:hint="eastAsia" w:ascii="宋体" w:hAnsi="宋体" w:eastAsia="宋体" w:cs="宋体"/>
          <w:i w:val="0"/>
          <w:iCs w:val="0"/>
          <w:caps w:val="0"/>
          <w:color w:val="auto"/>
          <w:spacing w:val="0"/>
          <w:position w:val="0"/>
          <w:sz w:val="24"/>
          <w:szCs w:val="24"/>
          <w:highlight w:val="none"/>
          <w:shd w:val="clear" w:color="auto" w:fill="FFFFFF"/>
          <w:lang w:val="en-US" w:eastAsia="zh-CN"/>
        </w:rPr>
        <w:t>相差</w:t>
      </w:r>
      <w:r>
        <w:rPr>
          <w:rFonts w:hint="eastAsia" w:ascii="宋体" w:hAnsi="宋体" w:eastAsia="宋体" w:cs="宋体"/>
          <w:i w:val="0"/>
          <w:iCs w:val="0"/>
          <w:caps w:val="0"/>
          <w:color w:val="auto"/>
          <w:spacing w:val="0"/>
          <w:position w:val="0"/>
          <w:sz w:val="24"/>
          <w:szCs w:val="24"/>
          <w:highlight w:val="none"/>
          <w:shd w:val="clear" w:color="auto" w:fill="FFFFFF"/>
        </w:rPr>
        <w:t>聚光镜，NA1.25，可垂直移动和定心</w:t>
      </w:r>
      <w:r>
        <w:rPr>
          <w:rFonts w:hint="eastAsia" w:ascii="宋体" w:hAnsi="宋体" w:eastAsia="宋体" w:cs="宋体"/>
          <w:i w:val="0"/>
          <w:iCs w:val="0"/>
          <w:caps w:val="0"/>
          <w:color w:val="auto"/>
          <w:spacing w:val="0"/>
          <w:position w:val="0"/>
          <w:sz w:val="24"/>
          <w:szCs w:val="24"/>
          <w:highlight w:val="none"/>
          <w:shd w:val="clear" w:color="auto" w:fill="FFFFFF"/>
          <w:lang w:eastAsia="zh-CN"/>
        </w:rPr>
        <w:t>。</w:t>
      </w:r>
    </w:p>
    <w:p w14:paraId="65C7C3B5">
      <w:pPr>
        <w:keepNext w:val="0"/>
        <w:keepLines w:val="0"/>
        <w:pageBreakBefore w:val="0"/>
        <w:widowControl/>
        <w:suppressLineNumbers w:val="0"/>
        <w:kinsoku/>
        <w:wordWrap/>
        <w:overflowPunct/>
        <w:topLinePunct w:val="0"/>
        <w:bidi w:val="0"/>
        <w:snapToGrid/>
        <w:spacing w:beforeAutospacing="0" w:after="0" w:afterAutospacing="0" w:line="360" w:lineRule="auto"/>
        <w:ind w:left="0" w:right="0"/>
        <w:jc w:val="left"/>
        <w:textAlignment w:val="center"/>
        <w:rPr>
          <w:rFonts w:hint="eastAsia" w:ascii="宋体" w:hAnsi="宋体" w:eastAsia="宋体" w:cs="宋体"/>
          <w:b/>
          <w:bCs/>
          <w:i w:val="0"/>
          <w:iCs w:val="0"/>
          <w:color w:val="auto"/>
          <w:spacing w:val="0"/>
          <w:kern w:val="0"/>
          <w:position w:val="0"/>
          <w:sz w:val="24"/>
          <w:szCs w:val="24"/>
          <w:highlight w:val="none"/>
          <w:u w:val="none"/>
          <w:lang w:val="en-US" w:eastAsia="zh-CN" w:bidi="ar"/>
        </w:rPr>
      </w:pPr>
      <w:r>
        <w:rPr>
          <w:rFonts w:hint="eastAsia" w:ascii="宋体" w:hAnsi="宋体" w:eastAsia="宋体" w:cs="宋体"/>
          <w:b/>
          <w:bCs/>
          <w:i w:val="0"/>
          <w:iCs w:val="0"/>
          <w:color w:val="auto"/>
          <w:spacing w:val="0"/>
          <w:kern w:val="0"/>
          <w:position w:val="0"/>
          <w:sz w:val="24"/>
          <w:szCs w:val="24"/>
          <w:highlight w:val="none"/>
          <w:u w:val="none"/>
          <w:lang w:val="en-US" w:eastAsia="zh-CN" w:bidi="ar"/>
        </w:rPr>
        <w:t>B包：</w:t>
      </w:r>
    </w:p>
    <w:p w14:paraId="3D6BFF90">
      <w:pPr>
        <w:keepNext w:val="0"/>
        <w:keepLines w:val="0"/>
        <w:pageBreakBefore w:val="0"/>
        <w:kinsoku/>
        <w:wordWrap/>
        <w:overflowPunct/>
        <w:topLinePunct w:val="0"/>
        <w:bidi w:val="0"/>
        <w:snapToGrid/>
        <w:spacing w:line="360" w:lineRule="auto"/>
        <w:rPr>
          <w:rFonts w:hint="eastAsia" w:ascii="宋体" w:hAnsi="宋体" w:eastAsia="宋体" w:cs="宋体"/>
          <w:b/>
          <w:bCs/>
          <w:color w:val="auto"/>
          <w:spacing w:val="0"/>
          <w:position w:val="0"/>
          <w:sz w:val="24"/>
          <w:szCs w:val="24"/>
          <w:highlight w:val="none"/>
          <w:lang w:val="en-US" w:eastAsia="zh-CN"/>
        </w:rPr>
      </w:pPr>
      <w:r>
        <w:rPr>
          <w:rFonts w:hint="eastAsia" w:ascii="宋体" w:hAnsi="宋体" w:eastAsia="宋体" w:cs="宋体"/>
          <w:b/>
          <w:bCs/>
          <w:color w:val="auto"/>
          <w:spacing w:val="0"/>
          <w:position w:val="0"/>
          <w:sz w:val="24"/>
          <w:szCs w:val="24"/>
          <w:highlight w:val="none"/>
          <w:lang w:val="en-US" w:eastAsia="zh-CN"/>
        </w:rPr>
        <w:t>一、暗箱式紫外分析仪</w:t>
      </w:r>
    </w:p>
    <w:p w14:paraId="69252190">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1、带有暗箱的紫外分析仪；</w:t>
      </w:r>
    </w:p>
    <w:p w14:paraId="41430E3A">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2、紫外波长：254nm*/365nm*2；</w:t>
      </w:r>
    </w:p>
    <w:p w14:paraId="6AAE7F4D">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3、滤色片:不低于200×50(mm)；</w:t>
      </w:r>
    </w:p>
    <w:p w14:paraId="6039DE84">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4、外形尺寸：不低于300×300×300（mm）；</w:t>
      </w:r>
    </w:p>
    <w:p w14:paraId="39F5405C">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5、最大照射面积：不低于250×250(mm) (可使用面积)；</w:t>
      </w:r>
    </w:p>
    <w:p w14:paraId="568FA222">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6、灯管角度可调；</w:t>
      </w:r>
    </w:p>
    <w:p w14:paraId="04757979">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7、带护目镜一副。</w:t>
      </w:r>
    </w:p>
    <w:p w14:paraId="2D67FC12">
      <w:pPr>
        <w:keepNext w:val="0"/>
        <w:keepLines w:val="0"/>
        <w:pageBreakBefore w:val="0"/>
        <w:kinsoku/>
        <w:wordWrap/>
        <w:overflowPunct/>
        <w:topLinePunct w:val="0"/>
        <w:bidi w:val="0"/>
        <w:snapToGrid/>
        <w:spacing w:line="360" w:lineRule="auto"/>
        <w:rPr>
          <w:rFonts w:hint="eastAsia" w:ascii="宋体" w:hAnsi="宋体" w:eastAsia="宋体" w:cs="宋体"/>
          <w:b/>
          <w:bCs/>
          <w:color w:val="auto"/>
          <w:spacing w:val="0"/>
          <w:position w:val="0"/>
          <w:sz w:val="24"/>
          <w:szCs w:val="24"/>
          <w:highlight w:val="none"/>
          <w:lang w:val="en-US" w:eastAsia="zh-CN"/>
        </w:rPr>
      </w:pPr>
      <w:r>
        <w:rPr>
          <w:rFonts w:hint="eastAsia" w:ascii="宋体" w:hAnsi="宋体" w:eastAsia="宋体" w:cs="宋体"/>
          <w:b/>
          <w:bCs/>
          <w:color w:val="auto"/>
          <w:spacing w:val="0"/>
          <w:position w:val="0"/>
          <w:sz w:val="24"/>
          <w:szCs w:val="24"/>
          <w:highlight w:val="none"/>
          <w:lang w:val="en-US" w:eastAsia="zh-CN"/>
        </w:rPr>
        <w:t>二、恒温振荡水浴箱</w:t>
      </w:r>
    </w:p>
    <w:p w14:paraId="4143DA31">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1、震荡方式：往复式；</w:t>
      </w:r>
    </w:p>
    <w:p w14:paraId="7EC30757">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2、转速范围：不低于起动-300r/min；</w:t>
      </w:r>
    </w:p>
    <w:p w14:paraId="3472D07A">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3、温控范围：不低于室温-100℃；</w:t>
      </w:r>
    </w:p>
    <w:p w14:paraId="0B16D682">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4、控温精度：温控精确数字显示，具有定时功能；≤±0.5℃；</w:t>
      </w:r>
    </w:p>
    <w:p w14:paraId="1CD654CF">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5、振幅：≧25mm；</w:t>
      </w:r>
    </w:p>
    <w:p w14:paraId="7A1F0199">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6、托盘尺寸：≧350*250MM；</w:t>
      </w:r>
    </w:p>
    <w:p w14:paraId="528A941C">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7、加热功率：≧1200W；</w:t>
      </w:r>
    </w:p>
    <w:p w14:paraId="5625EB0B">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8、装瓶量：万能弹簧试瓶架适合多种锥形瓶：不低于50ML×24支/100ML×20支/250ML×12支；</w:t>
      </w:r>
    </w:p>
    <w:p w14:paraId="6D7A579B">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9、内腔均采用不锈钢制作。</w:t>
      </w:r>
    </w:p>
    <w:p w14:paraId="4DC81DEE">
      <w:pPr>
        <w:keepNext w:val="0"/>
        <w:keepLines w:val="0"/>
        <w:pageBreakBefore w:val="0"/>
        <w:kinsoku/>
        <w:wordWrap/>
        <w:overflowPunct/>
        <w:topLinePunct w:val="0"/>
        <w:bidi w:val="0"/>
        <w:snapToGrid/>
        <w:spacing w:line="360" w:lineRule="auto"/>
        <w:rPr>
          <w:rFonts w:hint="eastAsia" w:ascii="宋体" w:hAnsi="宋体" w:eastAsia="宋体" w:cs="宋体"/>
          <w:b/>
          <w:bCs/>
          <w:color w:val="auto"/>
          <w:spacing w:val="0"/>
          <w:position w:val="0"/>
          <w:sz w:val="24"/>
          <w:szCs w:val="24"/>
          <w:highlight w:val="none"/>
          <w:lang w:val="en-US" w:eastAsia="zh-CN"/>
        </w:rPr>
      </w:pPr>
      <w:r>
        <w:rPr>
          <w:rFonts w:hint="eastAsia" w:ascii="宋体" w:hAnsi="宋体" w:eastAsia="宋体" w:cs="宋体"/>
          <w:b/>
          <w:bCs/>
          <w:color w:val="auto"/>
          <w:spacing w:val="0"/>
          <w:position w:val="0"/>
          <w:sz w:val="24"/>
          <w:szCs w:val="24"/>
          <w:highlight w:val="none"/>
          <w:lang w:val="en-US" w:eastAsia="zh-CN"/>
        </w:rPr>
        <w:t>三、电动振筛机（配套试验筛）</w:t>
      </w:r>
    </w:p>
    <w:p w14:paraId="5F495E29">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1、测量范围：≤325目；</w:t>
      </w:r>
    </w:p>
    <w:p w14:paraId="5E76F4BB">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2、振动频率：3000次/分，6000次/分；</w:t>
      </w:r>
    </w:p>
    <w:p w14:paraId="751E7626">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3、振幅选择：不低于0mm—3mm连续调节；</w:t>
      </w:r>
    </w:p>
    <w:p w14:paraId="64FE2AF6">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4、振动方式：（包括以下振动方式）；</w:t>
      </w:r>
    </w:p>
    <w:p w14:paraId="0A6BBC7E">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 xml:space="preserve"> 精微振动、间断振动、连续振动等三种模式都可精确定时，可锁定后关机记忆；</w:t>
      </w:r>
    </w:p>
    <w:p w14:paraId="3A682D44">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5、定时选择：不低于0-99 min；</w:t>
      </w:r>
    </w:p>
    <w:p w14:paraId="1E45BDEC">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6、振动单元：不低于300×210mm；</w:t>
      </w:r>
    </w:p>
    <w:p w14:paraId="49A32A17">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7、控制单元：不低于280mm×200mm×140mm；</w:t>
      </w:r>
    </w:p>
    <w:p w14:paraId="05716BFE">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8、配备筛网规格：12目-50目不同规格的6个筛网（含筛网盖及底）。</w:t>
      </w:r>
    </w:p>
    <w:p w14:paraId="3EC0B057">
      <w:pPr>
        <w:keepNext w:val="0"/>
        <w:keepLines w:val="0"/>
        <w:pageBreakBefore w:val="0"/>
        <w:kinsoku/>
        <w:wordWrap/>
        <w:overflowPunct/>
        <w:topLinePunct w:val="0"/>
        <w:bidi w:val="0"/>
        <w:snapToGrid/>
        <w:spacing w:line="360" w:lineRule="auto"/>
        <w:rPr>
          <w:rFonts w:hint="eastAsia" w:ascii="宋体" w:hAnsi="宋体" w:eastAsia="宋体" w:cs="宋体"/>
          <w:b/>
          <w:bCs/>
          <w:color w:val="auto"/>
          <w:spacing w:val="0"/>
          <w:position w:val="0"/>
          <w:sz w:val="24"/>
          <w:szCs w:val="24"/>
          <w:highlight w:val="none"/>
          <w:lang w:val="en-US" w:eastAsia="zh-CN"/>
        </w:rPr>
      </w:pPr>
      <w:r>
        <w:rPr>
          <w:rFonts w:hint="eastAsia" w:ascii="宋体" w:hAnsi="宋体" w:eastAsia="宋体" w:cs="宋体"/>
          <w:b/>
          <w:bCs/>
          <w:color w:val="auto"/>
          <w:spacing w:val="0"/>
          <w:position w:val="0"/>
          <w:sz w:val="24"/>
          <w:szCs w:val="24"/>
          <w:highlight w:val="none"/>
          <w:lang w:val="en-US" w:eastAsia="zh-CN"/>
        </w:rPr>
        <w:t>四、真空干燥箱（核心产品）</w:t>
      </w:r>
    </w:p>
    <w:p w14:paraId="75520186">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 xml:space="preserve">技术特点： </w:t>
      </w:r>
    </w:p>
    <w:p w14:paraId="6FC7601D">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1、双层钢化玻璃门；</w:t>
      </w:r>
    </w:p>
    <w:p w14:paraId="0CF70C3D">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2、工作室采用全不锈钢板；</w:t>
      </w:r>
    </w:p>
    <w:p w14:paraId="3CAF93B3">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3、轻触互锁式双电磁阀实现真空抽压、泄压；</w:t>
      </w:r>
    </w:p>
    <w:p w14:paraId="03EDD59C">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4、具有LED显示、温度校正、超温报警功能；</w:t>
      </w:r>
    </w:p>
    <w:p w14:paraId="358F6A18">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技术参数：</w:t>
      </w:r>
    </w:p>
    <w:p w14:paraId="55EE2D63">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1、控温范围：不低于RT+10~250℃；</w:t>
      </w:r>
    </w:p>
    <w:p w14:paraId="3E89ABD1">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 xml:space="preserve">2、波动度：≤±1℃； </w:t>
      </w:r>
    </w:p>
    <w:p w14:paraId="5C786D4E">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 xml:space="preserve">3、真空数显：≧0.01kPa； </w:t>
      </w:r>
    </w:p>
    <w:p w14:paraId="7995A769">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4、真空度：锁扣式松紧调节门锁，&lt;133Pa；</w:t>
      </w:r>
    </w:p>
    <w:p w14:paraId="6968F8C5">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5、材质：双层钢化玻璃门；采用全不锈钢板；轻触互锁式双电磁阀实现真空抽压、泄压；具有LED显示、温度校正、超温报警功能；</w:t>
      </w:r>
    </w:p>
    <w:p w14:paraId="17884DDB">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6、加热方式：外加热；</w:t>
      </w:r>
    </w:p>
    <w:p w14:paraId="748BA554">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7、隔板：不低于2块；</w:t>
      </w:r>
    </w:p>
    <w:p w14:paraId="072372CC">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8、容积：不低于50L；</w:t>
      </w:r>
    </w:p>
    <w:p w14:paraId="632356B7">
      <w:pPr>
        <w:keepNext w:val="0"/>
        <w:keepLines w:val="0"/>
        <w:pageBreakBefore w:val="0"/>
        <w:kinsoku/>
        <w:wordWrap/>
        <w:overflowPunct/>
        <w:topLinePunct w:val="0"/>
        <w:bidi w:val="0"/>
        <w:snapToGrid/>
        <w:spacing w:line="360" w:lineRule="auto"/>
        <w:rPr>
          <w:rFonts w:hint="eastAsia" w:ascii="宋体" w:hAnsi="宋体" w:eastAsia="宋体" w:cs="宋体"/>
          <w:b/>
          <w:bCs/>
          <w:color w:val="auto"/>
          <w:spacing w:val="0"/>
          <w:kern w:val="2"/>
          <w:position w:val="0"/>
          <w:sz w:val="24"/>
          <w:szCs w:val="24"/>
          <w:highlight w:val="none"/>
          <w:lang w:val="en-US" w:eastAsia="zh-CN" w:bidi="ar-SA"/>
        </w:rPr>
      </w:pPr>
      <w:r>
        <w:rPr>
          <w:rFonts w:hint="eastAsia" w:ascii="宋体" w:hAnsi="宋体" w:eastAsia="宋体" w:cs="宋体"/>
          <w:color w:val="auto"/>
          <w:spacing w:val="0"/>
          <w:position w:val="0"/>
          <w:sz w:val="24"/>
          <w:szCs w:val="24"/>
          <w:highlight w:val="none"/>
          <w:lang w:val="en-US" w:eastAsia="zh-CN"/>
        </w:rPr>
        <w:t>9、包含配套真空泵一套。</w:t>
      </w:r>
    </w:p>
    <w:p w14:paraId="62E1D0AD">
      <w:pPr>
        <w:pStyle w:val="9"/>
        <w:keepNext w:val="0"/>
        <w:keepLines w:val="0"/>
        <w:pageBreakBefore w:val="0"/>
        <w:numPr>
          <w:ilvl w:val="0"/>
          <w:numId w:val="0"/>
        </w:numPr>
        <w:kinsoku/>
        <w:wordWrap/>
        <w:overflowPunct/>
        <w:topLinePunct w:val="0"/>
        <w:bidi w:val="0"/>
        <w:snapToGrid/>
        <w:spacing w:before="0" w:line="360" w:lineRule="auto"/>
        <w:rPr>
          <w:rFonts w:hint="eastAsia" w:ascii="宋体" w:hAnsi="宋体" w:eastAsia="宋体" w:cs="宋体"/>
          <w:b/>
          <w:bCs/>
          <w:color w:val="auto"/>
          <w:spacing w:val="0"/>
          <w:kern w:val="2"/>
          <w:position w:val="0"/>
          <w:sz w:val="24"/>
          <w:szCs w:val="24"/>
          <w:highlight w:val="none"/>
          <w:lang w:val="en-US" w:eastAsia="zh-CN" w:bidi="ar-SA"/>
        </w:rPr>
      </w:pPr>
      <w:r>
        <w:rPr>
          <w:rFonts w:hint="eastAsia" w:ascii="宋体" w:hAnsi="宋体" w:eastAsia="宋体" w:cs="宋体"/>
          <w:b/>
          <w:bCs/>
          <w:color w:val="auto"/>
          <w:spacing w:val="0"/>
          <w:kern w:val="2"/>
          <w:position w:val="0"/>
          <w:sz w:val="24"/>
          <w:szCs w:val="24"/>
          <w:highlight w:val="none"/>
          <w:lang w:val="en-US" w:eastAsia="zh-CN" w:bidi="ar-SA"/>
        </w:rPr>
        <w:t>五、恒温恒湿培养箱</w:t>
      </w:r>
    </w:p>
    <w:p w14:paraId="3A038DFD">
      <w:pPr>
        <w:keepNext w:val="0"/>
        <w:keepLines w:val="0"/>
        <w:pageBreakBefore w:val="0"/>
        <w:kinsoku/>
        <w:wordWrap/>
        <w:overflowPunct/>
        <w:topLinePunct w:val="0"/>
        <w:bidi w:val="0"/>
        <w:snapToGrid/>
        <w:spacing w:line="360" w:lineRule="auto"/>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 xml:space="preserve">1.多段可编程PID控制器，采用平衡式调温调湿方法； </w:t>
      </w:r>
    </w:p>
    <w:p w14:paraId="61CAD9AB">
      <w:pPr>
        <w:keepNext w:val="0"/>
        <w:keepLines w:val="0"/>
        <w:pageBreakBefore w:val="0"/>
        <w:kinsoku/>
        <w:wordWrap/>
        <w:overflowPunct/>
        <w:topLinePunct w:val="0"/>
        <w:bidi w:val="0"/>
        <w:snapToGrid/>
        <w:spacing w:line="360" w:lineRule="auto"/>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 xml:space="preserve">2.用户设定的参数可以在突然停电的情况下自动储存，并在通电后运行原设定程序；  </w:t>
      </w:r>
    </w:p>
    <w:p w14:paraId="286C9596">
      <w:pPr>
        <w:keepNext w:val="0"/>
        <w:keepLines w:val="0"/>
        <w:pageBreakBefore w:val="0"/>
        <w:kinsoku/>
        <w:wordWrap/>
        <w:overflowPunct/>
        <w:topLinePunct w:val="0"/>
        <w:bidi w:val="0"/>
        <w:snapToGrid/>
        <w:spacing w:line="360" w:lineRule="auto"/>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 xml:space="preserve">3.采用304镜面不锈钢内胆，四角半圆弧过渡，搁板支架可以自由装卸； </w:t>
      </w:r>
    </w:p>
    <w:p w14:paraId="4CE3340C">
      <w:pPr>
        <w:keepNext w:val="0"/>
        <w:keepLines w:val="0"/>
        <w:pageBreakBefore w:val="0"/>
        <w:kinsoku/>
        <w:wordWrap/>
        <w:overflowPunct/>
        <w:topLinePunct w:val="0"/>
        <w:bidi w:val="0"/>
        <w:snapToGrid/>
        <w:spacing w:line="360" w:lineRule="auto"/>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 xml:space="preserve">4.保温层采用整体发泡工艺； </w:t>
      </w:r>
    </w:p>
    <w:p w14:paraId="42F490AB">
      <w:pPr>
        <w:keepNext w:val="0"/>
        <w:keepLines w:val="0"/>
        <w:pageBreakBefore w:val="0"/>
        <w:kinsoku/>
        <w:wordWrap/>
        <w:overflowPunct/>
        <w:topLinePunct w:val="0"/>
        <w:bidi w:val="0"/>
        <w:snapToGrid/>
        <w:spacing w:line="360" w:lineRule="auto"/>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 xml:space="preserve">5.箱体标配测试孔； </w:t>
      </w:r>
    </w:p>
    <w:p w14:paraId="5B851ADC">
      <w:pPr>
        <w:keepNext w:val="0"/>
        <w:keepLines w:val="0"/>
        <w:pageBreakBefore w:val="0"/>
        <w:kinsoku/>
        <w:wordWrap/>
        <w:overflowPunct/>
        <w:topLinePunct w:val="0"/>
        <w:bidi w:val="0"/>
        <w:snapToGrid/>
        <w:spacing w:line="360" w:lineRule="auto"/>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 xml:space="preserve">6.控制器操作界面中英文可选，即时运转曲线图可由屏幕显示； </w:t>
      </w:r>
    </w:p>
    <w:p w14:paraId="0766E6A7">
      <w:pPr>
        <w:keepNext w:val="0"/>
        <w:keepLines w:val="0"/>
        <w:pageBreakBefore w:val="0"/>
        <w:kinsoku/>
        <w:wordWrap/>
        <w:overflowPunct/>
        <w:topLinePunct w:val="0"/>
        <w:bidi w:val="0"/>
        <w:snapToGrid/>
        <w:spacing w:line="360" w:lineRule="auto"/>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 xml:space="preserve">7.具有不低于8个程序段，每段不低于20步，每段时间设定值不低于99小时；  </w:t>
      </w:r>
    </w:p>
    <w:p w14:paraId="1C672955">
      <w:pPr>
        <w:keepNext w:val="0"/>
        <w:keepLines w:val="0"/>
        <w:pageBreakBefore w:val="0"/>
        <w:kinsoku/>
        <w:wordWrap/>
        <w:overflowPunct/>
        <w:topLinePunct w:val="0"/>
        <w:bidi w:val="0"/>
        <w:snapToGrid/>
        <w:spacing w:line="360" w:lineRule="auto"/>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 xml:space="preserve">8.具有PID自动演算功能，可将温湿度变化条件修正； </w:t>
      </w:r>
    </w:p>
    <w:p w14:paraId="60662030">
      <w:pPr>
        <w:keepNext w:val="0"/>
        <w:keepLines w:val="0"/>
        <w:pageBreakBefore w:val="0"/>
        <w:kinsoku/>
        <w:wordWrap/>
        <w:overflowPunct/>
        <w:topLinePunct w:val="0"/>
        <w:bidi w:val="0"/>
        <w:snapToGrid/>
        <w:spacing w:line="360" w:lineRule="auto"/>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 xml:space="preserve">9.采用电容式湿度传感器，能在高温状态下运行； </w:t>
      </w:r>
    </w:p>
    <w:p w14:paraId="5C39FF73">
      <w:pPr>
        <w:keepNext w:val="0"/>
        <w:keepLines w:val="0"/>
        <w:pageBreakBefore w:val="0"/>
        <w:kinsoku/>
        <w:wordWrap/>
        <w:overflowPunct/>
        <w:topLinePunct w:val="0"/>
        <w:bidi w:val="0"/>
        <w:snapToGrid/>
        <w:spacing w:line="360" w:lineRule="auto"/>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 xml:space="preserve">10.具有多个可分配账户，触摸屏可根据操作者实际姓名登录系统，同时系统还具备操作日志查询功能； </w:t>
      </w:r>
    </w:p>
    <w:p w14:paraId="20425565">
      <w:pPr>
        <w:keepNext w:val="0"/>
        <w:keepLines w:val="0"/>
        <w:pageBreakBefore w:val="0"/>
        <w:kinsoku/>
        <w:wordWrap/>
        <w:overflowPunct/>
        <w:topLinePunct w:val="0"/>
        <w:bidi w:val="0"/>
        <w:snapToGrid/>
        <w:spacing w:line="360" w:lineRule="auto"/>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 xml:space="preserve">11.标配 USB 数据转移接口； </w:t>
      </w:r>
    </w:p>
    <w:p w14:paraId="2C24A0F7">
      <w:pPr>
        <w:keepNext w:val="0"/>
        <w:keepLines w:val="0"/>
        <w:pageBreakBefore w:val="0"/>
        <w:kinsoku/>
        <w:wordWrap/>
        <w:overflowPunct/>
        <w:topLinePunct w:val="0"/>
        <w:bidi w:val="0"/>
        <w:snapToGrid/>
        <w:spacing w:line="360" w:lineRule="auto"/>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12.控制器：不低于7寸彩色触摸屏控制器；</w:t>
      </w:r>
    </w:p>
    <w:p w14:paraId="6ED8F69D">
      <w:pPr>
        <w:keepNext w:val="0"/>
        <w:keepLines w:val="0"/>
        <w:pageBreakBefore w:val="0"/>
        <w:kinsoku/>
        <w:wordWrap/>
        <w:overflowPunct/>
        <w:topLinePunct w:val="0"/>
        <w:bidi w:val="0"/>
        <w:snapToGrid/>
        <w:spacing w:line="360" w:lineRule="auto"/>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bCs/>
          <w:color w:val="auto"/>
          <w:spacing w:val="0"/>
          <w:kern w:val="0"/>
          <w:position w:val="0"/>
          <w:sz w:val="24"/>
          <w:szCs w:val="24"/>
          <w:highlight w:val="none"/>
          <w:lang w:val="en-US" w:eastAsia="zh-CN" w:bidi="ar"/>
        </w:rPr>
        <w:t>★</w:t>
      </w: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13.制冷方式：帕尔贴 Peltier；</w:t>
      </w:r>
    </w:p>
    <w:p w14:paraId="040BF11D">
      <w:pPr>
        <w:keepNext w:val="0"/>
        <w:keepLines w:val="0"/>
        <w:pageBreakBefore w:val="0"/>
        <w:kinsoku/>
        <w:wordWrap/>
        <w:overflowPunct/>
        <w:topLinePunct w:val="0"/>
        <w:bidi w:val="0"/>
        <w:snapToGrid/>
        <w:spacing w:line="360" w:lineRule="auto"/>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14.温度控制范围：不低于10~65℃（有湿度）；</w:t>
      </w:r>
    </w:p>
    <w:p w14:paraId="548B756B">
      <w:pPr>
        <w:keepNext w:val="0"/>
        <w:keepLines w:val="0"/>
        <w:pageBreakBefore w:val="0"/>
        <w:kinsoku/>
        <w:wordWrap/>
        <w:overflowPunct/>
        <w:topLinePunct w:val="0"/>
        <w:bidi w:val="0"/>
        <w:snapToGrid/>
        <w:spacing w:line="360" w:lineRule="auto"/>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15.温度控制精度：≤±0.1℃；</w:t>
      </w:r>
    </w:p>
    <w:p w14:paraId="0DF094C4">
      <w:pPr>
        <w:keepNext w:val="0"/>
        <w:keepLines w:val="0"/>
        <w:pageBreakBefore w:val="0"/>
        <w:kinsoku/>
        <w:wordWrap/>
        <w:overflowPunct/>
        <w:topLinePunct w:val="0"/>
        <w:bidi w:val="0"/>
        <w:snapToGrid/>
        <w:spacing w:line="360" w:lineRule="auto"/>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16.温度均匀性：≤±0.5℃（@37℃）；</w:t>
      </w:r>
    </w:p>
    <w:p w14:paraId="7E2BCB66">
      <w:pPr>
        <w:keepNext w:val="0"/>
        <w:keepLines w:val="0"/>
        <w:pageBreakBefore w:val="0"/>
        <w:kinsoku/>
        <w:wordWrap/>
        <w:overflowPunct/>
        <w:topLinePunct w:val="0"/>
        <w:bidi w:val="0"/>
        <w:snapToGrid/>
        <w:spacing w:line="360" w:lineRule="auto"/>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17.湿度控制范围：不低于10%~90%RH；</w:t>
      </w:r>
    </w:p>
    <w:p w14:paraId="6CF8FCCE">
      <w:pPr>
        <w:keepNext w:val="0"/>
        <w:keepLines w:val="0"/>
        <w:pageBreakBefore w:val="0"/>
        <w:kinsoku/>
        <w:wordWrap/>
        <w:overflowPunct/>
        <w:topLinePunct w:val="0"/>
        <w:bidi w:val="0"/>
        <w:snapToGrid/>
        <w:spacing w:line="360" w:lineRule="auto"/>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18.湿度分辨率：≤0.10%；</w:t>
      </w:r>
    </w:p>
    <w:p w14:paraId="3A040265">
      <w:pPr>
        <w:keepNext w:val="0"/>
        <w:keepLines w:val="0"/>
        <w:pageBreakBefore w:val="0"/>
        <w:kinsoku/>
        <w:wordWrap/>
        <w:overflowPunct/>
        <w:topLinePunct w:val="0"/>
        <w:bidi w:val="0"/>
        <w:snapToGrid/>
        <w:spacing w:line="360" w:lineRule="auto"/>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19.湿度偏差：≤±2%；</w:t>
      </w:r>
    </w:p>
    <w:p w14:paraId="13115864">
      <w:pPr>
        <w:keepNext w:val="0"/>
        <w:keepLines w:val="0"/>
        <w:pageBreakBefore w:val="0"/>
        <w:kinsoku/>
        <w:wordWrap/>
        <w:overflowPunct/>
        <w:topLinePunct w:val="0"/>
        <w:bidi w:val="0"/>
        <w:snapToGrid/>
        <w:spacing w:line="360" w:lineRule="auto"/>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20.搁板（标配）：不低于3块；</w:t>
      </w:r>
    </w:p>
    <w:p w14:paraId="383490F3">
      <w:pPr>
        <w:keepNext w:val="0"/>
        <w:keepLines w:val="0"/>
        <w:pageBreakBefore w:val="0"/>
        <w:kinsoku/>
        <w:wordWrap/>
        <w:overflowPunct/>
        <w:topLinePunct w:val="0"/>
        <w:bidi w:val="0"/>
        <w:snapToGrid/>
        <w:spacing w:line="360" w:lineRule="auto"/>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21.容积：不低于240L；</w:t>
      </w:r>
    </w:p>
    <w:p w14:paraId="6BD7EF82">
      <w:pPr>
        <w:keepNext w:val="0"/>
        <w:keepLines w:val="0"/>
        <w:pageBreakBefore w:val="0"/>
        <w:kinsoku/>
        <w:wordWrap/>
        <w:overflowPunct/>
        <w:topLinePunct w:val="0"/>
        <w:bidi w:val="0"/>
        <w:snapToGrid/>
        <w:spacing w:line="360" w:lineRule="auto"/>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22.功率：不低于加热650W / 制冷850W；</w:t>
      </w:r>
    </w:p>
    <w:p w14:paraId="50B52EC8">
      <w:pPr>
        <w:keepNext w:val="0"/>
        <w:keepLines w:val="0"/>
        <w:pageBreakBefore w:val="0"/>
        <w:kinsoku/>
        <w:wordWrap/>
        <w:overflowPunct/>
        <w:topLinePunct w:val="0"/>
        <w:bidi w:val="0"/>
        <w:snapToGrid/>
        <w:spacing w:line="360" w:lineRule="auto"/>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23.电源：AC220V/50Hz。</w:t>
      </w:r>
    </w:p>
    <w:p w14:paraId="7ED10844">
      <w:pPr>
        <w:keepNext w:val="0"/>
        <w:keepLines w:val="0"/>
        <w:pageBreakBefore w:val="0"/>
        <w:kinsoku/>
        <w:wordWrap/>
        <w:overflowPunct/>
        <w:topLinePunct w:val="0"/>
        <w:bidi w:val="0"/>
        <w:snapToGrid/>
        <w:spacing w:line="360" w:lineRule="auto"/>
        <w:rPr>
          <w:rFonts w:hint="eastAsia" w:ascii="宋体" w:hAnsi="宋体" w:eastAsia="宋体" w:cs="宋体"/>
          <w:b/>
          <w:bCs/>
          <w:color w:val="auto"/>
          <w:spacing w:val="0"/>
          <w:kern w:val="2"/>
          <w:position w:val="0"/>
          <w:sz w:val="24"/>
          <w:szCs w:val="24"/>
          <w:highlight w:val="none"/>
          <w:lang w:val="en-US" w:eastAsia="zh-CN" w:bidi="ar-SA"/>
        </w:rPr>
      </w:pPr>
      <w:r>
        <w:rPr>
          <w:rFonts w:hint="eastAsia" w:ascii="宋体" w:hAnsi="宋体" w:eastAsia="宋体" w:cs="宋体"/>
          <w:b/>
          <w:bCs/>
          <w:color w:val="auto"/>
          <w:spacing w:val="0"/>
          <w:kern w:val="2"/>
          <w:position w:val="0"/>
          <w:sz w:val="24"/>
          <w:szCs w:val="24"/>
          <w:highlight w:val="none"/>
          <w:lang w:val="en-US" w:eastAsia="zh-CN" w:bidi="ar-SA"/>
        </w:rPr>
        <w:t>六、二氧化碳捕蚊器</w:t>
      </w:r>
    </w:p>
    <w:p w14:paraId="6D1EE255">
      <w:pPr>
        <w:keepNext w:val="0"/>
        <w:keepLines w:val="0"/>
        <w:pageBreakBefore w:val="0"/>
        <w:widowControl/>
        <w:suppressLineNumbers w:val="0"/>
        <w:kinsoku/>
        <w:wordWrap/>
        <w:overflowPunct/>
        <w:topLinePunct w:val="0"/>
        <w:bidi w:val="0"/>
        <w:snapToGrid/>
        <w:spacing w:beforeAutospacing="0" w:after="0" w:afterAutospacing="0" w:line="360" w:lineRule="auto"/>
        <w:ind w:left="0" w:right="0"/>
        <w:jc w:val="left"/>
        <w:textAlignment w:val="center"/>
        <w:rPr>
          <w:rFonts w:hint="eastAsia" w:ascii="宋体" w:hAnsi="宋体" w:eastAsia="宋体" w:cs="宋体"/>
          <w:b/>
          <w:bCs/>
          <w:i w:val="0"/>
          <w:iCs w:val="0"/>
          <w:color w:val="auto"/>
          <w:spacing w:val="0"/>
          <w:kern w:val="0"/>
          <w:position w:val="0"/>
          <w:sz w:val="24"/>
          <w:szCs w:val="24"/>
          <w:highlight w:val="none"/>
          <w:u w:val="none"/>
          <w:lang w:val="en-US" w:eastAsia="zh-CN" w:bidi="ar"/>
        </w:rPr>
      </w:pPr>
      <w:r>
        <w:rPr>
          <w:rFonts w:hint="eastAsia" w:ascii="宋体" w:hAnsi="宋体" w:eastAsia="宋体" w:cs="宋体"/>
          <w:b/>
          <w:bCs/>
          <w:i w:val="0"/>
          <w:iCs w:val="0"/>
          <w:color w:val="auto"/>
          <w:spacing w:val="0"/>
          <w:kern w:val="0"/>
          <w:position w:val="0"/>
          <w:sz w:val="24"/>
          <w:szCs w:val="24"/>
          <w:highlight w:val="none"/>
          <w:u w:val="none"/>
          <w:lang w:val="en-US" w:eastAsia="zh-CN" w:bidi="ar"/>
        </w:rPr>
        <w:t>1.技术参数：</w:t>
      </w:r>
    </w:p>
    <w:p w14:paraId="21B55B22">
      <w:pPr>
        <w:keepNext w:val="0"/>
        <w:keepLines w:val="0"/>
        <w:pageBreakBefore w:val="0"/>
        <w:widowControl/>
        <w:suppressLineNumbers w:val="0"/>
        <w:kinsoku/>
        <w:wordWrap/>
        <w:overflowPunct/>
        <w:topLinePunct w:val="0"/>
        <w:bidi w:val="0"/>
        <w:snapToGrid/>
        <w:spacing w:beforeAutospacing="0" w:after="0" w:afterAutospacing="0" w:line="360" w:lineRule="auto"/>
        <w:ind w:left="0" w:right="0"/>
        <w:jc w:val="left"/>
        <w:textAlignment w:val="center"/>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1.1捕蚊器利用蚊子趋光和追逐二氧化碳气息的习性，通过二氧化碳和人体皮肤散发的气味搜寻人体的原理，发出模拟人体的二氧化碳气流和人体皮肤散发的气味，吸引蚊子；蚊子被风机的涡流吸进捕蚊器底部的储蚊袋，直至风干而死，具有防蚊逃脱装置，送电时自动打开，断电时自动关闭。</w:t>
      </w:r>
    </w:p>
    <w:p w14:paraId="6EF4C87C">
      <w:pPr>
        <w:keepNext w:val="0"/>
        <w:keepLines w:val="0"/>
        <w:pageBreakBefore w:val="0"/>
        <w:widowControl/>
        <w:suppressLineNumbers w:val="0"/>
        <w:kinsoku/>
        <w:wordWrap/>
        <w:overflowPunct/>
        <w:topLinePunct w:val="0"/>
        <w:bidi w:val="0"/>
        <w:snapToGrid/>
        <w:spacing w:beforeAutospacing="0" w:after="0" w:afterAutospacing="0" w:line="360" w:lineRule="auto"/>
        <w:ind w:left="0" w:right="0"/>
        <w:jc w:val="left"/>
        <w:textAlignment w:val="center"/>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1.2配套原厂二氧化碳发生器，需包括钢瓶、控制阀、压力表和出气管等，可以连续工作48小时以上；</w:t>
      </w:r>
    </w:p>
    <w:p w14:paraId="4AA3F0E4">
      <w:pPr>
        <w:keepNext w:val="0"/>
        <w:keepLines w:val="0"/>
        <w:pageBreakBefore w:val="0"/>
        <w:widowControl/>
        <w:suppressLineNumbers w:val="0"/>
        <w:kinsoku/>
        <w:wordWrap/>
        <w:overflowPunct/>
        <w:topLinePunct w:val="0"/>
        <w:bidi w:val="0"/>
        <w:snapToGrid/>
        <w:spacing w:beforeAutospacing="0" w:after="0" w:afterAutospacing="0" w:line="360" w:lineRule="auto"/>
        <w:ind w:left="0" w:right="0"/>
        <w:jc w:val="left"/>
        <w:textAlignment w:val="center"/>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1.3对于伊蚊、库蚊等多种蚊子都有效，可以白天黑夜同时作用；</w:t>
      </w:r>
    </w:p>
    <w:p w14:paraId="25FEC632">
      <w:pPr>
        <w:keepNext w:val="0"/>
        <w:keepLines w:val="0"/>
        <w:pageBreakBefore w:val="0"/>
        <w:widowControl/>
        <w:suppressLineNumbers w:val="0"/>
        <w:kinsoku/>
        <w:wordWrap/>
        <w:overflowPunct/>
        <w:topLinePunct w:val="0"/>
        <w:bidi w:val="0"/>
        <w:snapToGrid/>
        <w:spacing w:beforeAutospacing="0" w:after="0" w:afterAutospacing="0" w:line="360" w:lineRule="auto"/>
        <w:ind w:left="0" w:right="0"/>
        <w:jc w:val="left"/>
        <w:textAlignment w:val="center"/>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1.4配套大容量锂电池和充电器，充电器输入电压220V,蓄电池电压12V,大容量锂电池可以支持仪器工作超过16小时；</w:t>
      </w:r>
    </w:p>
    <w:p w14:paraId="662C58F9">
      <w:pPr>
        <w:keepNext w:val="0"/>
        <w:keepLines w:val="0"/>
        <w:pageBreakBefore w:val="0"/>
        <w:widowControl/>
        <w:suppressLineNumbers w:val="0"/>
        <w:kinsoku/>
        <w:wordWrap/>
        <w:overflowPunct/>
        <w:topLinePunct w:val="0"/>
        <w:bidi w:val="0"/>
        <w:snapToGrid/>
        <w:spacing w:beforeAutospacing="0" w:after="0" w:afterAutospacing="0" w:line="360" w:lineRule="auto"/>
        <w:ind w:left="0" w:right="0"/>
        <w:jc w:val="left"/>
        <w:textAlignment w:val="center"/>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1.5仪器的风扇具有防水性，小雨等环境不影响仪器使用；</w:t>
      </w:r>
    </w:p>
    <w:p w14:paraId="737099ED">
      <w:pPr>
        <w:keepNext w:val="0"/>
        <w:keepLines w:val="0"/>
        <w:pageBreakBefore w:val="0"/>
        <w:widowControl/>
        <w:suppressLineNumbers w:val="0"/>
        <w:kinsoku/>
        <w:wordWrap/>
        <w:overflowPunct/>
        <w:topLinePunct w:val="0"/>
        <w:bidi w:val="0"/>
        <w:snapToGrid/>
        <w:spacing w:beforeAutospacing="0" w:after="0" w:afterAutospacing="0" w:line="360" w:lineRule="auto"/>
        <w:ind w:left="0" w:right="0"/>
        <w:jc w:val="left"/>
        <w:textAlignment w:val="center"/>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1.6仪器方法符合国家标准 GB/T 23797-2020 病媒生物密度监测方法-蚊虫。</w:t>
      </w:r>
    </w:p>
    <w:p w14:paraId="0617F9C5">
      <w:pPr>
        <w:keepNext w:val="0"/>
        <w:keepLines w:val="0"/>
        <w:pageBreakBefore w:val="0"/>
        <w:widowControl/>
        <w:suppressLineNumbers w:val="0"/>
        <w:kinsoku/>
        <w:wordWrap/>
        <w:overflowPunct/>
        <w:topLinePunct w:val="0"/>
        <w:bidi w:val="0"/>
        <w:snapToGrid/>
        <w:spacing w:beforeAutospacing="0" w:after="0" w:afterAutospacing="0" w:line="360" w:lineRule="auto"/>
        <w:ind w:left="0" w:right="0"/>
        <w:jc w:val="left"/>
        <w:textAlignment w:val="center"/>
        <w:rPr>
          <w:rFonts w:hint="eastAsia" w:ascii="宋体" w:hAnsi="宋体" w:eastAsia="宋体" w:cs="宋体"/>
          <w:b/>
          <w:bCs/>
          <w:i w:val="0"/>
          <w:iCs w:val="0"/>
          <w:color w:val="auto"/>
          <w:spacing w:val="0"/>
          <w:kern w:val="0"/>
          <w:position w:val="0"/>
          <w:sz w:val="24"/>
          <w:szCs w:val="24"/>
          <w:highlight w:val="none"/>
          <w:u w:val="none"/>
          <w:lang w:val="en-US" w:eastAsia="zh-CN" w:bidi="ar"/>
        </w:rPr>
      </w:pPr>
      <w:r>
        <w:rPr>
          <w:rFonts w:hint="eastAsia" w:ascii="宋体" w:hAnsi="宋体" w:eastAsia="宋体" w:cs="宋体"/>
          <w:b/>
          <w:bCs/>
          <w:i w:val="0"/>
          <w:iCs w:val="0"/>
          <w:color w:val="auto"/>
          <w:spacing w:val="0"/>
          <w:kern w:val="0"/>
          <w:position w:val="0"/>
          <w:sz w:val="24"/>
          <w:szCs w:val="24"/>
          <w:highlight w:val="none"/>
          <w:u w:val="none"/>
          <w:lang w:val="en-US" w:eastAsia="zh-CN" w:bidi="ar"/>
        </w:rPr>
        <w:t>2.配置清单:</w:t>
      </w:r>
    </w:p>
    <w:p w14:paraId="397B18F1">
      <w:pPr>
        <w:keepNext w:val="0"/>
        <w:keepLines w:val="0"/>
        <w:pageBreakBefore w:val="0"/>
        <w:widowControl/>
        <w:suppressLineNumbers w:val="0"/>
        <w:kinsoku/>
        <w:wordWrap/>
        <w:overflowPunct/>
        <w:topLinePunct w:val="0"/>
        <w:bidi w:val="0"/>
        <w:snapToGrid/>
        <w:spacing w:beforeAutospacing="0" w:after="0" w:afterAutospacing="0" w:line="360" w:lineRule="auto"/>
        <w:ind w:left="0" w:right="0"/>
        <w:jc w:val="left"/>
        <w:textAlignment w:val="center"/>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2.1 主机1台；</w:t>
      </w:r>
    </w:p>
    <w:p w14:paraId="47CB2E85">
      <w:pPr>
        <w:keepNext w:val="0"/>
        <w:keepLines w:val="0"/>
        <w:pageBreakBefore w:val="0"/>
        <w:widowControl/>
        <w:suppressLineNumbers w:val="0"/>
        <w:kinsoku/>
        <w:wordWrap/>
        <w:overflowPunct/>
        <w:topLinePunct w:val="0"/>
        <w:bidi w:val="0"/>
        <w:snapToGrid/>
        <w:spacing w:beforeAutospacing="0" w:after="0" w:afterAutospacing="0" w:line="360" w:lineRule="auto"/>
        <w:ind w:left="0" w:right="0"/>
        <w:jc w:val="left"/>
        <w:textAlignment w:val="center"/>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2.2 防雨罩1个；</w:t>
      </w:r>
    </w:p>
    <w:p w14:paraId="275F9443">
      <w:pPr>
        <w:keepNext w:val="0"/>
        <w:keepLines w:val="0"/>
        <w:pageBreakBefore w:val="0"/>
        <w:widowControl/>
        <w:suppressLineNumbers w:val="0"/>
        <w:kinsoku/>
        <w:wordWrap/>
        <w:overflowPunct/>
        <w:topLinePunct w:val="0"/>
        <w:bidi w:val="0"/>
        <w:snapToGrid/>
        <w:spacing w:beforeAutospacing="0" w:after="0" w:afterAutospacing="0" w:line="360" w:lineRule="auto"/>
        <w:ind w:left="0" w:right="0"/>
        <w:jc w:val="left"/>
        <w:textAlignment w:val="center"/>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2.3 蚊虫收集袋2个；</w:t>
      </w:r>
    </w:p>
    <w:p w14:paraId="776067A3">
      <w:pPr>
        <w:keepNext w:val="0"/>
        <w:keepLines w:val="0"/>
        <w:pageBreakBefore w:val="0"/>
        <w:widowControl/>
        <w:suppressLineNumbers w:val="0"/>
        <w:kinsoku/>
        <w:wordWrap/>
        <w:overflowPunct/>
        <w:topLinePunct w:val="0"/>
        <w:bidi w:val="0"/>
        <w:snapToGrid/>
        <w:spacing w:beforeAutospacing="0" w:after="0" w:afterAutospacing="0" w:line="360" w:lineRule="auto"/>
        <w:ind w:left="0" w:right="0"/>
        <w:jc w:val="left"/>
        <w:textAlignment w:val="center"/>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2.4 2L或4L国标G5/8二氧化碳钢瓶套装（钢瓶+减压阀仪表盘）,2套；</w:t>
      </w:r>
    </w:p>
    <w:p w14:paraId="46EF573C">
      <w:pPr>
        <w:keepNext w:val="0"/>
        <w:keepLines w:val="0"/>
        <w:pageBreakBefore w:val="0"/>
        <w:widowControl/>
        <w:suppressLineNumbers w:val="0"/>
        <w:kinsoku/>
        <w:wordWrap/>
        <w:overflowPunct/>
        <w:topLinePunct w:val="0"/>
        <w:bidi w:val="0"/>
        <w:snapToGrid/>
        <w:spacing w:beforeAutospacing="0" w:after="0" w:afterAutospacing="0" w:line="360" w:lineRule="auto"/>
        <w:ind w:left="0" w:right="0"/>
        <w:jc w:val="left"/>
        <w:textAlignment w:val="center"/>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2.5 高续航（不低于16小时）锂电池,2个；</w:t>
      </w:r>
    </w:p>
    <w:p w14:paraId="5E2A2BA6">
      <w:pPr>
        <w:keepNext w:val="0"/>
        <w:keepLines w:val="0"/>
        <w:pageBreakBefore w:val="0"/>
        <w:widowControl/>
        <w:suppressLineNumbers w:val="0"/>
        <w:kinsoku/>
        <w:wordWrap/>
        <w:overflowPunct/>
        <w:topLinePunct w:val="0"/>
        <w:bidi w:val="0"/>
        <w:snapToGrid/>
        <w:spacing w:beforeAutospacing="0" w:after="0" w:afterAutospacing="0" w:line="360" w:lineRule="auto"/>
        <w:ind w:left="0" w:right="0"/>
        <w:jc w:val="left"/>
        <w:textAlignment w:val="center"/>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2.6 充电器1个；</w:t>
      </w:r>
    </w:p>
    <w:p w14:paraId="2EC6A663">
      <w:pPr>
        <w:keepNext w:val="0"/>
        <w:keepLines w:val="0"/>
        <w:pageBreakBefore w:val="0"/>
        <w:widowControl/>
        <w:suppressLineNumbers w:val="0"/>
        <w:kinsoku/>
        <w:wordWrap/>
        <w:overflowPunct/>
        <w:topLinePunct w:val="0"/>
        <w:bidi w:val="0"/>
        <w:snapToGrid/>
        <w:spacing w:beforeAutospacing="0" w:after="0" w:afterAutospacing="0" w:line="360" w:lineRule="auto"/>
        <w:ind w:left="0" w:right="0"/>
        <w:jc w:val="left"/>
        <w:textAlignment w:val="center"/>
        <w:rPr>
          <w:rFonts w:hint="eastAsia" w:ascii="宋体" w:hAnsi="宋体" w:eastAsia="宋体" w:cs="宋体"/>
          <w:b w:val="0"/>
          <w:bCs w:val="0"/>
          <w:i w:val="0"/>
          <w:iCs w:val="0"/>
          <w:color w:val="auto"/>
          <w:spacing w:val="0"/>
          <w:kern w:val="0"/>
          <w:position w:val="0"/>
          <w:sz w:val="24"/>
          <w:szCs w:val="24"/>
          <w:highlight w:val="none"/>
          <w:u w:val="none"/>
          <w:lang w:val="en-US" w:eastAsia="zh-CN" w:bidi="ar"/>
        </w:rPr>
      </w:pPr>
      <w:r>
        <w:rPr>
          <w:rFonts w:hint="eastAsia" w:ascii="宋体" w:hAnsi="宋体" w:eastAsia="宋体" w:cs="宋体"/>
          <w:b w:val="0"/>
          <w:bCs w:val="0"/>
          <w:i w:val="0"/>
          <w:iCs w:val="0"/>
          <w:color w:val="auto"/>
          <w:spacing w:val="0"/>
          <w:kern w:val="0"/>
          <w:position w:val="0"/>
          <w:sz w:val="24"/>
          <w:szCs w:val="24"/>
          <w:highlight w:val="none"/>
          <w:u w:val="none"/>
          <w:lang w:val="en-US" w:eastAsia="zh-CN" w:bidi="ar"/>
        </w:rPr>
        <w:t>2.7定制专用铝合金拉杆箱1个。</w:t>
      </w:r>
    </w:p>
    <w:p w14:paraId="47F6C234">
      <w:pPr>
        <w:keepNext w:val="0"/>
        <w:keepLines w:val="0"/>
        <w:pageBreakBefore w:val="0"/>
        <w:widowControl/>
        <w:suppressLineNumbers w:val="0"/>
        <w:kinsoku/>
        <w:wordWrap/>
        <w:overflowPunct/>
        <w:topLinePunct w:val="0"/>
        <w:bidi w:val="0"/>
        <w:snapToGrid/>
        <w:spacing w:beforeAutospacing="0" w:after="0" w:afterAutospacing="0" w:line="360" w:lineRule="auto"/>
        <w:ind w:left="0" w:right="0"/>
        <w:jc w:val="left"/>
        <w:textAlignment w:val="center"/>
        <w:rPr>
          <w:rFonts w:hint="eastAsia" w:ascii="宋体" w:hAnsi="宋体" w:eastAsia="宋体" w:cs="宋体"/>
          <w:b/>
          <w:bCs/>
          <w:i w:val="0"/>
          <w:iCs w:val="0"/>
          <w:color w:val="auto"/>
          <w:spacing w:val="0"/>
          <w:kern w:val="0"/>
          <w:position w:val="0"/>
          <w:sz w:val="24"/>
          <w:szCs w:val="24"/>
          <w:highlight w:val="none"/>
          <w:u w:val="none"/>
          <w:lang w:val="en-US" w:eastAsia="zh-CN" w:bidi="ar"/>
        </w:rPr>
      </w:pPr>
      <w:r>
        <w:rPr>
          <w:rFonts w:hint="eastAsia" w:ascii="宋体" w:hAnsi="宋体" w:eastAsia="宋体" w:cs="宋体"/>
          <w:b/>
          <w:bCs/>
          <w:i w:val="0"/>
          <w:iCs w:val="0"/>
          <w:color w:val="auto"/>
          <w:spacing w:val="0"/>
          <w:kern w:val="0"/>
          <w:position w:val="0"/>
          <w:sz w:val="24"/>
          <w:szCs w:val="24"/>
          <w:highlight w:val="none"/>
          <w:u w:val="none"/>
          <w:lang w:val="en-US" w:eastAsia="zh-CN" w:bidi="ar"/>
        </w:rPr>
        <w:t>C包：</w:t>
      </w:r>
    </w:p>
    <w:p w14:paraId="3BD45453">
      <w:pPr>
        <w:keepNext w:val="0"/>
        <w:keepLines w:val="0"/>
        <w:pageBreakBefore w:val="0"/>
        <w:kinsoku/>
        <w:wordWrap/>
        <w:overflowPunct/>
        <w:topLinePunct w:val="0"/>
        <w:bidi w:val="0"/>
        <w:snapToGrid/>
        <w:spacing w:line="360" w:lineRule="auto"/>
        <w:rPr>
          <w:rFonts w:hint="eastAsia" w:ascii="宋体" w:hAnsi="宋体" w:eastAsia="宋体" w:cs="宋体"/>
          <w:b/>
          <w:bCs/>
          <w:color w:val="auto"/>
          <w:spacing w:val="0"/>
          <w:position w:val="0"/>
          <w:sz w:val="24"/>
          <w:szCs w:val="24"/>
          <w:highlight w:val="none"/>
          <w:lang w:val="en-US" w:eastAsia="zh-CN"/>
        </w:rPr>
      </w:pPr>
      <w:r>
        <w:rPr>
          <w:rFonts w:hint="eastAsia" w:ascii="宋体" w:hAnsi="宋体" w:eastAsia="宋体" w:cs="宋体"/>
          <w:b/>
          <w:bCs/>
          <w:color w:val="auto"/>
          <w:spacing w:val="0"/>
          <w:position w:val="0"/>
          <w:sz w:val="24"/>
          <w:szCs w:val="24"/>
          <w:highlight w:val="none"/>
          <w:lang w:val="en-US" w:eastAsia="zh-CN"/>
        </w:rPr>
        <w:t>全自动盐碘多参数分析仪（核心产品）</w:t>
      </w:r>
    </w:p>
    <w:p w14:paraId="4EA466AA">
      <w:pPr>
        <w:pStyle w:val="88"/>
        <w:keepNext w:val="0"/>
        <w:keepLines w:val="0"/>
        <w:pageBreakBefore w:val="0"/>
        <w:numPr>
          <w:ilvl w:val="0"/>
          <w:numId w:val="0"/>
        </w:numPr>
        <w:kinsoku/>
        <w:wordWrap/>
        <w:overflowPunct/>
        <w:topLinePunct w:val="0"/>
        <w:bidi w:val="0"/>
        <w:snapToGrid/>
        <w:spacing w:line="360" w:lineRule="auto"/>
        <w:ind w:leftChars="0"/>
        <w:rPr>
          <w:rFonts w:hint="eastAsia" w:ascii="宋体" w:hAnsi="宋体" w:eastAsia="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lang w:val="en-US" w:eastAsia="zh-CN"/>
        </w:rPr>
        <w:t>（一）</w:t>
      </w:r>
      <w:r>
        <w:rPr>
          <w:rFonts w:hint="eastAsia" w:ascii="宋体" w:hAnsi="宋体" w:eastAsia="宋体" w:cs="宋体"/>
          <w:color w:val="auto"/>
          <w:spacing w:val="0"/>
          <w:position w:val="0"/>
          <w:sz w:val="24"/>
          <w:szCs w:val="24"/>
          <w:highlight w:val="none"/>
        </w:rPr>
        <w:t>设备要求：</w:t>
      </w:r>
    </w:p>
    <w:p w14:paraId="29F11C58">
      <w:pPr>
        <w:keepNext w:val="0"/>
        <w:keepLines w:val="0"/>
        <w:pageBreakBefore w:val="0"/>
        <w:kinsoku/>
        <w:wordWrap/>
        <w:overflowPunct/>
        <w:topLinePunct w:val="0"/>
        <w:bidi w:val="0"/>
        <w:snapToGrid/>
        <w:spacing w:line="360" w:lineRule="auto"/>
        <w:jc w:val="both"/>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rPr>
        <w:t>适用于</w:t>
      </w:r>
      <w:r>
        <w:rPr>
          <w:rFonts w:hint="eastAsia" w:ascii="宋体" w:hAnsi="宋体" w:eastAsia="宋体" w:cs="宋体"/>
          <w:color w:val="auto"/>
          <w:spacing w:val="0"/>
          <w:position w:val="0"/>
          <w:sz w:val="24"/>
          <w:szCs w:val="24"/>
          <w:highlight w:val="none"/>
          <w:lang w:val="en-US" w:eastAsia="zh-CN"/>
        </w:rPr>
        <w:t>盐碘、高锰酸盐指数、总硬度</w:t>
      </w:r>
      <w:r>
        <w:rPr>
          <w:rFonts w:hint="eastAsia" w:ascii="宋体" w:hAnsi="宋体" w:eastAsia="宋体" w:cs="宋体"/>
          <w:color w:val="auto"/>
          <w:spacing w:val="0"/>
          <w:position w:val="0"/>
          <w:sz w:val="24"/>
          <w:szCs w:val="24"/>
          <w:highlight w:val="none"/>
        </w:rPr>
        <w:t>等项目的自动测定分析</w:t>
      </w:r>
      <w:r>
        <w:rPr>
          <w:rFonts w:hint="eastAsia" w:ascii="宋体" w:hAnsi="宋体" w:eastAsia="宋体" w:cs="宋体"/>
          <w:color w:val="auto"/>
          <w:spacing w:val="0"/>
          <w:position w:val="0"/>
          <w:sz w:val="24"/>
          <w:szCs w:val="24"/>
          <w:highlight w:val="none"/>
          <w:lang w:eastAsia="zh-CN"/>
        </w:rPr>
        <w:t>。</w:t>
      </w:r>
    </w:p>
    <w:p w14:paraId="0A3B8A25">
      <w:pPr>
        <w:pStyle w:val="54"/>
        <w:keepNext w:val="0"/>
        <w:keepLines w:val="0"/>
        <w:pageBreakBefore w:val="0"/>
        <w:numPr>
          <w:ilvl w:val="0"/>
          <w:numId w:val="0"/>
        </w:numPr>
        <w:kinsoku/>
        <w:wordWrap/>
        <w:overflowPunct/>
        <w:topLinePunct w:val="0"/>
        <w:autoSpaceDE w:val="0"/>
        <w:autoSpaceDN w:val="0"/>
        <w:bidi w:val="0"/>
        <w:adjustRightInd w:val="0"/>
        <w:snapToGrid/>
        <w:spacing w:line="360" w:lineRule="auto"/>
        <w:ind w:leftChars="0"/>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二</w:t>
      </w:r>
      <w:r>
        <w:rPr>
          <w:rFonts w:hint="eastAsia"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技术要求：</w:t>
      </w:r>
    </w:p>
    <w:p w14:paraId="2B1D5024">
      <w:pPr>
        <w:keepNext w:val="0"/>
        <w:keepLines w:val="0"/>
        <w:pageBreakBefore w:val="0"/>
        <w:tabs>
          <w:tab w:val="left" w:pos="1428"/>
          <w:tab w:val="left" w:pos="1590"/>
        </w:tabs>
        <w:kinsoku/>
        <w:wordWrap/>
        <w:overflowPunct/>
        <w:topLinePunct w:val="0"/>
        <w:bidi w:val="0"/>
        <w:snapToGrid/>
        <w:spacing w:line="360" w:lineRule="auto"/>
        <w:ind w:firstLine="720" w:firstLineChars="300"/>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1.不少于50位样品通道，能够放入深度650mm的通风橱内，满足运行过程中循环上样、替换上样、加急上样分析（提供实物彩色照片证明）。</w:t>
      </w:r>
    </w:p>
    <w:p w14:paraId="069C83BB">
      <w:pPr>
        <w:keepNext w:val="0"/>
        <w:keepLines w:val="0"/>
        <w:pageBreakBefore w:val="0"/>
        <w:tabs>
          <w:tab w:val="left" w:pos="1428"/>
          <w:tab w:val="left" w:pos="1590"/>
        </w:tabs>
        <w:kinsoku/>
        <w:wordWrap/>
        <w:overflowPunct/>
        <w:topLinePunct w:val="0"/>
        <w:bidi w:val="0"/>
        <w:snapToGrid/>
        <w:spacing w:line="360" w:lineRule="auto"/>
        <w:ind w:firstLine="720" w:firstLineChars="300"/>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2.满足≥1</w:t>
      </w:r>
      <w:r>
        <w:rPr>
          <w:rFonts w:hint="eastAsia" w:ascii="宋体" w:hAnsi="宋体" w:eastAsia="宋体" w:cs="宋体"/>
          <w:color w:val="auto"/>
          <w:spacing w:val="0"/>
          <w:position w:val="0"/>
          <w:sz w:val="24"/>
          <w:szCs w:val="24"/>
          <w:highlight w:val="none"/>
          <w:lang w:val="en" w:eastAsia="zh-CN"/>
        </w:rPr>
        <w:t>0</w:t>
      </w:r>
      <w:r>
        <w:rPr>
          <w:rFonts w:hint="eastAsia" w:ascii="宋体" w:hAnsi="宋体" w:eastAsia="宋体" w:cs="宋体"/>
          <w:color w:val="auto"/>
          <w:spacing w:val="0"/>
          <w:position w:val="0"/>
          <w:sz w:val="24"/>
          <w:szCs w:val="24"/>
          <w:highlight w:val="none"/>
          <w:lang w:val="en-US" w:eastAsia="zh-CN"/>
        </w:rPr>
        <w:t>个样品同时消解，消解与滴定一体化结构。</w:t>
      </w:r>
    </w:p>
    <w:p w14:paraId="78D40B0E">
      <w:pPr>
        <w:keepNext w:val="0"/>
        <w:keepLines w:val="0"/>
        <w:pageBreakBefore w:val="0"/>
        <w:tabs>
          <w:tab w:val="left" w:pos="1428"/>
          <w:tab w:val="left" w:pos="1590"/>
        </w:tabs>
        <w:kinsoku/>
        <w:wordWrap/>
        <w:overflowPunct/>
        <w:topLinePunct w:val="0"/>
        <w:bidi w:val="0"/>
        <w:snapToGrid/>
        <w:spacing w:line="360" w:lineRule="auto"/>
        <w:ind w:firstLine="720" w:firstLineChars="300"/>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3.试剂余量和沸水浴液位实时监测，缺少试剂时有效提醒，沸水浴自动补水，水浴液位高低可调（提供水位高低可调的实物照片证明）。</w:t>
      </w:r>
    </w:p>
    <w:p w14:paraId="59208EEB">
      <w:pPr>
        <w:keepNext w:val="0"/>
        <w:keepLines w:val="0"/>
        <w:pageBreakBefore w:val="0"/>
        <w:tabs>
          <w:tab w:val="left" w:pos="1428"/>
          <w:tab w:val="left" w:pos="1590"/>
        </w:tabs>
        <w:kinsoku/>
        <w:wordWrap/>
        <w:overflowPunct/>
        <w:topLinePunct w:val="0"/>
        <w:bidi w:val="0"/>
        <w:snapToGrid/>
        <w:spacing w:line="360" w:lineRule="auto"/>
        <w:ind w:firstLine="720" w:firstLineChars="300"/>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4.分析工作站分析状态实时呈现。</w:t>
      </w:r>
    </w:p>
    <w:p w14:paraId="7747C677">
      <w:pPr>
        <w:keepNext w:val="0"/>
        <w:keepLines w:val="0"/>
        <w:pageBreakBefore w:val="0"/>
        <w:tabs>
          <w:tab w:val="left" w:pos="1428"/>
          <w:tab w:val="left" w:pos="1590"/>
        </w:tabs>
        <w:kinsoku/>
        <w:wordWrap/>
        <w:overflowPunct/>
        <w:topLinePunct w:val="0"/>
        <w:bidi w:val="0"/>
        <w:snapToGrid/>
        <w:spacing w:line="360" w:lineRule="auto"/>
        <w:ind w:firstLine="720" w:firstLineChars="300"/>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5.要求采用移动不同位置的广角判断样品滴定终点（提供可移动不同位置判断样品滴定的实物照片证明）。</w:t>
      </w:r>
    </w:p>
    <w:p w14:paraId="1534CB78">
      <w:pPr>
        <w:keepNext w:val="0"/>
        <w:keepLines w:val="0"/>
        <w:pageBreakBefore w:val="0"/>
        <w:tabs>
          <w:tab w:val="left" w:pos="1428"/>
          <w:tab w:val="left" w:pos="1590"/>
        </w:tabs>
        <w:kinsoku/>
        <w:wordWrap/>
        <w:overflowPunct/>
        <w:topLinePunct w:val="0"/>
        <w:bidi w:val="0"/>
        <w:snapToGrid/>
        <w:spacing w:line="360" w:lineRule="auto"/>
        <w:ind w:firstLine="720" w:firstLineChars="300"/>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6.至少具有4套独立的高精度定量注射泵，不同试剂分别采用独立的试剂管路和定量泵（提供加盖制造商公章的实物照片证明）。</w:t>
      </w:r>
    </w:p>
    <w:p w14:paraId="6283F16B">
      <w:pPr>
        <w:keepNext w:val="0"/>
        <w:keepLines w:val="0"/>
        <w:pageBreakBefore w:val="0"/>
        <w:tabs>
          <w:tab w:val="left" w:pos="1428"/>
          <w:tab w:val="left" w:pos="1590"/>
        </w:tabs>
        <w:kinsoku/>
        <w:wordWrap/>
        <w:overflowPunct/>
        <w:topLinePunct w:val="0"/>
        <w:bidi w:val="0"/>
        <w:snapToGrid/>
        <w:spacing w:line="360" w:lineRule="auto"/>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（三）参数要求：</w:t>
      </w:r>
    </w:p>
    <w:p w14:paraId="4523FDE9">
      <w:pPr>
        <w:keepNext w:val="0"/>
        <w:keepLines w:val="0"/>
        <w:pageBreakBefore w:val="0"/>
        <w:tabs>
          <w:tab w:val="left" w:pos="1428"/>
          <w:tab w:val="left" w:pos="1590"/>
        </w:tabs>
        <w:kinsoku/>
        <w:wordWrap/>
        <w:overflowPunct/>
        <w:topLinePunct w:val="0"/>
        <w:bidi w:val="0"/>
        <w:snapToGrid/>
        <w:spacing w:line="360" w:lineRule="auto"/>
        <w:ind w:firstLine="720" w:firstLineChars="300"/>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分析项目：高锰酸盐指数、总硬度、盐碘；</w:t>
      </w:r>
    </w:p>
    <w:p w14:paraId="62AF36EC">
      <w:pPr>
        <w:keepNext w:val="0"/>
        <w:keepLines w:val="0"/>
        <w:pageBreakBefore w:val="0"/>
        <w:tabs>
          <w:tab w:val="left" w:pos="1428"/>
          <w:tab w:val="left" w:pos="1590"/>
        </w:tabs>
        <w:kinsoku/>
        <w:wordWrap/>
        <w:overflowPunct/>
        <w:topLinePunct w:val="0"/>
        <w:bidi w:val="0"/>
        <w:snapToGrid/>
        <w:spacing w:line="360" w:lineRule="auto"/>
        <w:ind w:firstLine="720" w:firstLineChars="300"/>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滴定通道：不少于2个通道，混匀速度直观可调；</w:t>
      </w:r>
    </w:p>
    <w:p w14:paraId="18AD7ACF">
      <w:pPr>
        <w:keepNext w:val="0"/>
        <w:keepLines w:val="0"/>
        <w:pageBreakBefore w:val="0"/>
        <w:tabs>
          <w:tab w:val="left" w:pos="1428"/>
          <w:tab w:val="left" w:pos="1590"/>
        </w:tabs>
        <w:kinsoku/>
        <w:wordWrap/>
        <w:overflowPunct/>
        <w:topLinePunct w:val="0"/>
        <w:bidi w:val="0"/>
        <w:snapToGrid/>
        <w:spacing w:line="360" w:lineRule="auto"/>
        <w:ind w:firstLine="720" w:firstLineChars="300"/>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样品瓶架：不少于2套样品瓶架；</w:t>
      </w:r>
    </w:p>
    <w:p w14:paraId="0E713288">
      <w:pPr>
        <w:keepNext w:val="0"/>
        <w:keepLines w:val="0"/>
        <w:pageBreakBefore w:val="0"/>
        <w:tabs>
          <w:tab w:val="left" w:pos="1428"/>
          <w:tab w:val="left" w:pos="1590"/>
        </w:tabs>
        <w:kinsoku/>
        <w:wordWrap/>
        <w:overflowPunct/>
        <w:topLinePunct w:val="0"/>
        <w:bidi w:val="0"/>
        <w:snapToGrid/>
        <w:spacing w:line="360" w:lineRule="auto"/>
        <w:ind w:firstLine="720" w:firstLineChars="300"/>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沸水浴温度：沸水浴（95-100）℃温度可调；</w:t>
      </w:r>
    </w:p>
    <w:p w14:paraId="4C232AE7">
      <w:pPr>
        <w:keepNext w:val="0"/>
        <w:keepLines w:val="0"/>
        <w:pageBreakBefore w:val="0"/>
        <w:tabs>
          <w:tab w:val="left" w:pos="1428"/>
          <w:tab w:val="left" w:pos="1590"/>
        </w:tabs>
        <w:kinsoku/>
        <w:wordWrap/>
        <w:overflowPunct/>
        <w:topLinePunct w:val="0"/>
        <w:bidi w:val="0"/>
        <w:snapToGrid/>
        <w:spacing w:line="360" w:lineRule="auto"/>
        <w:ind w:firstLine="720" w:firstLineChars="300"/>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自动稀释：空白样品自动取样上机、高浓度样品自动定容稀释；</w:t>
      </w:r>
    </w:p>
    <w:p w14:paraId="1037203F">
      <w:pPr>
        <w:keepNext w:val="0"/>
        <w:keepLines w:val="0"/>
        <w:pageBreakBefore w:val="0"/>
        <w:tabs>
          <w:tab w:val="left" w:pos="1428"/>
          <w:tab w:val="left" w:pos="1590"/>
        </w:tabs>
        <w:kinsoku/>
        <w:wordWrap/>
        <w:overflowPunct/>
        <w:topLinePunct w:val="0"/>
        <w:bidi w:val="0"/>
        <w:snapToGrid/>
        <w:spacing w:line="360" w:lineRule="auto"/>
        <w:ind w:firstLine="720" w:firstLineChars="300"/>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样品瓶：≥50个样品杯；</w:t>
      </w:r>
    </w:p>
    <w:p w14:paraId="0073DE96">
      <w:pPr>
        <w:keepNext w:val="0"/>
        <w:keepLines w:val="0"/>
        <w:pageBreakBefore w:val="0"/>
        <w:tabs>
          <w:tab w:val="left" w:pos="1428"/>
          <w:tab w:val="left" w:pos="1590"/>
        </w:tabs>
        <w:kinsoku/>
        <w:wordWrap/>
        <w:overflowPunct/>
        <w:topLinePunct w:val="0"/>
        <w:bidi w:val="0"/>
        <w:snapToGrid/>
        <w:spacing w:line="360" w:lineRule="auto"/>
        <w:ind w:firstLine="720" w:firstLineChars="300"/>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分析方法：酸性、碱性样品同时选择分析运行，无需分批次分开运行；</w:t>
      </w:r>
    </w:p>
    <w:p w14:paraId="412DAEEA">
      <w:pPr>
        <w:keepNext w:val="0"/>
        <w:keepLines w:val="0"/>
        <w:pageBreakBefore w:val="0"/>
        <w:tabs>
          <w:tab w:val="left" w:pos="1428"/>
          <w:tab w:val="left" w:pos="1590"/>
        </w:tabs>
        <w:kinsoku/>
        <w:wordWrap/>
        <w:overflowPunct/>
        <w:topLinePunct w:val="0"/>
        <w:bidi w:val="0"/>
        <w:snapToGrid/>
        <w:spacing w:line="360" w:lineRule="auto"/>
        <w:ind w:firstLine="720" w:firstLineChars="300"/>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eastAsia="zh-CN"/>
        </w:rPr>
        <w:t>样品分析</w:t>
      </w:r>
      <w:r>
        <w:rPr>
          <w:rFonts w:hint="eastAsia" w:ascii="宋体" w:hAnsi="宋体" w:eastAsia="宋体" w:cs="宋体"/>
          <w:color w:val="auto"/>
          <w:spacing w:val="0"/>
          <w:position w:val="0"/>
          <w:sz w:val="24"/>
          <w:szCs w:val="24"/>
          <w:highlight w:val="none"/>
          <w:lang w:val="en-US" w:eastAsia="zh-CN"/>
        </w:rPr>
        <w:t>效率</w:t>
      </w:r>
      <w:r>
        <w:rPr>
          <w:rFonts w:hint="eastAsia" w:ascii="宋体" w:hAnsi="宋体" w:eastAsia="宋体" w:cs="宋体"/>
          <w:color w:val="auto"/>
          <w:spacing w:val="0"/>
          <w:position w:val="0"/>
          <w:sz w:val="24"/>
          <w:szCs w:val="24"/>
          <w:highlight w:val="none"/>
          <w:lang w:eastAsia="zh-CN"/>
        </w:rPr>
        <w:t>：</w:t>
      </w:r>
      <w:r>
        <w:rPr>
          <w:rFonts w:hint="eastAsia" w:ascii="宋体" w:hAnsi="宋体" w:eastAsia="宋体" w:cs="宋体"/>
          <w:color w:val="auto"/>
          <w:spacing w:val="0"/>
          <w:position w:val="0"/>
          <w:sz w:val="24"/>
          <w:szCs w:val="24"/>
          <w:highlight w:val="none"/>
          <w:lang w:val="en-US" w:eastAsia="zh-CN"/>
        </w:rPr>
        <w:t>≤3</w:t>
      </w:r>
      <w:r>
        <w:rPr>
          <w:rFonts w:hint="eastAsia" w:ascii="宋体" w:hAnsi="宋体" w:eastAsia="宋体" w:cs="宋体"/>
          <w:color w:val="auto"/>
          <w:spacing w:val="0"/>
          <w:position w:val="0"/>
          <w:sz w:val="24"/>
          <w:szCs w:val="24"/>
          <w:highlight w:val="none"/>
          <w:lang w:eastAsia="zh-CN"/>
        </w:rPr>
        <w:t>min/个</w:t>
      </w:r>
      <w:r>
        <w:rPr>
          <w:rFonts w:hint="eastAsia" w:ascii="宋体" w:hAnsi="宋体" w:eastAsia="宋体" w:cs="宋体"/>
          <w:color w:val="auto"/>
          <w:spacing w:val="0"/>
          <w:position w:val="0"/>
          <w:sz w:val="24"/>
          <w:szCs w:val="24"/>
          <w:highlight w:val="none"/>
          <w:lang w:val="en-US" w:eastAsia="zh-CN"/>
        </w:rPr>
        <w:t>样品的循环分析速率；</w:t>
      </w:r>
    </w:p>
    <w:p w14:paraId="75183A13">
      <w:pPr>
        <w:keepNext w:val="0"/>
        <w:keepLines w:val="0"/>
        <w:pageBreakBefore w:val="0"/>
        <w:tabs>
          <w:tab w:val="left" w:pos="1428"/>
          <w:tab w:val="left" w:pos="1590"/>
        </w:tabs>
        <w:kinsoku/>
        <w:wordWrap/>
        <w:overflowPunct/>
        <w:topLinePunct w:val="0"/>
        <w:bidi w:val="0"/>
        <w:snapToGrid/>
        <w:spacing w:line="360" w:lineRule="auto"/>
        <w:ind w:firstLine="720" w:firstLineChars="300"/>
        <w:jc w:val="left"/>
        <w:rPr>
          <w:rFonts w:hint="eastAsia" w:ascii="宋体" w:hAnsi="宋体" w:eastAsia="宋体" w:cs="宋体"/>
          <w:color w:val="auto"/>
          <w:spacing w:val="0"/>
          <w:position w:val="0"/>
          <w:sz w:val="24"/>
          <w:szCs w:val="24"/>
          <w:highlight w:val="none"/>
          <w:lang w:eastAsia="zh-CN"/>
        </w:rPr>
      </w:pPr>
      <w:r>
        <w:rPr>
          <w:rFonts w:hint="eastAsia" w:ascii="宋体" w:hAnsi="宋体" w:eastAsia="宋体" w:cs="宋体"/>
          <w:color w:val="auto"/>
          <w:spacing w:val="0"/>
          <w:position w:val="0"/>
          <w:sz w:val="24"/>
          <w:szCs w:val="24"/>
          <w:highlight w:val="none"/>
          <w:lang w:eastAsia="zh-CN"/>
        </w:rPr>
        <w:t>测量范围</w:t>
      </w:r>
      <w:r>
        <w:rPr>
          <w:rFonts w:hint="eastAsia" w:ascii="宋体" w:hAnsi="宋体" w:eastAsia="宋体" w:cs="宋体"/>
          <w:color w:val="auto"/>
          <w:spacing w:val="0"/>
          <w:position w:val="0"/>
          <w:sz w:val="24"/>
          <w:szCs w:val="24"/>
          <w:highlight w:val="none"/>
          <w:lang w:val="en-US" w:eastAsia="zh-CN"/>
        </w:rPr>
        <w:t>IMn</w:t>
      </w:r>
      <w:r>
        <w:rPr>
          <w:rFonts w:hint="eastAsia" w:ascii="宋体" w:hAnsi="宋体" w:eastAsia="宋体" w:cs="宋体"/>
          <w:color w:val="auto"/>
          <w:spacing w:val="0"/>
          <w:position w:val="0"/>
          <w:sz w:val="24"/>
          <w:szCs w:val="24"/>
          <w:highlight w:val="none"/>
          <w:lang w:eastAsia="zh-CN"/>
        </w:rPr>
        <w:t>：（0.05-6.0）mg/L（</w:t>
      </w:r>
      <w:r>
        <w:rPr>
          <w:rFonts w:hint="eastAsia" w:ascii="宋体" w:hAnsi="宋体" w:eastAsia="宋体" w:cs="宋体"/>
          <w:color w:val="auto"/>
          <w:spacing w:val="0"/>
          <w:position w:val="0"/>
          <w:sz w:val="24"/>
          <w:szCs w:val="24"/>
          <w:highlight w:val="none"/>
          <w:lang w:val="en-US" w:eastAsia="zh-CN"/>
        </w:rPr>
        <w:t>样品不稀释测定范围</w:t>
      </w:r>
      <w:r>
        <w:rPr>
          <w:rFonts w:hint="eastAsia" w:ascii="宋体" w:hAnsi="宋体" w:eastAsia="宋体" w:cs="宋体"/>
          <w:color w:val="auto"/>
          <w:spacing w:val="0"/>
          <w:position w:val="0"/>
          <w:sz w:val="24"/>
          <w:szCs w:val="24"/>
          <w:highlight w:val="none"/>
          <w:lang w:eastAsia="zh-CN"/>
        </w:rPr>
        <w:t>）。</w:t>
      </w:r>
    </w:p>
    <w:p w14:paraId="3F93729B">
      <w:pPr>
        <w:keepNext w:val="0"/>
        <w:keepLines w:val="0"/>
        <w:pageBreakBefore w:val="0"/>
        <w:tabs>
          <w:tab w:val="left" w:pos="1428"/>
          <w:tab w:val="left" w:pos="1590"/>
        </w:tabs>
        <w:kinsoku/>
        <w:wordWrap/>
        <w:overflowPunct/>
        <w:topLinePunct w:val="0"/>
        <w:bidi w:val="0"/>
        <w:snapToGrid/>
        <w:spacing w:line="360" w:lineRule="auto"/>
        <w:jc w:val="left"/>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（四）配置要求：</w:t>
      </w:r>
    </w:p>
    <w:p w14:paraId="5CE35B40">
      <w:pPr>
        <w:keepNext w:val="0"/>
        <w:keepLines w:val="0"/>
        <w:pageBreakBefore w:val="0"/>
        <w:kinsoku/>
        <w:wordWrap/>
        <w:overflowPunct/>
        <w:topLinePunct w:val="0"/>
        <w:bidi w:val="0"/>
        <w:snapToGrid/>
        <w:spacing w:line="360" w:lineRule="auto"/>
        <w:ind w:firstLine="420" w:firstLineChars="0"/>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主机、样品托架、灵活可调水位沸水浴、滴定池、试剂废液槽、移动广角颜色滴定传感器、试剂手臂、试剂定量泵、分析工作站、随机配件。</w:t>
      </w:r>
    </w:p>
    <w:p w14:paraId="4CA496C0">
      <w:pPr>
        <w:keepNext w:val="0"/>
        <w:keepLines w:val="0"/>
        <w:pageBreakBefore w:val="0"/>
        <w:kinsoku/>
        <w:wordWrap/>
        <w:overflowPunct/>
        <w:topLinePunct w:val="0"/>
        <w:bidi w:val="0"/>
        <w:snapToGrid/>
        <w:spacing w:line="360" w:lineRule="auto"/>
        <w:rPr>
          <w:rFonts w:hint="eastAsia" w:ascii="宋体" w:hAnsi="宋体" w:eastAsia="宋体" w:cs="宋体"/>
          <w:color w:val="auto"/>
          <w:spacing w:val="0"/>
          <w:position w:val="0"/>
          <w:sz w:val="24"/>
          <w:szCs w:val="24"/>
          <w:highlight w:val="none"/>
          <w:lang w:val="en-US" w:eastAsia="zh-CN"/>
        </w:rPr>
      </w:pPr>
    </w:p>
    <w:p w14:paraId="5A0B4114">
      <w:pPr>
        <w:spacing w:line="360" w:lineRule="auto"/>
        <w:rPr>
          <w:rFonts w:hint="eastAsia" w:ascii="宋体" w:hAnsi="宋体" w:cs="宋体"/>
          <w:b/>
          <w:bCs/>
          <w:color w:val="auto"/>
          <w:spacing w:val="0"/>
          <w:kern w:val="0"/>
          <w:position w:val="0"/>
          <w:sz w:val="24"/>
          <w:highlight w:val="none"/>
          <w:lang w:val="en-US" w:eastAsia="zh-CN"/>
        </w:rPr>
      </w:pPr>
      <w:r>
        <w:rPr>
          <w:rFonts w:hint="eastAsia" w:ascii="宋体" w:hAnsi="宋体" w:cs="宋体"/>
          <w:b/>
          <w:bCs/>
          <w:color w:val="auto"/>
          <w:spacing w:val="0"/>
          <w:kern w:val="0"/>
          <w:position w:val="0"/>
          <w:sz w:val="24"/>
          <w:highlight w:val="none"/>
          <w:lang w:val="en-US" w:eastAsia="zh-CN"/>
        </w:rPr>
        <w:t>货物明细:</w:t>
      </w:r>
    </w:p>
    <w:p w14:paraId="6315562D">
      <w:pPr>
        <w:spacing w:line="360" w:lineRule="auto"/>
        <w:rPr>
          <w:rFonts w:hint="eastAsia" w:ascii="宋体" w:hAnsi="宋体" w:cs="宋体"/>
          <w:b/>
          <w:bCs/>
          <w:color w:val="auto"/>
          <w:spacing w:val="0"/>
          <w:kern w:val="0"/>
          <w:position w:val="0"/>
          <w:sz w:val="24"/>
          <w:highlight w:val="none"/>
          <w:lang w:val="en-US" w:eastAsia="zh-CN"/>
        </w:rPr>
      </w:pPr>
      <w:r>
        <w:rPr>
          <w:rFonts w:hint="eastAsia" w:ascii="宋体" w:hAnsi="宋体" w:cs="宋体"/>
          <w:b/>
          <w:bCs/>
          <w:color w:val="auto"/>
          <w:spacing w:val="0"/>
          <w:kern w:val="0"/>
          <w:position w:val="0"/>
          <w:sz w:val="24"/>
          <w:highlight w:val="none"/>
          <w:lang w:val="en-US" w:eastAsia="zh-CN"/>
        </w:rPr>
        <w:t>投标人在填写货物分项报价表时，须明确所投产品名称、数量、单位、制造商、产地、品牌、型号、单价等信息。</w:t>
      </w:r>
    </w:p>
    <w:p w14:paraId="5CA567C1">
      <w:pPr>
        <w:rPr>
          <w:rFonts w:hint="eastAsia" w:ascii="宋体" w:hAnsi="宋体" w:cs="宋体"/>
          <w:b/>
          <w:bCs/>
          <w:color w:val="auto"/>
          <w:spacing w:val="0"/>
          <w:kern w:val="0"/>
          <w:position w:val="0"/>
          <w:sz w:val="24"/>
          <w:highlight w:val="none"/>
          <w:lang w:val="en-US" w:eastAsia="zh-CN"/>
        </w:rPr>
      </w:pPr>
      <w:r>
        <w:rPr>
          <w:rFonts w:hint="eastAsia" w:ascii="宋体" w:hAnsi="宋体" w:cs="宋体"/>
          <w:b/>
          <w:bCs/>
          <w:color w:val="auto"/>
          <w:spacing w:val="0"/>
          <w:kern w:val="0"/>
          <w:position w:val="0"/>
          <w:sz w:val="24"/>
          <w:highlight w:val="none"/>
          <w:lang w:val="en-US" w:eastAsia="zh-CN"/>
        </w:rPr>
        <w:t>参数说明:</w:t>
      </w:r>
    </w:p>
    <w:p w14:paraId="63E294D6">
      <w:pPr>
        <w:keepNext w:val="0"/>
        <w:keepLines w:val="0"/>
        <w:widowControl/>
        <w:suppressLineNumbers w:val="0"/>
        <w:jc w:val="left"/>
        <w:rPr>
          <w:rFonts w:hint="eastAsia" w:ascii="宋体" w:hAnsi="宋体" w:eastAsia="宋体" w:cs="宋体"/>
          <w:b/>
          <w:bCs/>
          <w:color w:val="auto"/>
          <w:spacing w:val="0"/>
          <w:kern w:val="0"/>
          <w:position w:val="0"/>
          <w:sz w:val="24"/>
          <w:szCs w:val="24"/>
          <w:highlight w:val="none"/>
          <w:lang w:val="en-US" w:eastAsia="zh-CN" w:bidi="ar"/>
        </w:rPr>
      </w:pPr>
    </w:p>
    <w:p w14:paraId="6D059BB8">
      <w:pPr>
        <w:keepNext w:val="0"/>
        <w:keepLines w:val="0"/>
        <w:widowControl/>
        <w:suppressLineNumbers w:val="0"/>
        <w:jc w:val="left"/>
        <w:rPr>
          <w:color w:val="auto"/>
          <w:spacing w:val="0"/>
          <w:position w:val="0"/>
          <w:highlight w:val="none"/>
        </w:rPr>
      </w:pPr>
      <w:r>
        <w:rPr>
          <w:rFonts w:hint="eastAsia" w:ascii="宋体" w:hAnsi="宋体" w:eastAsia="宋体" w:cs="宋体"/>
          <w:b/>
          <w:bCs/>
          <w:color w:val="auto"/>
          <w:spacing w:val="0"/>
          <w:kern w:val="0"/>
          <w:position w:val="0"/>
          <w:sz w:val="24"/>
          <w:szCs w:val="24"/>
          <w:highlight w:val="none"/>
          <w:lang w:val="en-US" w:eastAsia="zh-CN" w:bidi="ar"/>
        </w:rPr>
        <w:t>本项目标注★标的参数为重要参数，不可负偏离，否则视为无效标。具体内容详见清单。</w:t>
      </w:r>
    </w:p>
    <w:p w14:paraId="1D8A8472">
      <w:pPr>
        <w:rPr>
          <w:rFonts w:hint="eastAsia" w:ascii="宋体" w:hAnsi="宋体" w:cs="宋体"/>
          <w:b/>
          <w:bCs/>
          <w:color w:val="auto"/>
          <w:spacing w:val="0"/>
          <w:kern w:val="0"/>
          <w:position w:val="0"/>
          <w:sz w:val="24"/>
          <w:highlight w:val="none"/>
          <w:lang w:val="en-US" w:eastAsia="zh-CN"/>
        </w:rPr>
      </w:pPr>
    </w:p>
    <w:p w14:paraId="2D21910F">
      <w:pPr>
        <w:spacing w:line="360" w:lineRule="auto"/>
        <w:rPr>
          <w:rFonts w:hint="eastAsia" w:ascii="宋体" w:hAnsi="宋体" w:cs="宋体"/>
          <w:b/>
          <w:bCs/>
          <w:color w:val="auto"/>
          <w:spacing w:val="0"/>
          <w:kern w:val="0"/>
          <w:position w:val="0"/>
          <w:sz w:val="24"/>
          <w:highlight w:val="none"/>
          <w:lang w:val="en-US" w:eastAsia="zh-CN"/>
        </w:rPr>
      </w:pPr>
      <w:r>
        <w:rPr>
          <w:rFonts w:hint="eastAsia" w:ascii="宋体" w:hAnsi="宋体" w:cs="宋体"/>
          <w:b/>
          <w:bCs/>
          <w:color w:val="auto"/>
          <w:spacing w:val="0"/>
          <w:kern w:val="0"/>
          <w:position w:val="0"/>
          <w:sz w:val="24"/>
          <w:highlight w:val="none"/>
          <w:lang w:val="en-US" w:eastAsia="zh-CN"/>
        </w:rPr>
        <w:t>1、招标文件中如果涉及到品牌或型号等，并不表明该标的被指定，而是仅供供应商做技术性的参考(参照或相当于)，供应商所投标的产品只要性能达到或超过招标文件要求，都将被视为对招标文件作出了实质性响应。</w:t>
      </w:r>
    </w:p>
    <w:p w14:paraId="25ABBBF8">
      <w:pPr>
        <w:spacing w:line="360" w:lineRule="auto"/>
        <w:rPr>
          <w:rFonts w:hint="eastAsia" w:ascii="宋体" w:hAnsi="宋体" w:cs="宋体"/>
          <w:b/>
          <w:bCs/>
          <w:color w:val="auto"/>
          <w:spacing w:val="0"/>
          <w:kern w:val="0"/>
          <w:position w:val="0"/>
          <w:sz w:val="24"/>
          <w:highlight w:val="none"/>
          <w:lang w:val="en-US" w:eastAsia="zh-CN"/>
        </w:rPr>
      </w:pPr>
      <w:r>
        <w:rPr>
          <w:rFonts w:hint="eastAsia" w:ascii="宋体" w:hAnsi="宋体" w:cs="宋体"/>
          <w:b/>
          <w:bCs/>
          <w:color w:val="auto"/>
          <w:spacing w:val="0"/>
          <w:kern w:val="0"/>
          <w:position w:val="0"/>
          <w:sz w:val="24"/>
          <w:highlight w:val="none"/>
          <w:lang w:val="en-US" w:eastAsia="zh-CN"/>
        </w:rPr>
        <w:t>2、供应商应对本项目的商务条款响应情况进行说明，若有偏差须在投标文件商务标书《商务条款偏离表》中予以说明:若没有，应注明“无偏离”字样。若没有填写《商务条款偏离表》，即视为供应商声明其完全响应招标文件的商务条款;但评标委员会有权据此就商务标书中实际不响应部分作出无效投标的决定。</w:t>
      </w:r>
    </w:p>
    <w:p w14:paraId="2385C214">
      <w:pPr>
        <w:spacing w:line="360" w:lineRule="auto"/>
        <w:rPr>
          <w:rFonts w:hint="eastAsia" w:ascii="宋体" w:hAnsi="宋体" w:cs="宋体"/>
          <w:b/>
          <w:bCs/>
          <w:color w:val="auto"/>
          <w:spacing w:val="0"/>
          <w:kern w:val="0"/>
          <w:position w:val="0"/>
          <w:sz w:val="24"/>
          <w:highlight w:val="none"/>
          <w:lang w:val="en-US" w:eastAsia="zh-CN"/>
        </w:rPr>
      </w:pPr>
      <w:r>
        <w:rPr>
          <w:rFonts w:hint="eastAsia" w:ascii="宋体" w:hAnsi="宋体" w:cs="宋体"/>
          <w:b/>
          <w:bCs/>
          <w:color w:val="auto"/>
          <w:spacing w:val="0"/>
          <w:kern w:val="0"/>
          <w:position w:val="0"/>
          <w:sz w:val="24"/>
          <w:highlight w:val="none"/>
          <w:lang w:val="en-US" w:eastAsia="zh-CN"/>
        </w:rPr>
        <w:t>3、供应商应对其所报方案的技术指标响应情况进行逐条说明，若有偏差须在投标文件技术标书《技术条款偏离表》中予以说明:若没有，应注明“无偏离”字样。若没有填写《技术条款偏离表》，即视为供应商声明其所报方案的技术指标完全符合招标文件技术规范的要求;但评标委员会有权据此就技术标书中实际不响应部分作出无效投标的决定；</w:t>
      </w:r>
    </w:p>
    <w:p w14:paraId="7778ACF6">
      <w:pPr>
        <w:keepNext w:val="0"/>
        <w:keepLines w:val="0"/>
        <w:widowControl/>
        <w:suppressLineNumbers w:val="0"/>
        <w:jc w:val="left"/>
        <w:rPr>
          <w:rFonts w:hint="eastAsia" w:ascii="宋体" w:hAnsi="宋体" w:eastAsia="宋体" w:cs="宋体"/>
          <w:b/>
          <w:bCs/>
          <w:color w:val="auto"/>
          <w:spacing w:val="0"/>
          <w:kern w:val="0"/>
          <w:position w:val="0"/>
          <w:sz w:val="24"/>
          <w:szCs w:val="24"/>
          <w:highlight w:val="none"/>
          <w:lang w:val="en-US" w:eastAsia="zh-CN" w:bidi="ar"/>
        </w:rPr>
      </w:pPr>
      <w:r>
        <w:rPr>
          <w:rFonts w:hint="eastAsia" w:ascii="宋体" w:hAnsi="宋体" w:eastAsia="宋体" w:cs="宋体"/>
          <w:b/>
          <w:bCs/>
          <w:color w:val="auto"/>
          <w:spacing w:val="0"/>
          <w:kern w:val="0"/>
          <w:position w:val="0"/>
          <w:sz w:val="24"/>
          <w:szCs w:val="24"/>
          <w:highlight w:val="none"/>
          <w:lang w:val="en-US" w:eastAsia="zh-CN" w:bidi="ar"/>
        </w:rPr>
        <w:t>报价说明：</w:t>
      </w:r>
    </w:p>
    <w:p w14:paraId="1A1468C0">
      <w:pPr>
        <w:keepNext w:val="0"/>
        <w:keepLines w:val="0"/>
        <w:widowControl/>
        <w:suppressLineNumbers w:val="0"/>
        <w:spacing w:line="360" w:lineRule="auto"/>
        <w:ind w:firstLine="482" w:firstLineChars="200"/>
        <w:jc w:val="left"/>
        <w:rPr>
          <w:color w:val="auto"/>
          <w:spacing w:val="0"/>
          <w:position w:val="0"/>
          <w:highlight w:val="none"/>
        </w:rPr>
      </w:pPr>
      <w:r>
        <w:rPr>
          <w:rFonts w:hint="eastAsia" w:ascii="宋体" w:hAnsi="宋体" w:eastAsia="宋体" w:cs="宋体"/>
          <w:b/>
          <w:bCs/>
          <w:color w:val="auto"/>
          <w:spacing w:val="0"/>
          <w:kern w:val="0"/>
          <w:position w:val="0"/>
          <w:sz w:val="24"/>
          <w:szCs w:val="24"/>
          <w:highlight w:val="none"/>
          <w:lang w:val="en-US" w:eastAsia="zh-CN" w:bidi="ar"/>
        </w:rPr>
        <w:t xml:space="preserve">供应商应根据采购代理机构提供的磋商文件、自身情况等进行响应文件的编制，响应文件应包括招标范围内的全部内容，含货物、包装、保险、税金、运输、安装、调试、验收、培训、售后服务及技术支持等相关服务的所有费用。供应商应充分考虑本项目合同实施期间可能发生的一切费用，并承担由此而带来的风险。凡供应商在报价中未列明但又为本次招标所必备的项目或遗漏项目，采购人将一律视为已包括在其报价中，在合同执行中将不予考虑。 </w:t>
      </w:r>
    </w:p>
    <w:p w14:paraId="43B12C65">
      <w:pPr>
        <w:keepNext w:val="0"/>
        <w:keepLines w:val="0"/>
        <w:widowControl/>
        <w:suppressLineNumbers w:val="0"/>
        <w:spacing w:line="360" w:lineRule="auto"/>
        <w:ind w:firstLine="482" w:firstLineChars="200"/>
        <w:jc w:val="left"/>
        <w:rPr>
          <w:color w:val="auto"/>
          <w:spacing w:val="0"/>
          <w:position w:val="0"/>
          <w:highlight w:val="none"/>
        </w:rPr>
      </w:pPr>
      <w:r>
        <w:rPr>
          <w:rFonts w:hint="eastAsia" w:ascii="宋体" w:hAnsi="宋体" w:eastAsia="宋体" w:cs="宋体"/>
          <w:b/>
          <w:bCs/>
          <w:color w:val="auto"/>
          <w:spacing w:val="0"/>
          <w:kern w:val="0"/>
          <w:position w:val="0"/>
          <w:sz w:val="24"/>
          <w:szCs w:val="24"/>
          <w:highlight w:val="none"/>
          <w:lang w:val="en-US" w:eastAsia="zh-CN" w:bidi="ar"/>
        </w:rPr>
        <w:t xml:space="preserve">4、交付日期：自合同签订后 </w:t>
      </w:r>
      <w:r>
        <w:rPr>
          <w:rFonts w:hint="eastAsia" w:ascii="宋体" w:hAnsi="宋体" w:cs="宋体"/>
          <w:b/>
          <w:bCs/>
          <w:color w:val="auto"/>
          <w:spacing w:val="0"/>
          <w:kern w:val="0"/>
          <w:position w:val="0"/>
          <w:sz w:val="24"/>
          <w:szCs w:val="24"/>
          <w:highlight w:val="none"/>
          <w:lang w:val="en-US" w:eastAsia="zh-CN" w:bidi="ar"/>
        </w:rPr>
        <w:t>10</w:t>
      </w:r>
      <w:r>
        <w:rPr>
          <w:rFonts w:hint="eastAsia" w:ascii="宋体" w:hAnsi="宋体" w:eastAsia="宋体" w:cs="宋体"/>
          <w:b/>
          <w:bCs/>
          <w:color w:val="auto"/>
          <w:spacing w:val="0"/>
          <w:kern w:val="0"/>
          <w:position w:val="0"/>
          <w:sz w:val="24"/>
          <w:szCs w:val="24"/>
          <w:highlight w:val="none"/>
          <w:lang w:val="en-US" w:eastAsia="zh-CN" w:bidi="ar"/>
        </w:rPr>
        <w:t xml:space="preserve"> 日内，根据甲方要求设备进场。到货后，中标人须根据甲方要求将设备运至甲方指定地点。 </w:t>
      </w:r>
    </w:p>
    <w:p w14:paraId="0DFFEE1B">
      <w:pPr>
        <w:keepNext w:val="0"/>
        <w:keepLines w:val="0"/>
        <w:widowControl/>
        <w:suppressLineNumbers w:val="0"/>
        <w:spacing w:line="360" w:lineRule="auto"/>
        <w:ind w:firstLine="482" w:firstLineChars="200"/>
        <w:jc w:val="left"/>
        <w:rPr>
          <w:color w:val="auto"/>
          <w:spacing w:val="0"/>
          <w:position w:val="0"/>
          <w:highlight w:val="none"/>
        </w:rPr>
      </w:pPr>
      <w:r>
        <w:rPr>
          <w:rFonts w:hint="eastAsia" w:ascii="宋体" w:hAnsi="宋体" w:eastAsia="宋体" w:cs="宋体"/>
          <w:b/>
          <w:bCs/>
          <w:color w:val="auto"/>
          <w:spacing w:val="0"/>
          <w:kern w:val="0"/>
          <w:position w:val="0"/>
          <w:sz w:val="24"/>
          <w:szCs w:val="24"/>
          <w:highlight w:val="none"/>
          <w:lang w:val="en-US" w:eastAsia="zh-CN" w:bidi="ar"/>
        </w:rPr>
        <w:t xml:space="preserve">5、货物质量要求：所有产品均应达到国标或行业标准以上标准。在采购单位要 </w:t>
      </w:r>
    </w:p>
    <w:p w14:paraId="65676C61">
      <w:pPr>
        <w:keepNext w:val="0"/>
        <w:keepLines w:val="0"/>
        <w:widowControl/>
        <w:suppressLineNumbers w:val="0"/>
        <w:spacing w:line="360" w:lineRule="auto"/>
        <w:jc w:val="left"/>
        <w:rPr>
          <w:color w:val="auto"/>
          <w:spacing w:val="0"/>
          <w:position w:val="0"/>
          <w:highlight w:val="none"/>
        </w:rPr>
      </w:pPr>
      <w:r>
        <w:rPr>
          <w:rFonts w:hint="eastAsia" w:ascii="宋体" w:hAnsi="宋体" w:eastAsia="宋体" w:cs="宋体"/>
          <w:b/>
          <w:bCs/>
          <w:color w:val="auto"/>
          <w:spacing w:val="0"/>
          <w:kern w:val="0"/>
          <w:position w:val="0"/>
          <w:sz w:val="24"/>
          <w:szCs w:val="24"/>
          <w:highlight w:val="none"/>
          <w:lang w:val="en-US" w:eastAsia="zh-CN" w:bidi="ar"/>
        </w:rPr>
        <w:t>求时间内验收合格。</w:t>
      </w:r>
    </w:p>
    <w:p w14:paraId="5BE3CBB2">
      <w:pPr>
        <w:keepNext w:val="0"/>
        <w:keepLines w:val="0"/>
        <w:pageBreakBefore w:val="0"/>
        <w:widowControl w:val="0"/>
        <w:kinsoku/>
        <w:wordWrap/>
        <w:overflowPunct/>
        <w:topLinePunct w:val="0"/>
        <w:autoSpaceDE w:val="0"/>
        <w:autoSpaceDN w:val="0"/>
        <w:bidi w:val="0"/>
        <w:snapToGrid/>
        <w:spacing w:line="480" w:lineRule="exact"/>
        <w:textAlignment w:val="auto"/>
        <w:outlineLvl w:val="1"/>
        <w:rPr>
          <w:rFonts w:hint="eastAsia" w:ascii="宋体" w:hAnsi="宋体" w:eastAsia="宋体" w:cs="宋体"/>
          <w:b/>
          <w:bCs/>
          <w:color w:val="auto"/>
          <w:spacing w:val="0"/>
          <w:kern w:val="0"/>
          <w:position w:val="0"/>
          <w:sz w:val="24"/>
          <w:highlight w:val="none"/>
        </w:rPr>
      </w:pPr>
      <w:r>
        <w:rPr>
          <w:rFonts w:hint="eastAsia" w:ascii="宋体" w:hAnsi="宋体" w:cs="宋体"/>
          <w:b/>
          <w:bCs/>
          <w:color w:val="auto"/>
          <w:spacing w:val="0"/>
          <w:kern w:val="0"/>
          <w:position w:val="0"/>
          <w:sz w:val="24"/>
          <w:highlight w:val="none"/>
          <w:lang w:val="en-US" w:eastAsia="zh-CN"/>
        </w:rPr>
        <w:t>三</w:t>
      </w:r>
      <w:r>
        <w:rPr>
          <w:rFonts w:hint="eastAsia" w:ascii="宋体" w:hAnsi="宋体" w:eastAsia="宋体" w:cs="宋体"/>
          <w:b/>
          <w:bCs/>
          <w:color w:val="auto"/>
          <w:spacing w:val="0"/>
          <w:kern w:val="0"/>
          <w:position w:val="0"/>
          <w:sz w:val="24"/>
          <w:highlight w:val="none"/>
        </w:rPr>
        <w:t>、</w:t>
      </w:r>
      <w:r>
        <w:rPr>
          <w:rFonts w:hint="eastAsia" w:ascii="宋体" w:hAnsi="宋体" w:cs="宋体"/>
          <w:b/>
          <w:bCs/>
          <w:color w:val="auto"/>
          <w:spacing w:val="0"/>
          <w:kern w:val="0"/>
          <w:position w:val="0"/>
          <w:sz w:val="24"/>
          <w:highlight w:val="none"/>
          <w:lang w:eastAsia="zh-CN"/>
        </w:rPr>
        <w:t>其他</w:t>
      </w:r>
      <w:r>
        <w:rPr>
          <w:rFonts w:hint="eastAsia" w:ascii="宋体" w:hAnsi="宋体" w:cs="宋体"/>
          <w:b/>
          <w:bCs/>
          <w:color w:val="auto"/>
          <w:spacing w:val="0"/>
          <w:kern w:val="0"/>
          <w:position w:val="0"/>
          <w:sz w:val="24"/>
          <w:highlight w:val="none"/>
          <w:lang w:val="en-US" w:eastAsia="zh-CN"/>
        </w:rPr>
        <w:t>说明及</w:t>
      </w:r>
      <w:r>
        <w:rPr>
          <w:rFonts w:hint="eastAsia" w:ascii="宋体" w:hAnsi="宋体" w:cs="宋体"/>
          <w:b/>
          <w:bCs/>
          <w:color w:val="auto"/>
          <w:spacing w:val="0"/>
          <w:kern w:val="0"/>
          <w:position w:val="0"/>
          <w:sz w:val="24"/>
          <w:highlight w:val="none"/>
          <w:lang w:eastAsia="zh-CN"/>
        </w:rPr>
        <w:t>要求</w:t>
      </w:r>
      <w:r>
        <w:rPr>
          <w:rFonts w:hint="eastAsia" w:ascii="宋体" w:hAnsi="宋体" w:eastAsia="宋体" w:cs="宋体"/>
          <w:b/>
          <w:bCs/>
          <w:color w:val="auto"/>
          <w:spacing w:val="0"/>
          <w:kern w:val="0"/>
          <w:position w:val="0"/>
          <w:sz w:val="24"/>
          <w:highlight w:val="none"/>
        </w:rPr>
        <w:t>：</w:t>
      </w:r>
      <w:bookmarkEnd w:id="253"/>
      <w:bookmarkEnd w:id="254"/>
      <w:bookmarkEnd w:id="255"/>
    </w:p>
    <w:p w14:paraId="01FC4837">
      <w:pPr>
        <w:pStyle w:val="56"/>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宋体" w:hAnsi="宋体" w:eastAsia="宋体" w:cs="宋体"/>
          <w:b/>
          <w:bCs/>
          <w:color w:val="auto"/>
          <w:spacing w:val="0"/>
          <w:position w:val="0"/>
          <w:highlight w:val="none"/>
        </w:rPr>
      </w:pPr>
      <w:r>
        <w:rPr>
          <w:rFonts w:hint="eastAsia" w:cs="宋体"/>
          <w:b w:val="0"/>
          <w:bCs w:val="0"/>
          <w:color w:val="auto"/>
          <w:spacing w:val="0"/>
          <w:kern w:val="0"/>
          <w:position w:val="0"/>
          <w:sz w:val="24"/>
          <w:highlight w:val="none"/>
          <w:lang w:val="en-US" w:eastAsia="zh-CN"/>
        </w:rPr>
        <w:t>1、</w:t>
      </w:r>
      <w:r>
        <w:rPr>
          <w:rFonts w:ascii="宋体" w:hAnsi="宋体" w:eastAsia="宋体" w:cs="宋体"/>
          <w:b/>
          <w:bCs/>
          <w:color w:val="auto"/>
          <w:spacing w:val="0"/>
          <w:position w:val="0"/>
          <w:sz w:val="24"/>
          <w:szCs w:val="24"/>
          <w:highlight w:val="none"/>
        </w:rPr>
        <w:t>所供产品有国家标准或行业标准的，必须符合国家标准或行业标准要求</w:t>
      </w:r>
      <w:r>
        <w:rPr>
          <w:rFonts w:hint="eastAsia" w:hAnsi="宋体" w:cs="宋体"/>
          <w:b/>
          <w:bCs/>
          <w:color w:val="auto"/>
          <w:spacing w:val="0"/>
          <w:position w:val="0"/>
          <w:sz w:val="24"/>
          <w:szCs w:val="24"/>
          <w:highlight w:val="none"/>
          <w:lang w:val="en-US" w:eastAsia="zh-CN"/>
        </w:rPr>
        <w:t>及以上</w:t>
      </w:r>
      <w:r>
        <w:rPr>
          <w:rFonts w:ascii="宋体" w:hAnsi="宋体" w:eastAsia="宋体" w:cs="宋体"/>
          <w:b/>
          <w:bCs/>
          <w:color w:val="auto"/>
          <w:spacing w:val="0"/>
          <w:position w:val="0"/>
          <w:sz w:val="24"/>
          <w:szCs w:val="24"/>
          <w:highlight w:val="none"/>
        </w:rPr>
        <w:t>。</w:t>
      </w:r>
    </w:p>
    <w:p w14:paraId="2B91AC97">
      <w:pPr>
        <w:keepNext w:val="0"/>
        <w:keepLines w:val="0"/>
        <w:pageBreakBefore w:val="0"/>
        <w:widowControl w:val="0"/>
        <w:kinsoku/>
        <w:wordWrap/>
        <w:overflowPunct/>
        <w:topLinePunct w:val="0"/>
        <w:autoSpaceDE w:val="0"/>
        <w:autoSpaceDN w:val="0"/>
        <w:bidi w:val="0"/>
        <w:snapToGrid/>
        <w:spacing w:line="480" w:lineRule="exact"/>
        <w:ind w:firstLine="470" w:firstLineChars="196"/>
        <w:textAlignment w:val="auto"/>
        <w:rPr>
          <w:rFonts w:hint="eastAsia" w:ascii="宋体" w:hAnsi="宋体" w:eastAsia="宋体" w:cs="宋体"/>
          <w:color w:val="auto"/>
          <w:spacing w:val="0"/>
          <w:position w:val="0"/>
          <w:sz w:val="24"/>
          <w:highlight w:val="none"/>
          <w:lang w:eastAsia="zh-CN"/>
        </w:rPr>
      </w:pPr>
      <w:r>
        <w:rPr>
          <w:rFonts w:hint="eastAsia" w:ascii="宋体" w:hAnsi="宋体" w:cs="宋体"/>
          <w:color w:val="auto"/>
          <w:spacing w:val="0"/>
          <w:position w:val="0"/>
          <w:sz w:val="24"/>
          <w:highlight w:val="none"/>
          <w:lang w:val="en-US" w:eastAsia="zh-CN"/>
        </w:rPr>
        <w:t>2、</w:t>
      </w:r>
      <w:r>
        <w:rPr>
          <w:rFonts w:hint="eastAsia" w:ascii="宋体" w:hAnsi="宋体" w:eastAsia="宋体" w:cs="宋体"/>
          <w:color w:val="auto"/>
          <w:spacing w:val="0"/>
          <w:position w:val="0"/>
          <w:sz w:val="24"/>
          <w:highlight w:val="none"/>
          <w:lang w:val="en-US" w:eastAsia="zh-CN"/>
        </w:rPr>
        <w:t>招标文件</w:t>
      </w:r>
      <w:r>
        <w:rPr>
          <w:rFonts w:hint="eastAsia" w:ascii="宋体" w:hAnsi="宋体" w:cs="宋体"/>
          <w:color w:val="auto"/>
          <w:spacing w:val="0"/>
          <w:position w:val="0"/>
          <w:sz w:val="24"/>
          <w:highlight w:val="none"/>
          <w:lang w:val="en-US" w:eastAsia="zh-CN"/>
        </w:rPr>
        <w:t>核心产品见上表</w:t>
      </w:r>
      <w:r>
        <w:rPr>
          <w:rFonts w:hint="eastAsia" w:ascii="宋体" w:hAnsi="宋体" w:eastAsia="宋体" w:cs="宋体"/>
          <w:color w:val="auto"/>
          <w:spacing w:val="0"/>
          <w:position w:val="0"/>
          <w:sz w:val="24"/>
          <w:highlight w:val="none"/>
          <w:lang w:eastAsia="zh-CN"/>
        </w:rPr>
        <w:t>，根据法律法规规定，本项目投标</w:t>
      </w:r>
      <w:r>
        <w:rPr>
          <w:rFonts w:hint="eastAsia" w:ascii="宋体" w:hAnsi="宋体" w:eastAsia="宋体" w:cs="宋体"/>
          <w:color w:val="auto"/>
          <w:spacing w:val="0"/>
          <w:position w:val="0"/>
          <w:sz w:val="24"/>
          <w:highlight w:val="none"/>
          <w:lang w:val="en-US" w:eastAsia="zh-CN"/>
        </w:rPr>
        <w:t>核心产品</w:t>
      </w:r>
      <w:r>
        <w:rPr>
          <w:rFonts w:hint="eastAsia" w:ascii="宋体" w:hAnsi="宋体" w:eastAsia="宋体" w:cs="宋体"/>
          <w:color w:val="auto"/>
          <w:spacing w:val="0"/>
          <w:position w:val="0"/>
          <w:sz w:val="24"/>
          <w:highlight w:val="none"/>
          <w:lang w:eastAsia="zh-CN"/>
        </w:rPr>
        <w:t>提供相同品牌产品且通过资格审查、符合性审查的不同投标人参加本项目投标的，按一家投标人计算，评审后得分最高的同品牌投标人获得中标人推荐资格；评审得分相同的，由评标委员会按投标报价最低者来确定，得分且投标报价相同的按照评审因素的量化指标评审得分最高的投标人获得中标人推荐资格，其他同品牌投标人不作为中标候选人。</w:t>
      </w:r>
    </w:p>
    <w:p w14:paraId="557D0A31">
      <w:pPr>
        <w:pStyle w:val="56"/>
        <w:keepNext w:val="0"/>
        <w:keepLines w:val="0"/>
        <w:pageBreakBefore w:val="0"/>
        <w:widowControl w:val="0"/>
        <w:kinsoku/>
        <w:wordWrap/>
        <w:overflowPunct/>
        <w:topLinePunct w:val="0"/>
        <w:bidi w:val="0"/>
        <w:snapToGrid/>
        <w:spacing w:line="480" w:lineRule="exact"/>
        <w:ind w:firstLine="480" w:firstLineChars="200"/>
        <w:textAlignment w:val="auto"/>
        <w:rPr>
          <w:rFonts w:hint="eastAsia" w:cs="宋体"/>
          <w:b w:val="0"/>
          <w:bCs w:val="0"/>
          <w:color w:val="auto"/>
          <w:spacing w:val="0"/>
          <w:kern w:val="0"/>
          <w:position w:val="0"/>
          <w:sz w:val="24"/>
          <w:highlight w:val="none"/>
          <w:lang w:val="en-US" w:eastAsia="zh-CN"/>
        </w:rPr>
      </w:pPr>
      <w:r>
        <w:rPr>
          <w:rFonts w:hint="eastAsia" w:cs="宋体"/>
          <w:b w:val="0"/>
          <w:bCs w:val="0"/>
          <w:color w:val="auto"/>
          <w:spacing w:val="0"/>
          <w:kern w:val="0"/>
          <w:position w:val="0"/>
          <w:sz w:val="24"/>
          <w:highlight w:val="none"/>
          <w:lang w:val="en-US" w:eastAsia="zh-CN"/>
        </w:rPr>
        <w:t>3、参数中参考图片仅作样式参考说明，以投标人所投产品实物为准。</w:t>
      </w:r>
    </w:p>
    <w:p w14:paraId="2471D365">
      <w:pPr>
        <w:pStyle w:val="56"/>
        <w:keepNext w:val="0"/>
        <w:keepLines w:val="0"/>
        <w:pageBreakBefore w:val="0"/>
        <w:widowControl w:val="0"/>
        <w:kinsoku/>
        <w:wordWrap/>
        <w:overflowPunct/>
        <w:topLinePunct w:val="0"/>
        <w:bidi w:val="0"/>
        <w:snapToGrid/>
        <w:spacing w:line="480" w:lineRule="exact"/>
        <w:ind w:firstLine="480" w:firstLineChars="200"/>
        <w:textAlignment w:val="auto"/>
        <w:rPr>
          <w:rFonts w:hint="default" w:cs="宋体"/>
          <w:b w:val="0"/>
          <w:bCs w:val="0"/>
          <w:color w:val="auto"/>
          <w:spacing w:val="0"/>
          <w:kern w:val="0"/>
          <w:position w:val="0"/>
          <w:sz w:val="24"/>
          <w:highlight w:val="none"/>
          <w:lang w:val="en-US" w:eastAsia="zh-CN"/>
        </w:rPr>
      </w:pPr>
      <w:r>
        <w:rPr>
          <w:rFonts w:hint="eastAsia" w:cs="宋体"/>
          <w:b w:val="0"/>
          <w:bCs w:val="0"/>
          <w:color w:val="auto"/>
          <w:spacing w:val="0"/>
          <w:kern w:val="0"/>
          <w:position w:val="0"/>
          <w:sz w:val="24"/>
          <w:highlight w:val="none"/>
          <w:lang w:val="en-US" w:eastAsia="zh-CN"/>
        </w:rPr>
        <w:t>4、本文件规定的实质性内容包括：资格证明材料、标的物名称、数量、预算（包括分项预算）、付款方式、质保期、供货周期、核心产品（材质、尺寸、核心功能）。</w:t>
      </w:r>
    </w:p>
    <w:p w14:paraId="3CE1E6AA">
      <w:pPr>
        <w:pStyle w:val="56"/>
        <w:keepNext w:val="0"/>
        <w:keepLines w:val="0"/>
        <w:pageBreakBefore w:val="0"/>
        <w:widowControl w:val="0"/>
        <w:kinsoku/>
        <w:wordWrap/>
        <w:overflowPunct/>
        <w:topLinePunct w:val="0"/>
        <w:bidi w:val="0"/>
        <w:snapToGrid/>
        <w:spacing w:line="480" w:lineRule="exact"/>
        <w:ind w:firstLine="480" w:firstLineChars="200"/>
        <w:textAlignment w:val="auto"/>
        <w:rPr>
          <w:rFonts w:hint="eastAsia" w:ascii="宋体" w:eastAsia="宋体" w:cs="宋体"/>
          <w:b w:val="0"/>
          <w:bCs w:val="0"/>
          <w:color w:val="auto"/>
          <w:spacing w:val="0"/>
          <w:kern w:val="0"/>
          <w:position w:val="0"/>
          <w:sz w:val="24"/>
          <w:highlight w:val="none"/>
          <w:lang w:val="en-US" w:eastAsia="zh-CN"/>
        </w:rPr>
      </w:pPr>
      <w:r>
        <w:rPr>
          <w:rFonts w:hint="eastAsia" w:cs="宋体"/>
          <w:b w:val="0"/>
          <w:bCs w:val="0"/>
          <w:color w:val="auto"/>
          <w:spacing w:val="0"/>
          <w:kern w:val="0"/>
          <w:position w:val="0"/>
          <w:sz w:val="24"/>
          <w:highlight w:val="none"/>
          <w:lang w:val="en-US" w:eastAsia="zh-CN"/>
        </w:rPr>
        <w:t>5</w:t>
      </w:r>
      <w:r>
        <w:rPr>
          <w:rFonts w:hint="eastAsia" w:ascii="宋体" w:eastAsia="宋体" w:cs="宋体"/>
          <w:b w:val="0"/>
          <w:bCs w:val="0"/>
          <w:color w:val="auto"/>
          <w:spacing w:val="0"/>
          <w:kern w:val="0"/>
          <w:position w:val="0"/>
          <w:sz w:val="24"/>
          <w:highlight w:val="none"/>
          <w:lang w:val="en-US" w:eastAsia="zh-CN"/>
        </w:rPr>
        <w:t>、</w:t>
      </w:r>
      <w:r>
        <w:rPr>
          <w:rFonts w:hint="eastAsia" w:cs="宋体"/>
          <w:b w:val="0"/>
          <w:bCs w:val="0"/>
          <w:color w:val="auto"/>
          <w:spacing w:val="0"/>
          <w:kern w:val="0"/>
          <w:position w:val="0"/>
          <w:sz w:val="24"/>
          <w:highlight w:val="none"/>
          <w:lang w:val="en-US" w:eastAsia="zh-CN"/>
        </w:rPr>
        <w:t>本项目涉及产品所属行业为</w:t>
      </w:r>
      <w:r>
        <w:rPr>
          <w:rFonts w:hint="eastAsia" w:ascii="宋体" w:eastAsia="宋体" w:cs="宋体"/>
          <w:b w:val="0"/>
          <w:bCs w:val="0"/>
          <w:color w:val="auto"/>
          <w:spacing w:val="0"/>
          <w:kern w:val="0"/>
          <w:position w:val="0"/>
          <w:sz w:val="24"/>
          <w:highlight w:val="none"/>
          <w:lang w:val="en-US" w:eastAsia="zh-CN"/>
        </w:rPr>
        <w:t>工业。</w:t>
      </w:r>
      <w:r>
        <w:rPr>
          <w:rFonts w:hint="eastAsia" w:cs="宋体"/>
          <w:b w:val="0"/>
          <w:bCs w:val="0"/>
          <w:color w:val="auto"/>
          <w:spacing w:val="0"/>
          <w:kern w:val="0"/>
          <w:position w:val="0"/>
          <w:sz w:val="24"/>
          <w:highlight w:val="none"/>
          <w:lang w:val="en-US" w:eastAsia="zh-CN"/>
        </w:rPr>
        <w:t>该行业中小企业划型标准为：</w:t>
      </w:r>
      <w:r>
        <w:rPr>
          <w:rFonts w:hint="eastAsia" w:ascii="宋体" w:eastAsia="宋体" w:cs="宋体"/>
          <w:b w:val="0"/>
          <w:bCs w:val="0"/>
          <w:color w:val="auto"/>
          <w:spacing w:val="0"/>
          <w:kern w:val="0"/>
          <w:position w:val="0"/>
          <w:sz w:val="24"/>
          <w:highlight w:val="none"/>
          <w:lang w:val="en-US" w:eastAsia="zh-CN"/>
        </w:rPr>
        <w:t>从业人员1000人以下或营业收入40000万元以下的为中小微型企业。其 中，从业人员300人及以上，且营业收入2000万元及以上的为中型企业；从业人员20人及以上，且营业收入300万元及以上的为小型企业；从业人员20人以下或营业收入300万元以下的为微型企业。</w:t>
      </w:r>
    </w:p>
    <w:p w14:paraId="3F662214">
      <w:pPr>
        <w:keepNext w:val="0"/>
        <w:keepLines w:val="0"/>
        <w:pageBreakBefore w:val="0"/>
        <w:widowControl w:val="0"/>
        <w:kinsoku/>
        <w:wordWrap/>
        <w:overflowPunct/>
        <w:topLinePunct w:val="0"/>
        <w:autoSpaceDE w:val="0"/>
        <w:autoSpaceDN w:val="0"/>
        <w:bidi w:val="0"/>
        <w:snapToGrid/>
        <w:spacing w:line="480" w:lineRule="exact"/>
        <w:textAlignment w:val="auto"/>
        <w:outlineLvl w:val="1"/>
        <w:rPr>
          <w:rFonts w:hint="default" w:ascii="宋体" w:hAnsi="宋体" w:eastAsia="宋体" w:cs="宋体"/>
          <w:b/>
          <w:bCs/>
          <w:color w:val="auto"/>
          <w:spacing w:val="0"/>
          <w:kern w:val="0"/>
          <w:position w:val="0"/>
          <w:sz w:val="24"/>
          <w:highlight w:val="none"/>
          <w:lang w:val="en-US" w:eastAsia="zh-CN"/>
        </w:rPr>
      </w:pPr>
      <w:r>
        <w:rPr>
          <w:rFonts w:hint="eastAsia" w:ascii="宋体" w:hAnsi="宋体" w:eastAsia="宋体" w:cs="宋体"/>
          <w:b/>
          <w:bCs/>
          <w:color w:val="auto"/>
          <w:spacing w:val="0"/>
          <w:kern w:val="0"/>
          <w:position w:val="0"/>
          <w:sz w:val="24"/>
          <w:highlight w:val="none"/>
          <w:lang w:val="en-US" w:eastAsia="zh-CN"/>
        </w:rPr>
        <w:t>四、售后服务要求:</w:t>
      </w:r>
    </w:p>
    <w:p w14:paraId="02E03985">
      <w:pPr>
        <w:keepNext w:val="0"/>
        <w:keepLines w:val="0"/>
        <w:widowControl/>
        <w:suppressLineNumbers w:val="0"/>
        <w:spacing w:line="360" w:lineRule="auto"/>
        <w:ind w:firstLine="480" w:firstLineChars="200"/>
        <w:jc w:val="left"/>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1、质保期</w:t>
      </w:r>
      <w:r>
        <w:rPr>
          <w:rFonts w:hint="eastAsia" w:ascii="宋体" w:hAnsi="宋体" w:eastAsia="宋体" w:cs="宋体"/>
          <w:color w:val="auto"/>
          <w:spacing w:val="0"/>
          <w:position w:val="0"/>
          <w:sz w:val="24"/>
          <w:highlight w:val="none"/>
          <w:lang w:eastAsia="zh-CN"/>
        </w:rPr>
        <w:t>：</w:t>
      </w:r>
      <w:r>
        <w:rPr>
          <w:rFonts w:hint="eastAsia" w:ascii="宋体" w:hAnsi="宋体" w:cs="宋体"/>
          <w:b w:val="0"/>
          <w:bCs w:val="0"/>
          <w:color w:val="auto"/>
          <w:spacing w:val="0"/>
          <w:kern w:val="0"/>
          <w:position w:val="0"/>
          <w:sz w:val="24"/>
          <w:highlight w:val="none"/>
          <w:lang w:val="en-US" w:eastAsia="zh-CN"/>
        </w:rPr>
        <w:t>便携式大气采样器、便携式恒流大气采样器、双路防爆粉尘采样器质保5年，其他为1年，即产品在三包期内发生质量问题时，中标人按采购人的要求，负责对产品实行包修、包换、包退。签订合同后采购人在使用过程中如出现设备无法正常使用、部分功能无法维修、或维修后仍不能正常使用等情况，中标人应进行退换货。</w:t>
      </w:r>
    </w:p>
    <w:p w14:paraId="3FAC4A54">
      <w:pPr>
        <w:keepNext w:val="0"/>
        <w:keepLines w:val="0"/>
        <w:widowControl/>
        <w:suppressLineNumbers w:val="0"/>
        <w:spacing w:line="360" w:lineRule="auto"/>
        <w:ind w:firstLine="480" w:firstLineChars="200"/>
        <w:jc w:val="left"/>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lang w:val="en-US" w:eastAsia="zh-CN"/>
        </w:rPr>
        <w:t>2、</w:t>
      </w:r>
      <w:r>
        <w:rPr>
          <w:rFonts w:hint="eastAsia" w:ascii="宋体" w:hAnsi="宋体" w:eastAsia="宋体" w:cs="宋体"/>
          <w:color w:val="auto"/>
          <w:spacing w:val="0"/>
          <w:position w:val="0"/>
          <w:sz w:val="24"/>
          <w:highlight w:val="none"/>
        </w:rPr>
        <w:t>售后服务要求：</w:t>
      </w:r>
    </w:p>
    <w:p w14:paraId="67458F87">
      <w:pPr>
        <w:keepNext w:val="0"/>
        <w:keepLines w:val="0"/>
        <w:widowControl/>
        <w:suppressLineNumbers w:val="0"/>
        <w:spacing w:line="360" w:lineRule="auto"/>
        <w:ind w:firstLine="480" w:firstLineChars="200"/>
        <w:jc w:val="left"/>
        <w:rPr>
          <w:rFonts w:hint="eastAsia" w:ascii="宋体" w:hAnsi="宋体" w:eastAsia="宋体" w:cs="宋体"/>
          <w:color w:val="auto"/>
          <w:spacing w:val="0"/>
          <w:position w:val="0"/>
          <w:sz w:val="24"/>
          <w:highlight w:val="none"/>
        </w:rPr>
      </w:pPr>
      <w:bookmarkStart w:id="256" w:name="_Toc216582826"/>
      <w:bookmarkStart w:id="257" w:name="_Toc219175639"/>
      <w:bookmarkStart w:id="258" w:name="_Toc4766528"/>
      <w:bookmarkStart w:id="259" w:name="_Toc7971"/>
      <w:bookmarkStart w:id="260" w:name="_Toc218935355"/>
      <w:bookmarkStart w:id="261" w:name="_Toc507399907"/>
      <w:bookmarkStart w:id="262" w:name="_Toc32647"/>
      <w:bookmarkStart w:id="263" w:name="_Toc17847"/>
      <w:bookmarkStart w:id="264" w:name="_Toc515647832"/>
      <w:r>
        <w:rPr>
          <w:rFonts w:hint="eastAsia" w:ascii="宋体" w:hAnsi="宋体" w:eastAsia="宋体" w:cs="宋体"/>
          <w:color w:val="auto"/>
          <w:spacing w:val="0"/>
          <w:position w:val="0"/>
          <w:sz w:val="24"/>
          <w:highlight w:val="none"/>
        </w:rPr>
        <w:t>（1）安装和调试：中标人应负责将货物运送到</w:t>
      </w:r>
      <w:r>
        <w:rPr>
          <w:rFonts w:hint="eastAsia" w:ascii="宋体" w:hAnsi="宋体" w:cs="宋体"/>
          <w:color w:val="auto"/>
          <w:spacing w:val="0"/>
          <w:position w:val="0"/>
          <w:sz w:val="24"/>
          <w:highlight w:val="none"/>
          <w:lang w:val="en-US" w:eastAsia="zh-CN"/>
        </w:rPr>
        <w:t>采购人</w:t>
      </w:r>
      <w:r>
        <w:rPr>
          <w:rFonts w:hint="eastAsia" w:ascii="宋体" w:hAnsi="宋体" w:eastAsia="宋体" w:cs="宋体"/>
          <w:color w:val="auto"/>
          <w:spacing w:val="0"/>
          <w:position w:val="0"/>
          <w:sz w:val="24"/>
          <w:highlight w:val="none"/>
        </w:rPr>
        <w:t>指定地点并负责设备安装、调试。设备安装调试所需工具、仪表及安装材料等均由中标人负责提供。提供必要的检验设备，进行各项数据测试，并向采购人提供安装、调试报告和相应的测试数据。经最终验收合格后，交付采购人使用（中标人应承担设备的计量检测费用和检测费用）。</w:t>
      </w:r>
    </w:p>
    <w:p w14:paraId="03E9D6EF">
      <w:pPr>
        <w:keepNext w:val="0"/>
        <w:keepLines w:val="0"/>
        <w:widowControl/>
        <w:suppressLineNumbers w:val="0"/>
        <w:spacing w:line="360" w:lineRule="auto"/>
        <w:ind w:firstLine="480" w:firstLineChars="200"/>
        <w:jc w:val="left"/>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（2）技术培训：根据投标货物特点及技术要求，中标人应对</w:t>
      </w:r>
      <w:r>
        <w:rPr>
          <w:rFonts w:hint="eastAsia" w:ascii="宋体" w:hAnsi="宋体" w:cs="宋体"/>
          <w:color w:val="auto"/>
          <w:spacing w:val="0"/>
          <w:position w:val="0"/>
          <w:sz w:val="24"/>
          <w:highlight w:val="none"/>
          <w:lang w:eastAsia="zh-CN"/>
        </w:rPr>
        <w:t>采购</w:t>
      </w:r>
      <w:r>
        <w:rPr>
          <w:rFonts w:hint="eastAsia" w:ascii="宋体" w:hAnsi="宋体" w:eastAsia="宋体" w:cs="宋体"/>
          <w:color w:val="auto"/>
          <w:spacing w:val="0"/>
          <w:position w:val="0"/>
          <w:sz w:val="24"/>
          <w:highlight w:val="none"/>
        </w:rPr>
        <w:t>人的技术、管理人员进行有关设备使用操作、设备维修、故障排除、保养等方面进行现场技术培训，直至使受训人员能熟练独立操作。现场培训由中标人负责在设备安装现场对采购人技术、管理人员组织技术培训，人数不限。</w:t>
      </w:r>
    </w:p>
    <w:p w14:paraId="48B5D9A2">
      <w:pPr>
        <w:keepNext w:val="0"/>
        <w:keepLines w:val="0"/>
        <w:widowControl/>
        <w:suppressLineNumbers w:val="0"/>
        <w:spacing w:line="360" w:lineRule="auto"/>
        <w:ind w:firstLine="480" w:firstLineChars="200"/>
        <w:jc w:val="left"/>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（3）中标人服务承诺：要有售后服务的具体措施和保障机制，明确售后服务售后地点、明确响应时间，建立违约责任追究制度。要提供售后服务联系机构名单、联系人和联系电话，售后服务人员不少于2人。</w:t>
      </w:r>
    </w:p>
    <w:p w14:paraId="6AABAEF0">
      <w:pPr>
        <w:keepNext w:val="0"/>
        <w:keepLines w:val="0"/>
        <w:widowControl/>
        <w:suppressLineNumbers w:val="0"/>
        <w:spacing w:line="360" w:lineRule="auto"/>
        <w:ind w:firstLine="480" w:firstLineChars="200"/>
        <w:jc w:val="left"/>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（4）在质保期内除采购人</w:t>
      </w:r>
      <w:r>
        <w:rPr>
          <w:rFonts w:hint="eastAsia" w:ascii="宋体" w:hAnsi="宋体" w:cs="宋体"/>
          <w:color w:val="auto"/>
          <w:spacing w:val="0"/>
          <w:position w:val="0"/>
          <w:sz w:val="24"/>
          <w:highlight w:val="none"/>
          <w:lang w:val="en-US" w:eastAsia="zh-CN"/>
        </w:rPr>
        <w:t>人</w:t>
      </w:r>
      <w:r>
        <w:rPr>
          <w:rFonts w:hint="eastAsia" w:ascii="宋体" w:hAnsi="宋体" w:eastAsia="宋体" w:cs="宋体"/>
          <w:color w:val="auto"/>
          <w:spacing w:val="0"/>
          <w:position w:val="0"/>
          <w:sz w:val="24"/>
          <w:highlight w:val="none"/>
        </w:rPr>
        <w:t>为使用不当造成的破坏、损坏外，出现的任何质量问题，应以优良的服务态度、便利、快捷的方式立即响应，对于质保期内出现的产品质量问题或出现突发及应急情况，1 小时内作出响应，4 小时内到现场进行维修或更换。因设备损坏造成 24 小时内无法修复的，设备维修期间由中标人提供备用件；因中标人技术原因无法修复的，</w:t>
      </w:r>
      <w:r>
        <w:rPr>
          <w:rFonts w:hint="eastAsia" w:ascii="宋体" w:hAnsi="宋体" w:cs="宋体"/>
          <w:color w:val="auto"/>
          <w:spacing w:val="0"/>
          <w:position w:val="0"/>
          <w:sz w:val="24"/>
          <w:highlight w:val="none"/>
          <w:lang w:val="en-US" w:eastAsia="zh-CN"/>
        </w:rPr>
        <w:t>在</w:t>
      </w:r>
      <w:r>
        <w:rPr>
          <w:rFonts w:hint="eastAsia" w:ascii="宋体" w:hAnsi="宋体" w:eastAsia="宋体" w:cs="宋体"/>
          <w:color w:val="auto"/>
          <w:spacing w:val="0"/>
          <w:position w:val="0"/>
          <w:sz w:val="24"/>
          <w:highlight w:val="none"/>
        </w:rPr>
        <w:t>设备损坏期间，采购人有向中标人追究损坏期间造成任何事件承担责任及赔偿损失的权利。</w:t>
      </w:r>
    </w:p>
    <w:p w14:paraId="2161AFBA">
      <w:pPr>
        <w:keepNext w:val="0"/>
        <w:keepLines w:val="0"/>
        <w:widowControl/>
        <w:suppressLineNumbers w:val="0"/>
        <w:spacing w:line="360" w:lineRule="auto"/>
        <w:ind w:firstLine="480" w:firstLineChars="200"/>
        <w:jc w:val="left"/>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（5）质保期结束后，中标人必须继续提供对货物的售后服务，仍应按照质保期内承诺提供相关服务，只收取相应的材料费，不收取修理费。</w:t>
      </w:r>
    </w:p>
    <w:p w14:paraId="6F424721">
      <w:pPr>
        <w:keepNext w:val="0"/>
        <w:keepLines w:val="0"/>
        <w:widowControl/>
        <w:suppressLineNumbers w:val="0"/>
        <w:spacing w:line="360" w:lineRule="auto"/>
        <w:ind w:firstLine="480" w:firstLineChars="200"/>
        <w:jc w:val="left"/>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中标人须保障采购人在使用该设备或其任何一部分时不受到第三方关于侵犯专利权、商标权或工业设计权的指控。如果任何第三方提出侵权指控，中标人须与第三方交涉，并承担由此而产生的索赔、损失、损害、支出等一切费用（含律师费）。如采购人因此而遭致损失的，中标人应赔偿该损失。</w:t>
      </w:r>
    </w:p>
    <w:p w14:paraId="051E8D9E">
      <w:pPr>
        <w:pStyle w:val="50"/>
        <w:rPr>
          <w:rFonts w:hint="eastAsia"/>
          <w:color w:val="auto"/>
          <w:spacing w:val="0"/>
          <w:position w:val="0"/>
          <w:highlight w:val="none"/>
        </w:rPr>
      </w:pPr>
    </w:p>
    <w:p w14:paraId="189512F5">
      <w:pPr>
        <w:rPr>
          <w:rFonts w:hint="eastAsia" w:hAnsi="宋体"/>
          <w:color w:val="auto"/>
          <w:spacing w:val="0"/>
          <w:position w:val="0"/>
          <w:highlight w:val="none"/>
        </w:rPr>
      </w:pPr>
      <w:r>
        <w:rPr>
          <w:rFonts w:hint="eastAsia" w:hAnsi="宋体"/>
          <w:color w:val="auto"/>
          <w:spacing w:val="0"/>
          <w:position w:val="0"/>
          <w:highlight w:val="none"/>
        </w:rPr>
        <w:br w:type="page"/>
      </w:r>
    </w:p>
    <w:p w14:paraId="5C2AF863">
      <w:pPr>
        <w:pStyle w:val="2"/>
        <w:tabs>
          <w:tab w:val="left" w:pos="0"/>
        </w:tabs>
        <w:spacing w:before="0" w:after="0" w:line="600" w:lineRule="exact"/>
        <w:jc w:val="center"/>
        <w:rPr>
          <w:rFonts w:hint="eastAsia" w:hAnsi="宋体"/>
          <w:color w:val="auto"/>
          <w:spacing w:val="0"/>
          <w:position w:val="0"/>
          <w:highlight w:val="none"/>
        </w:rPr>
      </w:pPr>
      <w:r>
        <w:rPr>
          <w:rFonts w:hint="eastAsia" w:hAnsi="宋体"/>
          <w:color w:val="auto"/>
          <w:spacing w:val="0"/>
          <w:position w:val="0"/>
          <w:highlight w:val="none"/>
        </w:rPr>
        <w:t>第5章  评标方法和标准</w:t>
      </w:r>
      <w:bookmarkEnd w:id="256"/>
      <w:bookmarkEnd w:id="257"/>
      <w:bookmarkEnd w:id="258"/>
      <w:bookmarkEnd w:id="259"/>
      <w:bookmarkEnd w:id="260"/>
      <w:bookmarkEnd w:id="261"/>
      <w:bookmarkEnd w:id="262"/>
      <w:bookmarkEnd w:id="263"/>
      <w:bookmarkEnd w:id="264"/>
    </w:p>
    <w:p w14:paraId="07BD7679">
      <w:pPr>
        <w:keepNext w:val="0"/>
        <w:keepLines w:val="0"/>
        <w:pageBreakBefore w:val="0"/>
        <w:widowControl w:val="0"/>
        <w:kinsoku/>
        <w:wordWrap/>
        <w:overflowPunct/>
        <w:topLinePunct w:val="0"/>
        <w:autoSpaceDE/>
        <w:autoSpaceDN/>
        <w:bidi w:val="0"/>
        <w:adjustRightInd/>
        <w:snapToGrid/>
        <w:spacing w:line="500" w:lineRule="exact"/>
        <w:ind w:firstLine="424" w:firstLineChars="177"/>
        <w:textAlignment w:val="auto"/>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本项目将按照招标文件第一章投标人须知中“五 开标及评标</w:t>
      </w:r>
      <w:r>
        <w:rPr>
          <w:rFonts w:hint="eastAsia" w:ascii="宋体" w:hAnsi="宋体"/>
          <w:color w:val="auto"/>
          <w:spacing w:val="0"/>
          <w:position w:val="0"/>
          <w:sz w:val="24"/>
          <w:highlight w:val="none"/>
          <w:lang w:eastAsia="zh-CN"/>
        </w:rPr>
        <w:t>”“</w:t>
      </w:r>
      <w:r>
        <w:rPr>
          <w:rFonts w:hint="eastAsia" w:ascii="宋体" w:hAnsi="宋体"/>
          <w:color w:val="auto"/>
          <w:spacing w:val="0"/>
          <w:position w:val="0"/>
          <w:sz w:val="24"/>
          <w:highlight w:val="none"/>
        </w:rPr>
        <w:t>六 确定中标”及本章的规定评标。</w:t>
      </w:r>
    </w:p>
    <w:p w14:paraId="3BE83A65">
      <w:pPr>
        <w:keepNext w:val="0"/>
        <w:keepLines w:val="0"/>
        <w:pageBreakBefore w:val="0"/>
        <w:widowControl w:val="0"/>
        <w:kinsoku/>
        <w:wordWrap/>
        <w:overflowPunct/>
        <w:topLinePunct w:val="0"/>
        <w:autoSpaceDE/>
        <w:autoSpaceDN/>
        <w:bidi w:val="0"/>
        <w:adjustRightInd/>
        <w:snapToGrid/>
        <w:spacing w:line="500" w:lineRule="exact"/>
        <w:ind w:firstLine="426" w:firstLineChars="177"/>
        <w:textAlignment w:val="auto"/>
        <w:rPr>
          <w:rFonts w:hint="eastAsia" w:ascii="宋体" w:hAnsi="宋体"/>
          <w:b/>
          <w:bCs/>
          <w:color w:val="auto"/>
          <w:spacing w:val="0"/>
          <w:position w:val="0"/>
          <w:sz w:val="24"/>
          <w:highlight w:val="none"/>
        </w:rPr>
      </w:pPr>
      <w:r>
        <w:rPr>
          <w:rFonts w:hint="eastAsia" w:ascii="宋体" w:hAnsi="宋体"/>
          <w:b/>
          <w:bCs/>
          <w:color w:val="auto"/>
          <w:spacing w:val="0"/>
          <w:position w:val="0"/>
          <w:sz w:val="24"/>
          <w:highlight w:val="none"/>
        </w:rPr>
        <w:t>一、评标方法</w:t>
      </w:r>
    </w:p>
    <w:p w14:paraId="3599FD57">
      <w:pPr>
        <w:keepNext w:val="0"/>
        <w:keepLines w:val="0"/>
        <w:pageBreakBefore w:val="0"/>
        <w:widowControl w:val="0"/>
        <w:kinsoku/>
        <w:wordWrap/>
        <w:overflowPunct/>
        <w:topLinePunct w:val="0"/>
        <w:autoSpaceDE/>
        <w:autoSpaceDN/>
        <w:bidi w:val="0"/>
        <w:adjustRightInd/>
        <w:snapToGrid/>
        <w:spacing w:line="500" w:lineRule="exact"/>
        <w:ind w:firstLine="540" w:firstLineChars="225"/>
        <w:textAlignment w:val="auto"/>
        <w:rPr>
          <w:rFonts w:ascii="宋体" w:hAnsi="宋体"/>
          <w:color w:val="auto"/>
          <w:spacing w:val="0"/>
          <w:position w:val="0"/>
          <w:sz w:val="24"/>
          <w:highlight w:val="none"/>
        </w:rPr>
      </w:pPr>
      <w:r>
        <w:rPr>
          <w:rFonts w:hint="eastAsia" w:ascii="宋体" w:hAnsi="宋体"/>
          <w:color w:val="auto"/>
          <w:spacing w:val="0"/>
          <w:position w:val="0"/>
          <w:sz w:val="24"/>
          <w:highlight w:val="none"/>
        </w:rPr>
        <w:t>本次评审采用综合评分法。评标委员会将依据投标人投标文件对其资信、业绩、投标产品质量、服务、技术方案、价格等各项因素进行评价，综合评选出最佳报价方案。每一投标人的最终得分为所有评委评分的算术平均值。评标结果按评审得分由高到低顺序排列。得分相同的，按投标报价由低到高顺序排列。得分且投标报价相同的，按技术指标优劣由高到低顺序排列。</w:t>
      </w:r>
      <w:bookmarkStart w:id="265" w:name="percentDesc"/>
      <w:bookmarkEnd w:id="265"/>
    </w:p>
    <w:p w14:paraId="1BEADCB6">
      <w:pPr>
        <w:pStyle w:val="9"/>
        <w:keepNext w:val="0"/>
        <w:keepLines w:val="0"/>
        <w:pageBreakBefore w:val="0"/>
        <w:widowControl w:val="0"/>
        <w:tabs>
          <w:tab w:val="left" w:pos="420"/>
        </w:tabs>
        <w:kinsoku/>
        <w:wordWrap/>
        <w:overflowPunct/>
        <w:topLinePunct w:val="0"/>
        <w:autoSpaceDE/>
        <w:autoSpaceDN/>
        <w:bidi w:val="0"/>
        <w:adjustRightInd/>
        <w:snapToGrid/>
        <w:spacing w:before="0" w:line="500" w:lineRule="exact"/>
        <w:ind w:firstLine="540" w:firstLineChars="225"/>
        <w:textAlignment w:val="auto"/>
        <w:rPr>
          <w:rFonts w:hint="eastAsia"/>
          <w:color w:val="auto"/>
          <w:spacing w:val="0"/>
          <w:position w:val="0"/>
          <w:highlight w:val="none"/>
        </w:rPr>
      </w:pPr>
      <w:r>
        <w:rPr>
          <w:rFonts w:hint="eastAsia"/>
          <w:color w:val="auto"/>
          <w:spacing w:val="0"/>
          <w:position w:val="0"/>
          <w:highlight w:val="none"/>
          <w:lang w:val="en-US" w:eastAsia="zh-CN"/>
        </w:rPr>
        <w:t>如由采购人确定中标结果的，</w:t>
      </w:r>
      <w:r>
        <w:rPr>
          <w:rFonts w:hint="eastAsia"/>
          <w:color w:val="auto"/>
          <w:spacing w:val="0"/>
          <w:position w:val="0"/>
          <w:highlight w:val="none"/>
        </w:rPr>
        <w:t>采购代理机构在评审结束后2个工作日内将评标报告送采购人。采购人应当自收到评标报告之日起5个工作日内，在评标报告确定的中标候选人名单中按顺序确定中标人，并向采购代理机构出具确认函。如采购人5个工作日内未按评标报告推荐的中标候选人顺序确定中标人，又不能说明合法理由的，视同按评标报告推荐的顺序</w:t>
      </w:r>
      <w:r>
        <w:rPr>
          <w:rFonts w:hint="eastAsia"/>
          <w:color w:val="auto"/>
          <w:spacing w:val="0"/>
          <w:position w:val="0"/>
          <w:highlight w:val="none"/>
          <w:lang w:val="en-US" w:eastAsia="zh-CN"/>
        </w:rPr>
        <w:t>依据兼投不兼中原则</w:t>
      </w:r>
      <w:r>
        <w:rPr>
          <w:rFonts w:hint="eastAsia"/>
          <w:color w:val="auto"/>
          <w:spacing w:val="0"/>
          <w:position w:val="0"/>
          <w:highlight w:val="none"/>
        </w:rPr>
        <w:t>确定排名第一的中标候选人为中标人。</w:t>
      </w:r>
    </w:p>
    <w:p w14:paraId="774602E3">
      <w:pPr>
        <w:keepNext w:val="0"/>
        <w:keepLines w:val="0"/>
        <w:pageBreakBefore w:val="0"/>
        <w:widowControl w:val="0"/>
        <w:kinsoku/>
        <w:wordWrap/>
        <w:overflowPunct/>
        <w:topLinePunct w:val="0"/>
        <w:autoSpaceDE/>
        <w:autoSpaceDN/>
        <w:bidi w:val="0"/>
        <w:adjustRightInd/>
        <w:snapToGrid/>
        <w:spacing w:line="500" w:lineRule="exact"/>
        <w:ind w:firstLine="426" w:firstLineChars="177"/>
        <w:textAlignment w:val="auto"/>
        <w:rPr>
          <w:rFonts w:hint="eastAsia" w:ascii="宋体" w:hAnsi="宋体"/>
          <w:b/>
          <w:bCs/>
          <w:color w:val="auto"/>
          <w:spacing w:val="0"/>
          <w:position w:val="0"/>
          <w:sz w:val="24"/>
          <w:highlight w:val="none"/>
        </w:rPr>
      </w:pPr>
      <w:r>
        <w:rPr>
          <w:rFonts w:hint="eastAsia" w:ascii="宋体" w:hAnsi="宋体"/>
          <w:b/>
          <w:bCs/>
          <w:color w:val="auto"/>
          <w:spacing w:val="0"/>
          <w:position w:val="0"/>
          <w:sz w:val="24"/>
          <w:highlight w:val="none"/>
        </w:rPr>
        <w:t>二、评标标准</w:t>
      </w:r>
    </w:p>
    <w:p w14:paraId="7DAC0AF7">
      <w:pPr>
        <w:pStyle w:val="3"/>
        <w:spacing w:line="600" w:lineRule="exact"/>
        <w:rPr>
          <w:rFonts w:ascii="宋体" w:hAnsi="宋体"/>
          <w:color w:val="auto"/>
          <w:spacing w:val="0"/>
          <w:position w:val="0"/>
          <w:highlight w:val="none"/>
        </w:rPr>
      </w:pPr>
      <w:bookmarkStart w:id="266" w:name="_Toc19498"/>
      <w:bookmarkStart w:id="267" w:name="_Toc46136844"/>
      <w:bookmarkStart w:id="268" w:name="_Toc45562497"/>
      <w:r>
        <w:rPr>
          <w:rFonts w:hint="eastAsia" w:ascii="宋体" w:hAnsi="宋体"/>
          <w:color w:val="auto"/>
          <w:spacing w:val="0"/>
          <w:position w:val="0"/>
          <w:highlight w:val="none"/>
        </w:rPr>
        <w:t>（一）初步评审</w:t>
      </w:r>
      <w:bookmarkEnd w:id="266"/>
      <w:bookmarkEnd w:id="267"/>
      <w:bookmarkEnd w:id="268"/>
    </w:p>
    <w:tbl>
      <w:tblPr>
        <w:tblStyle w:val="36"/>
        <w:tblW w:w="95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78"/>
        <w:gridCol w:w="496"/>
        <w:gridCol w:w="5368"/>
        <w:gridCol w:w="2896"/>
      </w:tblGrid>
      <w:tr w14:paraId="7E8FB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75" w:hRule="exact"/>
          <w:jc w:val="center"/>
        </w:trPr>
        <w:tc>
          <w:tcPr>
            <w:tcW w:w="778" w:type="dxa"/>
            <w:noWrap/>
            <w:vAlign w:val="center"/>
          </w:tcPr>
          <w:p w14:paraId="1E04A9B1">
            <w:pPr>
              <w:keepNext w:val="0"/>
              <w:keepLines w:val="0"/>
              <w:suppressLineNumbers w:val="0"/>
              <w:spacing w:before="0" w:beforeAutospacing="0" w:after="0" w:afterAutospacing="0" w:line="300" w:lineRule="exact"/>
              <w:ind w:left="0" w:right="0"/>
              <w:jc w:val="center"/>
              <w:rPr>
                <w:rFonts w:ascii="宋体" w:hAnsi="宋体" w:eastAsia="宋体" w:cs="宋体"/>
                <w:color w:val="auto"/>
                <w:spacing w:val="0"/>
                <w:kern w:val="0"/>
                <w:position w:val="0"/>
                <w:sz w:val="24"/>
                <w:highlight w:val="none"/>
                <w:lang w:eastAsia="en-US"/>
              </w:rPr>
            </w:pPr>
            <w:r>
              <w:rPr>
                <w:rFonts w:hint="eastAsia" w:ascii="宋体" w:hAnsi="宋体" w:eastAsia="宋体" w:cs="宋体"/>
                <w:color w:val="auto"/>
                <w:spacing w:val="0"/>
                <w:kern w:val="0"/>
                <w:position w:val="0"/>
                <w:sz w:val="24"/>
                <w:highlight w:val="none"/>
                <w:lang w:eastAsia="en-US"/>
              </w:rPr>
              <w:t>评审</w:t>
            </w:r>
          </w:p>
          <w:p w14:paraId="741296C3">
            <w:pPr>
              <w:keepNext w:val="0"/>
              <w:keepLines w:val="0"/>
              <w:suppressLineNumbers w:val="0"/>
              <w:spacing w:before="0" w:beforeAutospacing="0" w:after="0" w:afterAutospacing="0" w:line="300" w:lineRule="exact"/>
              <w:ind w:left="0" w:right="0"/>
              <w:jc w:val="center"/>
              <w:rPr>
                <w:rFonts w:ascii="宋体" w:hAnsi="宋体" w:eastAsia="宋体" w:cs="宋体"/>
                <w:color w:val="auto"/>
                <w:spacing w:val="0"/>
                <w:kern w:val="0"/>
                <w:position w:val="0"/>
                <w:sz w:val="24"/>
                <w:highlight w:val="none"/>
                <w:lang w:eastAsia="en-US"/>
              </w:rPr>
            </w:pPr>
            <w:r>
              <w:rPr>
                <w:rFonts w:hint="eastAsia" w:ascii="宋体" w:hAnsi="宋体" w:eastAsia="宋体" w:cs="宋体"/>
                <w:color w:val="auto"/>
                <w:spacing w:val="0"/>
                <w:kern w:val="0"/>
                <w:position w:val="0"/>
                <w:sz w:val="24"/>
                <w:highlight w:val="none"/>
                <w:lang w:eastAsia="en-US"/>
              </w:rPr>
              <w:t>方式</w:t>
            </w:r>
          </w:p>
        </w:tc>
        <w:tc>
          <w:tcPr>
            <w:tcW w:w="496" w:type="dxa"/>
            <w:noWrap/>
            <w:vAlign w:val="center"/>
          </w:tcPr>
          <w:p w14:paraId="658F95B9">
            <w:pPr>
              <w:keepNext w:val="0"/>
              <w:keepLines w:val="0"/>
              <w:suppressLineNumbers w:val="0"/>
              <w:spacing w:before="0" w:beforeAutospacing="0" w:after="0" w:afterAutospacing="0" w:line="300" w:lineRule="exact"/>
              <w:ind w:left="0" w:right="0"/>
              <w:jc w:val="center"/>
              <w:rPr>
                <w:rFonts w:ascii="宋体" w:hAnsi="宋体" w:eastAsia="宋体" w:cs="宋体"/>
                <w:color w:val="auto"/>
                <w:spacing w:val="0"/>
                <w:kern w:val="0"/>
                <w:position w:val="0"/>
                <w:sz w:val="24"/>
                <w:highlight w:val="none"/>
                <w:lang w:eastAsia="en-US"/>
              </w:rPr>
            </w:pPr>
            <w:r>
              <w:rPr>
                <w:rFonts w:hint="eastAsia" w:ascii="宋体" w:hAnsi="宋体" w:eastAsia="宋体" w:cs="宋体"/>
                <w:color w:val="auto"/>
                <w:spacing w:val="0"/>
                <w:kern w:val="0"/>
                <w:position w:val="0"/>
                <w:sz w:val="24"/>
                <w:highlight w:val="none"/>
                <w:lang w:eastAsia="en-US"/>
              </w:rPr>
              <w:t>序</w:t>
            </w:r>
          </w:p>
          <w:p w14:paraId="133DCA46">
            <w:pPr>
              <w:keepNext w:val="0"/>
              <w:keepLines w:val="0"/>
              <w:suppressLineNumbers w:val="0"/>
              <w:spacing w:before="0" w:beforeAutospacing="0" w:after="0" w:afterAutospacing="0" w:line="300" w:lineRule="exact"/>
              <w:ind w:left="0" w:right="0"/>
              <w:jc w:val="center"/>
              <w:rPr>
                <w:rFonts w:ascii="宋体" w:hAnsi="宋体" w:eastAsia="宋体" w:cs="宋体"/>
                <w:color w:val="auto"/>
                <w:spacing w:val="0"/>
                <w:kern w:val="0"/>
                <w:position w:val="0"/>
                <w:sz w:val="24"/>
                <w:highlight w:val="none"/>
                <w:lang w:eastAsia="en-US"/>
              </w:rPr>
            </w:pPr>
            <w:r>
              <w:rPr>
                <w:rFonts w:hint="eastAsia" w:ascii="宋体" w:hAnsi="宋体" w:eastAsia="宋体" w:cs="宋体"/>
                <w:color w:val="auto"/>
                <w:spacing w:val="0"/>
                <w:kern w:val="0"/>
                <w:position w:val="0"/>
                <w:sz w:val="24"/>
                <w:highlight w:val="none"/>
                <w:lang w:eastAsia="en-US"/>
              </w:rPr>
              <w:t>号</w:t>
            </w:r>
          </w:p>
        </w:tc>
        <w:tc>
          <w:tcPr>
            <w:tcW w:w="5368" w:type="dxa"/>
            <w:noWrap/>
            <w:vAlign w:val="center"/>
          </w:tcPr>
          <w:p w14:paraId="2277354B">
            <w:pPr>
              <w:keepNext w:val="0"/>
              <w:keepLines w:val="0"/>
              <w:suppressLineNumbers w:val="0"/>
              <w:spacing w:before="0" w:beforeAutospacing="0" w:after="0" w:afterAutospacing="0" w:line="300" w:lineRule="exact"/>
              <w:ind w:left="142" w:right="0" w:hanging="141" w:hangingChars="59"/>
              <w:jc w:val="center"/>
              <w:rPr>
                <w:rFonts w:ascii="宋体" w:hAnsi="宋体" w:eastAsia="宋体" w:cs="宋体"/>
                <w:color w:val="auto"/>
                <w:spacing w:val="0"/>
                <w:kern w:val="0"/>
                <w:position w:val="0"/>
                <w:sz w:val="24"/>
                <w:highlight w:val="none"/>
                <w:lang w:eastAsia="en-US"/>
              </w:rPr>
            </w:pPr>
            <w:r>
              <w:rPr>
                <w:rFonts w:hint="eastAsia" w:ascii="宋体" w:hAnsi="宋体" w:eastAsia="宋体" w:cs="宋体"/>
                <w:color w:val="auto"/>
                <w:spacing w:val="0"/>
                <w:kern w:val="0"/>
                <w:position w:val="0"/>
                <w:sz w:val="24"/>
                <w:highlight w:val="none"/>
                <w:lang w:eastAsia="en-US"/>
              </w:rPr>
              <w:t>评审因素</w:t>
            </w:r>
          </w:p>
        </w:tc>
        <w:tc>
          <w:tcPr>
            <w:tcW w:w="2896" w:type="dxa"/>
            <w:noWrap/>
            <w:vAlign w:val="center"/>
          </w:tcPr>
          <w:p w14:paraId="4BCB3D24">
            <w:pPr>
              <w:keepNext w:val="0"/>
              <w:keepLines w:val="0"/>
              <w:suppressLineNumbers w:val="0"/>
              <w:spacing w:before="0" w:beforeAutospacing="0" w:after="0" w:afterAutospacing="0" w:line="300" w:lineRule="exact"/>
              <w:ind w:left="0" w:right="0"/>
              <w:jc w:val="center"/>
              <w:rPr>
                <w:rFonts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是否符合</w:t>
            </w:r>
          </w:p>
        </w:tc>
      </w:tr>
      <w:tr w14:paraId="486C9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exact"/>
          <w:jc w:val="center"/>
        </w:trPr>
        <w:tc>
          <w:tcPr>
            <w:tcW w:w="778" w:type="dxa"/>
            <w:vMerge w:val="restart"/>
            <w:noWrap/>
            <w:vAlign w:val="center"/>
          </w:tcPr>
          <w:p w14:paraId="16FF62EB">
            <w:pPr>
              <w:keepNext w:val="0"/>
              <w:keepLines w:val="0"/>
              <w:suppressLineNumbers w:val="0"/>
              <w:spacing w:before="0" w:beforeAutospacing="0" w:after="0" w:afterAutospacing="0" w:line="300" w:lineRule="exact"/>
              <w:ind w:left="0" w:right="0"/>
              <w:jc w:val="center"/>
              <w:rPr>
                <w:rFonts w:ascii="宋体" w:hAnsi="宋体" w:eastAsia="宋体" w:cs="宋体"/>
                <w:color w:val="auto"/>
                <w:spacing w:val="0"/>
                <w:kern w:val="0"/>
                <w:position w:val="0"/>
                <w:sz w:val="24"/>
                <w:highlight w:val="none"/>
                <w:lang w:eastAsia="en-US"/>
              </w:rPr>
            </w:pPr>
            <w:r>
              <w:rPr>
                <w:rFonts w:hint="eastAsia" w:ascii="宋体" w:hAnsi="宋体" w:eastAsia="宋体" w:cs="宋体"/>
                <w:color w:val="auto"/>
                <w:spacing w:val="0"/>
                <w:kern w:val="0"/>
                <w:position w:val="0"/>
                <w:sz w:val="24"/>
                <w:highlight w:val="none"/>
                <w:lang w:eastAsia="en-US"/>
              </w:rPr>
              <w:t>资格评审</w:t>
            </w:r>
          </w:p>
        </w:tc>
        <w:tc>
          <w:tcPr>
            <w:tcW w:w="496" w:type="dxa"/>
            <w:noWrap/>
            <w:vAlign w:val="center"/>
          </w:tcPr>
          <w:p w14:paraId="09B981EA">
            <w:pPr>
              <w:keepNext w:val="0"/>
              <w:keepLines w:val="0"/>
              <w:suppressLineNumbers w:val="0"/>
              <w:spacing w:before="0" w:beforeAutospacing="0" w:after="0" w:afterAutospacing="0" w:line="300" w:lineRule="exact"/>
              <w:ind w:left="0" w:right="0"/>
              <w:jc w:val="center"/>
              <w:rPr>
                <w:rFonts w:hint="eastAsia" w:ascii="宋体" w:hAnsi="宋体" w:eastAsia="宋体" w:cs="宋体"/>
                <w:color w:val="auto"/>
                <w:spacing w:val="0"/>
                <w:kern w:val="0"/>
                <w:position w:val="0"/>
                <w:sz w:val="24"/>
                <w:highlight w:val="none"/>
                <w:lang w:val="en-US" w:eastAsia="zh-CN"/>
              </w:rPr>
            </w:pPr>
            <w:r>
              <w:rPr>
                <w:rFonts w:hint="eastAsia" w:ascii="宋体" w:hAnsi="宋体" w:cs="宋体"/>
                <w:color w:val="auto"/>
                <w:spacing w:val="0"/>
                <w:kern w:val="0"/>
                <w:position w:val="0"/>
                <w:sz w:val="24"/>
                <w:highlight w:val="none"/>
                <w:lang w:val="en-US" w:eastAsia="zh-CN"/>
              </w:rPr>
              <w:t>1</w:t>
            </w:r>
          </w:p>
        </w:tc>
        <w:tc>
          <w:tcPr>
            <w:tcW w:w="5368" w:type="dxa"/>
            <w:noWrap/>
            <w:vAlign w:val="center"/>
          </w:tcPr>
          <w:p w14:paraId="4AFC284D">
            <w:pPr>
              <w:keepNext w:val="0"/>
              <w:keepLines w:val="0"/>
              <w:suppressLineNumbers w:val="0"/>
              <w:spacing w:before="0" w:beforeAutospacing="0" w:after="0" w:afterAutospacing="0" w:line="300" w:lineRule="exact"/>
              <w:ind w:left="216" w:leftChars="103" w:right="0"/>
              <w:jc w:val="left"/>
              <w:rPr>
                <w:rFonts w:ascii="宋体" w:hAnsi="宋体" w:eastAsia="宋体" w:cs="宋体"/>
                <w:color w:val="auto"/>
                <w:spacing w:val="0"/>
                <w:kern w:val="0"/>
                <w:position w:val="0"/>
                <w:sz w:val="24"/>
                <w:szCs w:val="24"/>
                <w:highlight w:val="none"/>
                <w:lang w:val="en-US" w:eastAsia="zh-CN" w:bidi="ar-SA"/>
              </w:rPr>
            </w:pPr>
            <w:r>
              <w:rPr>
                <w:rFonts w:hint="eastAsia" w:ascii="宋体" w:hAnsi="宋体" w:cs="宋体"/>
                <w:color w:val="auto"/>
                <w:spacing w:val="0"/>
                <w:kern w:val="0"/>
                <w:position w:val="0"/>
                <w:sz w:val="24"/>
                <w:highlight w:val="none"/>
              </w:rPr>
              <w:t>以招标文件规定的方式获取招标文件</w:t>
            </w:r>
          </w:p>
        </w:tc>
        <w:tc>
          <w:tcPr>
            <w:tcW w:w="2896" w:type="dxa"/>
            <w:noWrap/>
            <w:vAlign w:val="center"/>
          </w:tcPr>
          <w:p w14:paraId="709C30EE">
            <w:pPr>
              <w:keepNext w:val="0"/>
              <w:keepLines w:val="0"/>
              <w:suppressLineNumbers w:val="0"/>
              <w:spacing w:before="0" w:beforeAutospacing="0" w:after="0" w:afterAutospacing="0" w:line="360" w:lineRule="auto"/>
              <w:ind w:left="0" w:right="0"/>
              <w:jc w:val="center"/>
              <w:rPr>
                <w:rFonts w:ascii="宋体" w:hAnsi="宋体" w:eastAsia="宋体" w:cs="Times New Roman"/>
                <w:color w:val="auto"/>
                <w:spacing w:val="0"/>
                <w:kern w:val="0"/>
                <w:position w:val="0"/>
                <w:sz w:val="24"/>
                <w:szCs w:val="24"/>
                <w:highlight w:val="none"/>
                <w:lang w:val="en-US" w:eastAsia="zh-CN" w:bidi="ar-SA"/>
              </w:rPr>
            </w:pPr>
            <w:r>
              <w:rPr>
                <w:rFonts w:ascii="宋体" w:hAnsi="宋体"/>
                <w:color w:val="auto"/>
                <w:spacing w:val="0"/>
                <w:kern w:val="0"/>
                <w:position w:val="0"/>
                <w:sz w:val="24"/>
                <w:highlight w:val="none"/>
              </w:rPr>
              <w:t>是否在规定时间内获取</w:t>
            </w:r>
          </w:p>
        </w:tc>
      </w:tr>
      <w:tr w14:paraId="3F410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8" w:hRule="exact"/>
          <w:jc w:val="center"/>
        </w:trPr>
        <w:tc>
          <w:tcPr>
            <w:tcW w:w="778" w:type="dxa"/>
            <w:vMerge w:val="continue"/>
            <w:noWrap/>
            <w:vAlign w:val="center"/>
          </w:tcPr>
          <w:p w14:paraId="6A0C610E">
            <w:pPr>
              <w:keepNext w:val="0"/>
              <w:keepLines w:val="0"/>
              <w:suppressLineNumbers w:val="0"/>
              <w:spacing w:before="0" w:beforeAutospacing="0" w:after="0" w:afterAutospacing="0" w:line="300" w:lineRule="exact"/>
              <w:ind w:left="0" w:right="0"/>
              <w:jc w:val="center"/>
              <w:rPr>
                <w:rFonts w:hint="eastAsia" w:ascii="宋体" w:hAnsi="宋体" w:eastAsia="宋体" w:cs="宋体"/>
                <w:color w:val="auto"/>
                <w:spacing w:val="0"/>
                <w:kern w:val="0"/>
                <w:position w:val="0"/>
                <w:sz w:val="24"/>
                <w:highlight w:val="none"/>
                <w:lang w:eastAsia="en-US"/>
              </w:rPr>
            </w:pPr>
          </w:p>
        </w:tc>
        <w:tc>
          <w:tcPr>
            <w:tcW w:w="496" w:type="dxa"/>
            <w:noWrap/>
            <w:vAlign w:val="center"/>
          </w:tcPr>
          <w:p w14:paraId="26E2468E">
            <w:pPr>
              <w:keepNext w:val="0"/>
              <w:keepLines w:val="0"/>
              <w:suppressLineNumbers w:val="0"/>
              <w:spacing w:before="0" w:beforeAutospacing="0" w:after="0" w:afterAutospacing="0" w:line="300" w:lineRule="exact"/>
              <w:ind w:left="0" w:leftChars="0" w:right="0" w:rightChars="0"/>
              <w:jc w:val="center"/>
              <w:rPr>
                <w:rFonts w:hint="eastAsia" w:ascii="宋体" w:hAnsi="宋体" w:eastAsia="宋体" w:cs="宋体"/>
                <w:color w:val="auto"/>
                <w:spacing w:val="0"/>
                <w:kern w:val="0"/>
                <w:position w:val="0"/>
                <w:sz w:val="24"/>
                <w:szCs w:val="24"/>
                <w:highlight w:val="none"/>
                <w:lang w:val="en-US" w:eastAsia="zh-CN" w:bidi="ar-SA"/>
              </w:rPr>
            </w:pPr>
            <w:r>
              <w:rPr>
                <w:rFonts w:hint="eastAsia" w:ascii="宋体" w:hAnsi="宋体" w:cs="宋体"/>
                <w:color w:val="auto"/>
                <w:spacing w:val="0"/>
                <w:kern w:val="0"/>
                <w:position w:val="0"/>
                <w:sz w:val="24"/>
                <w:highlight w:val="none"/>
                <w:lang w:val="en-US" w:eastAsia="zh-CN"/>
              </w:rPr>
              <w:t>2</w:t>
            </w:r>
          </w:p>
        </w:tc>
        <w:tc>
          <w:tcPr>
            <w:tcW w:w="5368" w:type="dxa"/>
            <w:noWrap/>
            <w:vAlign w:val="center"/>
          </w:tcPr>
          <w:p w14:paraId="52C2FAB4">
            <w:pPr>
              <w:keepNext w:val="0"/>
              <w:keepLines w:val="0"/>
              <w:suppressLineNumbers w:val="0"/>
              <w:spacing w:before="0" w:beforeAutospacing="0" w:after="0" w:afterAutospacing="0" w:line="300" w:lineRule="exact"/>
              <w:ind w:left="216" w:leftChars="103" w:right="0" w:rightChars="0"/>
              <w:jc w:val="left"/>
              <w:rPr>
                <w:rFonts w:hint="eastAsia" w:ascii="宋体" w:hAnsi="宋体" w:eastAsia="宋体" w:cs="宋体"/>
                <w:color w:val="auto"/>
                <w:spacing w:val="0"/>
                <w:kern w:val="0"/>
                <w:position w:val="0"/>
                <w:sz w:val="24"/>
                <w:szCs w:val="24"/>
                <w:highlight w:val="none"/>
                <w:lang w:val="en-US" w:eastAsia="zh-CN" w:bidi="ar-SA"/>
              </w:rPr>
            </w:pPr>
            <w:r>
              <w:rPr>
                <w:rFonts w:hint="eastAsia" w:ascii="宋体" w:hAnsi="宋体" w:cs="宋体"/>
                <w:color w:val="auto"/>
                <w:spacing w:val="0"/>
                <w:kern w:val="0"/>
                <w:position w:val="0"/>
                <w:sz w:val="24"/>
                <w:highlight w:val="none"/>
                <w:lang w:val="en-US" w:eastAsia="zh-CN"/>
              </w:rPr>
              <w:t>有效的</w:t>
            </w:r>
            <w:r>
              <w:rPr>
                <w:rFonts w:hint="eastAsia" w:ascii="宋体" w:hAnsi="宋体" w:eastAsia="宋体" w:cs="宋体"/>
                <w:color w:val="auto"/>
                <w:spacing w:val="0"/>
                <w:kern w:val="0"/>
                <w:position w:val="0"/>
                <w:sz w:val="24"/>
                <w:highlight w:val="none"/>
              </w:rPr>
              <w:t>营业执照</w:t>
            </w:r>
          </w:p>
        </w:tc>
        <w:tc>
          <w:tcPr>
            <w:tcW w:w="2896" w:type="dxa"/>
            <w:noWrap/>
            <w:vAlign w:val="center"/>
          </w:tcPr>
          <w:p w14:paraId="25B7E9F7">
            <w:pPr>
              <w:keepNext w:val="0"/>
              <w:keepLines w:val="0"/>
              <w:suppressLineNumbers w:val="0"/>
              <w:spacing w:before="0" w:beforeAutospacing="0" w:after="0" w:afterAutospacing="0" w:line="360" w:lineRule="auto"/>
              <w:ind w:left="0" w:leftChars="0" w:right="0" w:rightChars="0"/>
              <w:jc w:val="center"/>
              <w:rPr>
                <w:rFonts w:ascii="宋体" w:hAnsi="宋体" w:eastAsia="宋体" w:cs="Times New Roman"/>
                <w:color w:val="auto"/>
                <w:spacing w:val="0"/>
                <w:kern w:val="0"/>
                <w:position w:val="0"/>
                <w:sz w:val="24"/>
                <w:szCs w:val="24"/>
                <w:highlight w:val="none"/>
                <w:lang w:val="en-US" w:eastAsia="zh-CN" w:bidi="ar-SA"/>
              </w:rPr>
            </w:pPr>
            <w:r>
              <w:rPr>
                <w:rFonts w:ascii="宋体" w:hAnsi="宋体" w:eastAsia="宋体" w:cs="Times New Roman"/>
                <w:color w:val="auto"/>
                <w:spacing w:val="0"/>
                <w:kern w:val="0"/>
                <w:position w:val="0"/>
                <w:sz w:val="24"/>
                <w:highlight w:val="none"/>
              </w:rPr>
              <w:t>注册地</w:t>
            </w:r>
            <w:r>
              <w:rPr>
                <w:rFonts w:hint="eastAsia" w:ascii="宋体" w:hAnsi="宋体" w:eastAsia="宋体" w:cs="Times New Roman"/>
                <w:color w:val="auto"/>
                <w:spacing w:val="0"/>
                <w:kern w:val="0"/>
                <w:position w:val="0"/>
                <w:sz w:val="24"/>
                <w:highlight w:val="none"/>
              </w:rPr>
              <w:t>是否符合</w:t>
            </w:r>
          </w:p>
        </w:tc>
      </w:tr>
      <w:tr w14:paraId="2BBBD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9" w:hRule="exact"/>
          <w:jc w:val="center"/>
        </w:trPr>
        <w:tc>
          <w:tcPr>
            <w:tcW w:w="778" w:type="dxa"/>
            <w:vMerge w:val="continue"/>
            <w:noWrap/>
            <w:vAlign w:val="center"/>
          </w:tcPr>
          <w:p w14:paraId="1E273346">
            <w:pPr>
              <w:keepNext w:val="0"/>
              <w:keepLines w:val="0"/>
              <w:widowControl/>
              <w:suppressLineNumbers w:val="0"/>
              <w:spacing w:before="0" w:beforeAutospacing="0" w:after="0" w:afterAutospacing="0" w:line="300" w:lineRule="exact"/>
              <w:ind w:left="0" w:right="0"/>
              <w:jc w:val="center"/>
              <w:rPr>
                <w:rFonts w:ascii="宋体" w:hAnsi="宋体" w:eastAsia="宋体" w:cs="宋体"/>
                <w:color w:val="auto"/>
                <w:spacing w:val="0"/>
                <w:kern w:val="0"/>
                <w:position w:val="0"/>
                <w:sz w:val="24"/>
                <w:highlight w:val="none"/>
              </w:rPr>
            </w:pPr>
          </w:p>
        </w:tc>
        <w:tc>
          <w:tcPr>
            <w:tcW w:w="496" w:type="dxa"/>
            <w:noWrap/>
            <w:vAlign w:val="center"/>
          </w:tcPr>
          <w:p w14:paraId="45490026">
            <w:pPr>
              <w:keepNext w:val="0"/>
              <w:keepLines w:val="0"/>
              <w:suppressLineNumbers w:val="0"/>
              <w:spacing w:before="0" w:beforeAutospacing="0" w:after="0" w:afterAutospacing="0" w:line="300" w:lineRule="exact"/>
              <w:ind w:left="0" w:right="0"/>
              <w:jc w:val="center"/>
              <w:rPr>
                <w:rFonts w:hint="eastAsia" w:ascii="宋体" w:hAnsi="宋体" w:eastAsia="宋体" w:cs="宋体"/>
                <w:color w:val="auto"/>
                <w:spacing w:val="0"/>
                <w:kern w:val="0"/>
                <w:position w:val="0"/>
                <w:sz w:val="24"/>
                <w:highlight w:val="none"/>
                <w:lang w:eastAsia="zh-CN"/>
              </w:rPr>
            </w:pPr>
            <w:r>
              <w:rPr>
                <w:rFonts w:hint="eastAsia" w:ascii="宋体" w:hAnsi="宋体" w:cs="宋体"/>
                <w:color w:val="auto"/>
                <w:spacing w:val="0"/>
                <w:kern w:val="0"/>
                <w:position w:val="0"/>
                <w:sz w:val="24"/>
                <w:highlight w:val="none"/>
                <w:lang w:val="en-US" w:eastAsia="zh-CN"/>
              </w:rPr>
              <w:t>3</w:t>
            </w:r>
          </w:p>
        </w:tc>
        <w:tc>
          <w:tcPr>
            <w:tcW w:w="5368" w:type="dxa"/>
            <w:noWrap/>
            <w:vAlign w:val="center"/>
          </w:tcPr>
          <w:p w14:paraId="2327724E">
            <w:pPr>
              <w:keepNext w:val="0"/>
              <w:keepLines w:val="0"/>
              <w:suppressLineNumbers w:val="0"/>
              <w:spacing w:before="0" w:beforeAutospacing="0" w:after="0" w:afterAutospacing="0" w:line="300" w:lineRule="exact"/>
              <w:ind w:left="216" w:leftChars="103" w:right="0" w:rightChars="0"/>
              <w:jc w:val="left"/>
              <w:rPr>
                <w:rFonts w:hint="default" w:ascii="宋体" w:hAnsi="宋体" w:eastAsia="宋体" w:cs="宋体"/>
                <w:color w:val="auto"/>
                <w:spacing w:val="0"/>
                <w:kern w:val="0"/>
                <w:position w:val="0"/>
                <w:sz w:val="24"/>
                <w:szCs w:val="24"/>
                <w:highlight w:val="none"/>
                <w:lang w:val="en-US" w:eastAsia="zh-CN" w:bidi="ar-SA"/>
              </w:rPr>
            </w:pPr>
            <w:r>
              <w:rPr>
                <w:rFonts w:hint="eastAsia" w:ascii="宋体" w:hAnsi="宋体" w:eastAsia="宋体" w:cs="宋体"/>
                <w:color w:val="auto"/>
                <w:spacing w:val="0"/>
                <w:kern w:val="0"/>
                <w:position w:val="0"/>
                <w:sz w:val="24"/>
                <w:highlight w:val="none"/>
              </w:rPr>
              <w:t>法定代表人/负责人身份证明书或法定代表人/负责人授权委托书</w:t>
            </w:r>
          </w:p>
        </w:tc>
        <w:tc>
          <w:tcPr>
            <w:tcW w:w="2896" w:type="dxa"/>
            <w:noWrap/>
            <w:vAlign w:val="center"/>
          </w:tcPr>
          <w:p w14:paraId="5ACDDB35">
            <w:pPr>
              <w:keepNext w:val="0"/>
              <w:keepLines w:val="0"/>
              <w:suppressLineNumbers w:val="0"/>
              <w:spacing w:before="0" w:beforeAutospacing="0" w:after="0" w:afterAutospacing="0" w:line="360" w:lineRule="auto"/>
              <w:ind w:left="0" w:leftChars="0" w:right="0" w:rightChars="0"/>
              <w:jc w:val="center"/>
              <w:rPr>
                <w:rFonts w:ascii="宋体" w:hAnsi="宋体" w:eastAsia="宋体" w:cs="Times New Roman"/>
                <w:color w:val="auto"/>
                <w:spacing w:val="0"/>
                <w:kern w:val="0"/>
                <w:position w:val="0"/>
                <w:sz w:val="24"/>
                <w:szCs w:val="24"/>
                <w:highlight w:val="none"/>
                <w:lang w:val="en-US" w:eastAsia="zh-CN" w:bidi="ar-SA"/>
              </w:rPr>
            </w:pPr>
            <w:r>
              <w:rPr>
                <w:rFonts w:ascii="宋体" w:hAnsi="宋体" w:eastAsia="宋体" w:cs="Times New Roman"/>
                <w:color w:val="auto"/>
                <w:spacing w:val="0"/>
                <w:kern w:val="0"/>
                <w:position w:val="0"/>
                <w:sz w:val="24"/>
                <w:szCs w:val="24"/>
                <w:highlight w:val="none"/>
                <w:lang w:val="en-US" w:eastAsia="zh-CN" w:bidi="ar-SA"/>
              </w:rPr>
              <w:t>是否按要求提供</w:t>
            </w:r>
          </w:p>
        </w:tc>
      </w:tr>
      <w:tr w14:paraId="689E9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4" w:hRule="exact"/>
          <w:jc w:val="center"/>
        </w:trPr>
        <w:tc>
          <w:tcPr>
            <w:tcW w:w="778" w:type="dxa"/>
            <w:vMerge w:val="continue"/>
            <w:noWrap/>
            <w:vAlign w:val="center"/>
          </w:tcPr>
          <w:p w14:paraId="75DCF6B5">
            <w:pPr>
              <w:keepNext w:val="0"/>
              <w:keepLines w:val="0"/>
              <w:widowControl/>
              <w:suppressLineNumbers w:val="0"/>
              <w:spacing w:before="0" w:beforeAutospacing="0" w:after="0" w:afterAutospacing="0" w:line="300" w:lineRule="exact"/>
              <w:ind w:left="0" w:right="0"/>
              <w:jc w:val="center"/>
              <w:rPr>
                <w:rFonts w:ascii="宋体" w:hAnsi="宋体" w:eastAsia="宋体" w:cs="宋体"/>
                <w:color w:val="auto"/>
                <w:spacing w:val="0"/>
                <w:kern w:val="0"/>
                <w:position w:val="0"/>
                <w:sz w:val="24"/>
                <w:highlight w:val="none"/>
              </w:rPr>
            </w:pPr>
          </w:p>
        </w:tc>
        <w:tc>
          <w:tcPr>
            <w:tcW w:w="496" w:type="dxa"/>
            <w:noWrap/>
            <w:vAlign w:val="center"/>
          </w:tcPr>
          <w:p w14:paraId="1B0D2F71">
            <w:pPr>
              <w:keepNext w:val="0"/>
              <w:keepLines w:val="0"/>
              <w:suppressLineNumbers w:val="0"/>
              <w:spacing w:before="0" w:beforeAutospacing="0" w:after="0" w:afterAutospacing="0" w:line="300" w:lineRule="exact"/>
              <w:ind w:left="0" w:right="0"/>
              <w:jc w:val="center"/>
              <w:rPr>
                <w:rFonts w:hint="eastAsia" w:ascii="宋体" w:hAnsi="宋体" w:eastAsia="宋体" w:cs="宋体"/>
                <w:color w:val="auto"/>
                <w:spacing w:val="0"/>
                <w:kern w:val="0"/>
                <w:position w:val="0"/>
                <w:sz w:val="24"/>
                <w:highlight w:val="none"/>
                <w:lang w:val="en-US" w:eastAsia="zh-CN"/>
              </w:rPr>
            </w:pPr>
            <w:r>
              <w:rPr>
                <w:rFonts w:hint="eastAsia" w:ascii="宋体" w:hAnsi="宋体" w:cs="宋体"/>
                <w:color w:val="auto"/>
                <w:spacing w:val="0"/>
                <w:kern w:val="0"/>
                <w:position w:val="0"/>
                <w:sz w:val="24"/>
                <w:highlight w:val="none"/>
                <w:lang w:val="en-US" w:eastAsia="zh-CN"/>
              </w:rPr>
              <w:t>4</w:t>
            </w:r>
          </w:p>
        </w:tc>
        <w:tc>
          <w:tcPr>
            <w:tcW w:w="5368" w:type="dxa"/>
            <w:noWrap/>
            <w:vAlign w:val="center"/>
          </w:tcPr>
          <w:p w14:paraId="52A3672B">
            <w:pPr>
              <w:keepNext w:val="0"/>
              <w:keepLines w:val="0"/>
              <w:suppressLineNumbers w:val="0"/>
              <w:spacing w:before="0" w:beforeAutospacing="0" w:after="0" w:afterAutospacing="0" w:line="300" w:lineRule="exact"/>
              <w:ind w:left="216" w:leftChars="103" w:right="0" w:rightChars="0"/>
              <w:jc w:val="left"/>
              <w:rPr>
                <w:rFonts w:ascii="宋体" w:hAnsi="宋体" w:eastAsia="宋体" w:cs="宋体"/>
                <w:color w:val="auto"/>
                <w:spacing w:val="0"/>
                <w:kern w:val="0"/>
                <w:position w:val="0"/>
                <w:sz w:val="24"/>
                <w:szCs w:val="24"/>
                <w:highlight w:val="none"/>
                <w:lang w:val="en-US" w:eastAsia="zh-CN" w:bidi="ar-SA"/>
              </w:rPr>
            </w:pPr>
            <w:r>
              <w:rPr>
                <w:rFonts w:hint="eastAsia" w:ascii="宋体" w:hAnsi="宋体" w:cs="宋体"/>
                <w:color w:val="auto"/>
                <w:spacing w:val="0"/>
                <w:kern w:val="0"/>
                <w:position w:val="0"/>
                <w:sz w:val="24"/>
                <w:szCs w:val="24"/>
                <w:highlight w:val="none"/>
                <w:lang w:val="en-US" w:eastAsia="zh-CN" w:bidi="ar-SA"/>
              </w:rPr>
              <w:t>中小企业声明函</w:t>
            </w:r>
          </w:p>
        </w:tc>
        <w:tc>
          <w:tcPr>
            <w:tcW w:w="2896" w:type="dxa"/>
            <w:noWrap/>
            <w:vAlign w:val="center"/>
          </w:tcPr>
          <w:p w14:paraId="3DBEFC29">
            <w:pPr>
              <w:keepNext w:val="0"/>
              <w:keepLines w:val="0"/>
              <w:suppressLineNumbers w:val="0"/>
              <w:spacing w:before="0" w:beforeAutospacing="0" w:after="0" w:afterAutospacing="0" w:line="360" w:lineRule="auto"/>
              <w:ind w:left="0" w:leftChars="0" w:right="0" w:rightChars="0"/>
              <w:jc w:val="center"/>
              <w:rPr>
                <w:rFonts w:ascii="宋体" w:hAnsi="宋体" w:eastAsia="宋体" w:cs="Times New Roman"/>
                <w:color w:val="auto"/>
                <w:spacing w:val="0"/>
                <w:kern w:val="0"/>
                <w:position w:val="0"/>
                <w:sz w:val="24"/>
                <w:szCs w:val="24"/>
                <w:highlight w:val="none"/>
                <w:lang w:val="en-US" w:eastAsia="zh-CN" w:bidi="ar-SA"/>
              </w:rPr>
            </w:pPr>
            <w:r>
              <w:rPr>
                <w:rFonts w:ascii="宋体" w:hAnsi="宋体" w:eastAsia="宋体" w:cs="Times New Roman"/>
                <w:color w:val="auto"/>
                <w:spacing w:val="0"/>
                <w:kern w:val="0"/>
                <w:position w:val="0"/>
                <w:sz w:val="24"/>
                <w:highlight w:val="none"/>
              </w:rPr>
              <w:t>格式及内容是否完整</w:t>
            </w:r>
          </w:p>
        </w:tc>
      </w:tr>
      <w:tr w14:paraId="1C13E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exact"/>
          <w:jc w:val="center"/>
        </w:trPr>
        <w:tc>
          <w:tcPr>
            <w:tcW w:w="778" w:type="dxa"/>
            <w:vMerge w:val="continue"/>
            <w:noWrap/>
            <w:vAlign w:val="center"/>
          </w:tcPr>
          <w:p w14:paraId="572FA097">
            <w:pPr>
              <w:keepNext w:val="0"/>
              <w:keepLines w:val="0"/>
              <w:widowControl/>
              <w:suppressLineNumbers w:val="0"/>
              <w:spacing w:before="0" w:beforeAutospacing="0" w:after="0" w:afterAutospacing="0" w:line="300" w:lineRule="exact"/>
              <w:ind w:left="0" w:right="0"/>
              <w:jc w:val="center"/>
              <w:rPr>
                <w:rFonts w:ascii="宋体" w:hAnsi="宋体" w:eastAsia="宋体" w:cs="宋体"/>
                <w:color w:val="auto"/>
                <w:spacing w:val="0"/>
                <w:kern w:val="0"/>
                <w:position w:val="0"/>
                <w:sz w:val="24"/>
                <w:highlight w:val="none"/>
                <w:lang w:eastAsia="en-US"/>
              </w:rPr>
            </w:pPr>
          </w:p>
        </w:tc>
        <w:tc>
          <w:tcPr>
            <w:tcW w:w="496" w:type="dxa"/>
            <w:noWrap/>
            <w:vAlign w:val="center"/>
          </w:tcPr>
          <w:p w14:paraId="0FA5AAE0">
            <w:pPr>
              <w:keepNext w:val="0"/>
              <w:keepLines w:val="0"/>
              <w:suppressLineNumbers w:val="0"/>
              <w:spacing w:before="0" w:beforeAutospacing="0" w:after="0" w:afterAutospacing="0" w:line="300" w:lineRule="exact"/>
              <w:ind w:left="0" w:right="0"/>
              <w:jc w:val="center"/>
              <w:rPr>
                <w:rFonts w:hint="eastAsia" w:ascii="宋体" w:hAnsi="宋体" w:eastAsia="宋体" w:cs="宋体"/>
                <w:color w:val="auto"/>
                <w:spacing w:val="0"/>
                <w:kern w:val="0"/>
                <w:position w:val="0"/>
                <w:sz w:val="24"/>
                <w:highlight w:val="none"/>
                <w:lang w:val="en-US" w:eastAsia="zh-CN"/>
              </w:rPr>
            </w:pPr>
            <w:r>
              <w:rPr>
                <w:rFonts w:hint="eastAsia" w:ascii="宋体" w:hAnsi="宋体" w:cs="宋体"/>
                <w:color w:val="auto"/>
                <w:spacing w:val="0"/>
                <w:kern w:val="0"/>
                <w:position w:val="0"/>
                <w:sz w:val="24"/>
                <w:highlight w:val="none"/>
                <w:lang w:val="en-US" w:eastAsia="zh-CN"/>
              </w:rPr>
              <w:t>5</w:t>
            </w:r>
          </w:p>
        </w:tc>
        <w:tc>
          <w:tcPr>
            <w:tcW w:w="5368" w:type="dxa"/>
            <w:noWrap/>
            <w:vAlign w:val="center"/>
          </w:tcPr>
          <w:p w14:paraId="1DC25D39">
            <w:pPr>
              <w:keepNext w:val="0"/>
              <w:keepLines w:val="0"/>
              <w:suppressLineNumbers w:val="0"/>
              <w:spacing w:before="0" w:beforeAutospacing="0" w:after="0" w:afterAutospacing="0" w:line="300" w:lineRule="exact"/>
              <w:ind w:left="216" w:leftChars="103" w:right="0" w:rightChars="0"/>
              <w:jc w:val="left"/>
              <w:rPr>
                <w:rFonts w:hint="default" w:ascii="宋体" w:hAnsi="宋体" w:eastAsia="宋体" w:cs="宋体"/>
                <w:color w:val="auto"/>
                <w:spacing w:val="0"/>
                <w:kern w:val="0"/>
                <w:position w:val="0"/>
                <w:sz w:val="24"/>
                <w:szCs w:val="24"/>
                <w:highlight w:val="none"/>
                <w:lang w:val="en-US" w:eastAsia="zh-CN" w:bidi="ar-SA"/>
              </w:rPr>
            </w:pPr>
            <w:r>
              <w:rPr>
                <w:rFonts w:hint="eastAsia" w:ascii="宋体" w:hAnsi="宋体" w:eastAsia="宋体" w:cs="宋体"/>
                <w:color w:val="auto"/>
                <w:spacing w:val="0"/>
                <w:kern w:val="0"/>
                <w:position w:val="0"/>
                <w:sz w:val="24"/>
                <w:highlight w:val="none"/>
              </w:rPr>
              <w:t>具有良好的商业信誉和健全的财务会计制度的</w:t>
            </w:r>
            <w:r>
              <w:rPr>
                <w:rFonts w:hint="eastAsia" w:ascii="宋体" w:hAnsi="宋体" w:cs="宋体"/>
                <w:color w:val="auto"/>
                <w:spacing w:val="0"/>
                <w:kern w:val="0"/>
                <w:position w:val="0"/>
                <w:sz w:val="24"/>
                <w:highlight w:val="none"/>
                <w:lang w:val="en-US" w:eastAsia="zh-CN"/>
              </w:rPr>
              <w:t>证明材料或承诺函（见附件）</w:t>
            </w:r>
          </w:p>
        </w:tc>
        <w:tc>
          <w:tcPr>
            <w:tcW w:w="2896" w:type="dxa"/>
            <w:noWrap/>
            <w:vAlign w:val="center"/>
          </w:tcPr>
          <w:p w14:paraId="3A0716DA">
            <w:pPr>
              <w:keepNext w:val="0"/>
              <w:keepLines w:val="0"/>
              <w:suppressLineNumbers w:val="0"/>
              <w:spacing w:before="0" w:beforeAutospacing="0" w:after="0" w:afterAutospacing="0" w:line="360" w:lineRule="auto"/>
              <w:ind w:left="0" w:leftChars="0" w:right="0" w:rightChars="0"/>
              <w:jc w:val="center"/>
              <w:rPr>
                <w:rFonts w:ascii="宋体" w:hAnsi="宋体" w:eastAsia="宋体" w:cs="Times New Roman"/>
                <w:color w:val="auto"/>
                <w:spacing w:val="0"/>
                <w:kern w:val="0"/>
                <w:position w:val="0"/>
                <w:sz w:val="24"/>
                <w:szCs w:val="24"/>
                <w:highlight w:val="none"/>
                <w:lang w:val="en-US" w:eastAsia="zh-CN" w:bidi="ar-SA"/>
              </w:rPr>
            </w:pPr>
            <w:r>
              <w:rPr>
                <w:rFonts w:ascii="宋体" w:hAnsi="宋体" w:eastAsia="宋体" w:cs="Times New Roman"/>
                <w:color w:val="auto"/>
                <w:spacing w:val="0"/>
                <w:kern w:val="0"/>
                <w:position w:val="0"/>
                <w:sz w:val="24"/>
                <w:highlight w:val="none"/>
              </w:rPr>
              <w:t>是否按要求提供</w:t>
            </w:r>
          </w:p>
        </w:tc>
      </w:tr>
      <w:tr w14:paraId="2557E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1" w:hRule="exact"/>
          <w:jc w:val="center"/>
        </w:trPr>
        <w:tc>
          <w:tcPr>
            <w:tcW w:w="778" w:type="dxa"/>
            <w:vMerge w:val="continue"/>
            <w:noWrap/>
            <w:vAlign w:val="center"/>
          </w:tcPr>
          <w:p w14:paraId="7DA97685">
            <w:pPr>
              <w:keepNext w:val="0"/>
              <w:keepLines w:val="0"/>
              <w:widowControl/>
              <w:suppressLineNumbers w:val="0"/>
              <w:spacing w:before="0" w:beforeAutospacing="0" w:after="0" w:afterAutospacing="0" w:line="300" w:lineRule="exact"/>
              <w:ind w:left="0" w:right="0"/>
              <w:jc w:val="center"/>
              <w:rPr>
                <w:rFonts w:ascii="宋体" w:hAnsi="宋体" w:eastAsia="宋体" w:cs="宋体"/>
                <w:color w:val="auto"/>
                <w:spacing w:val="0"/>
                <w:kern w:val="0"/>
                <w:position w:val="0"/>
                <w:sz w:val="24"/>
                <w:highlight w:val="none"/>
                <w:lang w:eastAsia="en-US"/>
              </w:rPr>
            </w:pPr>
          </w:p>
        </w:tc>
        <w:tc>
          <w:tcPr>
            <w:tcW w:w="496" w:type="dxa"/>
            <w:noWrap/>
            <w:vAlign w:val="center"/>
          </w:tcPr>
          <w:p w14:paraId="0AF96EC0">
            <w:pPr>
              <w:keepNext w:val="0"/>
              <w:keepLines w:val="0"/>
              <w:suppressLineNumbers w:val="0"/>
              <w:spacing w:before="0" w:beforeAutospacing="0" w:after="0" w:afterAutospacing="0" w:line="300" w:lineRule="exact"/>
              <w:ind w:left="0" w:leftChars="0" w:right="0" w:rightChars="0"/>
              <w:jc w:val="center"/>
              <w:rPr>
                <w:rFonts w:hint="eastAsia" w:ascii="宋体" w:hAnsi="宋体" w:eastAsia="宋体" w:cs="宋体"/>
                <w:color w:val="auto"/>
                <w:spacing w:val="0"/>
                <w:kern w:val="0"/>
                <w:position w:val="0"/>
                <w:sz w:val="24"/>
                <w:szCs w:val="24"/>
                <w:highlight w:val="none"/>
                <w:lang w:val="en-US" w:eastAsia="zh-CN" w:bidi="ar-SA"/>
              </w:rPr>
            </w:pPr>
            <w:r>
              <w:rPr>
                <w:rFonts w:hint="eastAsia" w:ascii="宋体" w:hAnsi="宋体" w:cs="宋体"/>
                <w:color w:val="auto"/>
                <w:spacing w:val="0"/>
                <w:kern w:val="0"/>
                <w:position w:val="0"/>
                <w:sz w:val="24"/>
                <w:szCs w:val="24"/>
                <w:highlight w:val="none"/>
                <w:lang w:val="en-US" w:eastAsia="zh-CN" w:bidi="ar-SA"/>
              </w:rPr>
              <w:t>6</w:t>
            </w:r>
          </w:p>
        </w:tc>
        <w:tc>
          <w:tcPr>
            <w:tcW w:w="5368" w:type="dxa"/>
            <w:noWrap/>
            <w:vAlign w:val="center"/>
          </w:tcPr>
          <w:p w14:paraId="1C024A5F">
            <w:pPr>
              <w:keepNext w:val="0"/>
              <w:keepLines w:val="0"/>
              <w:suppressLineNumbers w:val="0"/>
              <w:spacing w:before="0" w:beforeAutospacing="0" w:after="0" w:afterAutospacing="0" w:line="300" w:lineRule="exact"/>
              <w:ind w:left="216" w:leftChars="103" w:right="0" w:rightChars="0"/>
              <w:jc w:val="left"/>
              <w:rPr>
                <w:rFonts w:hint="default" w:ascii="宋体" w:hAnsi="宋体" w:eastAsia="宋体" w:cs="宋体"/>
                <w:color w:val="auto"/>
                <w:spacing w:val="0"/>
                <w:kern w:val="0"/>
                <w:position w:val="0"/>
                <w:sz w:val="24"/>
                <w:highlight w:val="none"/>
                <w:lang w:val="en-US" w:eastAsia="zh-CN"/>
              </w:rPr>
            </w:pPr>
            <w:r>
              <w:rPr>
                <w:rFonts w:hint="eastAsia" w:ascii="宋体" w:hAnsi="宋体" w:cs="宋体"/>
                <w:color w:val="auto"/>
                <w:spacing w:val="0"/>
                <w:kern w:val="0"/>
                <w:position w:val="0"/>
                <w:sz w:val="24"/>
                <w:highlight w:val="none"/>
                <w:lang w:val="en-US" w:eastAsia="zh-CN"/>
              </w:rPr>
              <w:t>具有依法缴纳社保和税收良好记录的证明材料或承诺函（见附件）</w:t>
            </w:r>
          </w:p>
        </w:tc>
        <w:tc>
          <w:tcPr>
            <w:tcW w:w="2896" w:type="dxa"/>
            <w:noWrap/>
            <w:vAlign w:val="center"/>
          </w:tcPr>
          <w:p w14:paraId="2F0514C9">
            <w:pPr>
              <w:keepNext w:val="0"/>
              <w:keepLines w:val="0"/>
              <w:suppressLineNumbers w:val="0"/>
              <w:spacing w:before="0" w:beforeAutospacing="0" w:after="0" w:afterAutospacing="0" w:line="360" w:lineRule="auto"/>
              <w:ind w:left="0" w:leftChars="0" w:right="0" w:rightChars="0"/>
              <w:jc w:val="center"/>
              <w:rPr>
                <w:rFonts w:ascii="宋体" w:hAnsi="宋体" w:eastAsia="宋体" w:cs="Times New Roman"/>
                <w:color w:val="auto"/>
                <w:spacing w:val="0"/>
                <w:kern w:val="0"/>
                <w:position w:val="0"/>
                <w:sz w:val="24"/>
                <w:highlight w:val="none"/>
              </w:rPr>
            </w:pPr>
            <w:r>
              <w:rPr>
                <w:rFonts w:ascii="宋体" w:hAnsi="宋体" w:eastAsia="宋体" w:cs="Times New Roman"/>
                <w:color w:val="auto"/>
                <w:spacing w:val="0"/>
                <w:kern w:val="0"/>
                <w:position w:val="0"/>
                <w:sz w:val="24"/>
                <w:highlight w:val="none"/>
              </w:rPr>
              <w:t>是否按要求提供</w:t>
            </w:r>
          </w:p>
        </w:tc>
      </w:tr>
      <w:tr w14:paraId="777C2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8" w:hRule="exact"/>
          <w:jc w:val="center"/>
        </w:trPr>
        <w:tc>
          <w:tcPr>
            <w:tcW w:w="778" w:type="dxa"/>
            <w:vMerge w:val="continue"/>
            <w:noWrap/>
            <w:vAlign w:val="center"/>
          </w:tcPr>
          <w:p w14:paraId="3BA44113">
            <w:pPr>
              <w:keepNext w:val="0"/>
              <w:keepLines w:val="0"/>
              <w:widowControl/>
              <w:suppressLineNumbers w:val="0"/>
              <w:spacing w:before="0" w:beforeAutospacing="0" w:after="0" w:afterAutospacing="0" w:line="300" w:lineRule="exact"/>
              <w:ind w:left="0" w:right="0"/>
              <w:jc w:val="center"/>
              <w:rPr>
                <w:rFonts w:ascii="宋体" w:hAnsi="宋体" w:eastAsia="宋体" w:cs="宋体"/>
                <w:color w:val="auto"/>
                <w:spacing w:val="0"/>
                <w:kern w:val="0"/>
                <w:position w:val="0"/>
                <w:sz w:val="24"/>
                <w:highlight w:val="none"/>
              </w:rPr>
            </w:pPr>
          </w:p>
        </w:tc>
        <w:tc>
          <w:tcPr>
            <w:tcW w:w="496" w:type="dxa"/>
            <w:noWrap/>
            <w:vAlign w:val="center"/>
          </w:tcPr>
          <w:p w14:paraId="4F3A1049">
            <w:pPr>
              <w:keepNext w:val="0"/>
              <w:keepLines w:val="0"/>
              <w:suppressLineNumbers w:val="0"/>
              <w:spacing w:before="0" w:beforeAutospacing="0" w:after="0" w:afterAutospacing="0" w:line="300" w:lineRule="exact"/>
              <w:ind w:left="0" w:leftChars="0" w:right="0" w:rightChars="0"/>
              <w:jc w:val="center"/>
              <w:rPr>
                <w:rFonts w:hint="eastAsia" w:ascii="宋体" w:hAnsi="宋体" w:eastAsia="宋体" w:cs="宋体"/>
                <w:color w:val="auto"/>
                <w:spacing w:val="0"/>
                <w:kern w:val="0"/>
                <w:position w:val="0"/>
                <w:sz w:val="24"/>
                <w:szCs w:val="24"/>
                <w:highlight w:val="none"/>
                <w:lang w:val="en-US" w:eastAsia="zh-CN" w:bidi="ar-SA"/>
              </w:rPr>
            </w:pPr>
            <w:r>
              <w:rPr>
                <w:rFonts w:hint="eastAsia" w:ascii="宋体" w:hAnsi="宋体" w:cs="宋体"/>
                <w:color w:val="auto"/>
                <w:spacing w:val="0"/>
                <w:kern w:val="0"/>
                <w:position w:val="0"/>
                <w:sz w:val="24"/>
                <w:szCs w:val="24"/>
                <w:highlight w:val="none"/>
                <w:lang w:val="en-US" w:eastAsia="zh-CN" w:bidi="ar-SA"/>
              </w:rPr>
              <w:t>7</w:t>
            </w:r>
          </w:p>
        </w:tc>
        <w:tc>
          <w:tcPr>
            <w:tcW w:w="5368" w:type="dxa"/>
            <w:noWrap/>
            <w:vAlign w:val="center"/>
          </w:tcPr>
          <w:p w14:paraId="345362CC">
            <w:pPr>
              <w:keepNext w:val="0"/>
              <w:keepLines w:val="0"/>
              <w:suppressLineNumbers w:val="0"/>
              <w:spacing w:before="0" w:beforeAutospacing="0" w:after="0" w:afterAutospacing="0" w:line="300" w:lineRule="exact"/>
              <w:ind w:left="216" w:leftChars="103" w:right="0" w:rightChars="0"/>
              <w:jc w:val="left"/>
              <w:rPr>
                <w:rFonts w:ascii="宋体" w:hAnsi="宋体" w:eastAsia="宋体" w:cs="宋体"/>
                <w:color w:val="auto"/>
                <w:spacing w:val="0"/>
                <w:kern w:val="0"/>
                <w:position w:val="0"/>
                <w:sz w:val="24"/>
                <w:szCs w:val="24"/>
                <w:highlight w:val="none"/>
                <w:lang w:val="en-US" w:eastAsia="zh-CN" w:bidi="ar-SA"/>
              </w:rPr>
            </w:pPr>
            <w:r>
              <w:rPr>
                <w:rFonts w:hint="eastAsia" w:ascii="宋体" w:hAnsi="宋体" w:eastAsia="宋体" w:cs="宋体"/>
                <w:color w:val="auto"/>
                <w:spacing w:val="0"/>
                <w:kern w:val="0"/>
                <w:position w:val="0"/>
                <w:sz w:val="24"/>
                <w:highlight w:val="none"/>
              </w:rPr>
              <w:t>无重大违法记录的书面声明</w:t>
            </w:r>
          </w:p>
        </w:tc>
        <w:tc>
          <w:tcPr>
            <w:tcW w:w="2896" w:type="dxa"/>
            <w:noWrap/>
            <w:vAlign w:val="center"/>
          </w:tcPr>
          <w:p w14:paraId="198A226B">
            <w:pPr>
              <w:keepNext w:val="0"/>
              <w:keepLines w:val="0"/>
              <w:suppressLineNumbers w:val="0"/>
              <w:spacing w:before="0" w:beforeAutospacing="0" w:after="0" w:afterAutospacing="0" w:line="360" w:lineRule="auto"/>
              <w:ind w:left="0" w:leftChars="0" w:right="0" w:rightChars="0"/>
              <w:jc w:val="center"/>
              <w:rPr>
                <w:rFonts w:ascii="宋体" w:hAnsi="宋体" w:eastAsia="宋体" w:cs="Times New Roman"/>
                <w:color w:val="auto"/>
                <w:spacing w:val="0"/>
                <w:kern w:val="0"/>
                <w:position w:val="0"/>
                <w:sz w:val="24"/>
                <w:szCs w:val="24"/>
                <w:highlight w:val="none"/>
                <w:lang w:val="en-US" w:eastAsia="zh-CN" w:bidi="ar-SA"/>
              </w:rPr>
            </w:pPr>
            <w:r>
              <w:rPr>
                <w:rFonts w:ascii="宋体" w:hAnsi="宋体" w:eastAsia="宋体" w:cs="Times New Roman"/>
                <w:color w:val="auto"/>
                <w:spacing w:val="0"/>
                <w:kern w:val="0"/>
                <w:position w:val="0"/>
                <w:sz w:val="24"/>
                <w:highlight w:val="none"/>
              </w:rPr>
              <w:t>是否按要求提供</w:t>
            </w:r>
          </w:p>
        </w:tc>
      </w:tr>
      <w:tr w14:paraId="6283F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exact"/>
          <w:jc w:val="center"/>
        </w:trPr>
        <w:tc>
          <w:tcPr>
            <w:tcW w:w="778" w:type="dxa"/>
            <w:vMerge w:val="continue"/>
            <w:noWrap/>
            <w:vAlign w:val="center"/>
          </w:tcPr>
          <w:p w14:paraId="020F2C27">
            <w:pPr>
              <w:keepNext w:val="0"/>
              <w:keepLines w:val="0"/>
              <w:widowControl/>
              <w:suppressLineNumbers w:val="0"/>
              <w:spacing w:before="0" w:beforeAutospacing="0" w:after="0" w:afterAutospacing="0" w:line="300" w:lineRule="exact"/>
              <w:ind w:left="0" w:right="0"/>
              <w:jc w:val="center"/>
              <w:rPr>
                <w:rFonts w:ascii="宋体" w:hAnsi="宋体" w:eastAsia="宋体" w:cs="宋体"/>
                <w:color w:val="auto"/>
                <w:spacing w:val="0"/>
                <w:kern w:val="0"/>
                <w:position w:val="0"/>
                <w:sz w:val="24"/>
                <w:highlight w:val="none"/>
              </w:rPr>
            </w:pPr>
          </w:p>
        </w:tc>
        <w:tc>
          <w:tcPr>
            <w:tcW w:w="496" w:type="dxa"/>
            <w:noWrap/>
            <w:vAlign w:val="center"/>
          </w:tcPr>
          <w:p w14:paraId="32E402ED">
            <w:pPr>
              <w:keepNext w:val="0"/>
              <w:keepLines w:val="0"/>
              <w:suppressLineNumbers w:val="0"/>
              <w:spacing w:before="0" w:beforeAutospacing="0" w:after="0" w:afterAutospacing="0" w:line="300" w:lineRule="exact"/>
              <w:ind w:left="0" w:leftChars="0" w:right="0" w:rightChars="0"/>
              <w:jc w:val="center"/>
              <w:rPr>
                <w:rFonts w:hint="eastAsia" w:ascii="宋体" w:hAnsi="宋体" w:eastAsia="宋体" w:cs="宋体"/>
                <w:color w:val="auto"/>
                <w:spacing w:val="0"/>
                <w:kern w:val="0"/>
                <w:position w:val="0"/>
                <w:sz w:val="24"/>
                <w:szCs w:val="24"/>
                <w:highlight w:val="none"/>
                <w:lang w:val="en-US" w:eastAsia="zh-CN" w:bidi="ar-SA"/>
              </w:rPr>
            </w:pPr>
            <w:r>
              <w:rPr>
                <w:rFonts w:hint="eastAsia" w:ascii="宋体" w:hAnsi="宋体" w:cs="宋体"/>
                <w:color w:val="auto"/>
                <w:spacing w:val="0"/>
                <w:kern w:val="0"/>
                <w:position w:val="0"/>
                <w:sz w:val="24"/>
                <w:szCs w:val="24"/>
                <w:highlight w:val="none"/>
                <w:lang w:val="en-US" w:eastAsia="zh-CN" w:bidi="ar-SA"/>
              </w:rPr>
              <w:t>8</w:t>
            </w:r>
          </w:p>
        </w:tc>
        <w:tc>
          <w:tcPr>
            <w:tcW w:w="5368" w:type="dxa"/>
            <w:noWrap/>
            <w:vAlign w:val="center"/>
          </w:tcPr>
          <w:p w14:paraId="7EF912AF">
            <w:pPr>
              <w:keepNext w:val="0"/>
              <w:keepLines w:val="0"/>
              <w:suppressLineNumbers w:val="0"/>
              <w:spacing w:before="0" w:beforeAutospacing="0" w:after="0" w:afterAutospacing="0" w:line="300" w:lineRule="exact"/>
              <w:ind w:left="216" w:leftChars="103" w:right="0" w:rightChars="0"/>
              <w:jc w:val="left"/>
              <w:rPr>
                <w:rFonts w:hint="default" w:ascii="宋体" w:hAnsi="宋体" w:eastAsia="宋体" w:cs="宋体"/>
                <w:color w:val="auto"/>
                <w:spacing w:val="0"/>
                <w:kern w:val="0"/>
                <w:position w:val="0"/>
                <w:sz w:val="24"/>
                <w:szCs w:val="24"/>
                <w:highlight w:val="none"/>
                <w:lang w:val="en-US" w:eastAsia="zh-CN" w:bidi="ar-SA"/>
              </w:rPr>
            </w:pPr>
            <w:r>
              <w:rPr>
                <w:rFonts w:hint="eastAsia" w:ascii="宋体" w:hAnsi="宋体" w:eastAsia="宋体" w:cs="宋体"/>
                <w:color w:val="auto"/>
                <w:spacing w:val="0"/>
                <w:kern w:val="0"/>
                <w:position w:val="0"/>
                <w:sz w:val="24"/>
                <w:highlight w:val="none"/>
              </w:rPr>
              <w:t>投标人须知资料表中要求的</w:t>
            </w:r>
            <w:r>
              <w:rPr>
                <w:rFonts w:hint="eastAsia" w:ascii="宋体" w:hAnsi="宋体" w:cs="宋体"/>
                <w:color w:val="auto"/>
                <w:spacing w:val="0"/>
                <w:kern w:val="0"/>
                <w:position w:val="0"/>
                <w:sz w:val="24"/>
                <w:highlight w:val="none"/>
                <w:lang w:eastAsia="zh-CN"/>
              </w:rPr>
              <w:t>投标人</w:t>
            </w:r>
            <w:r>
              <w:rPr>
                <w:rFonts w:hint="eastAsia" w:ascii="宋体" w:hAnsi="宋体" w:eastAsia="宋体" w:cs="宋体"/>
                <w:color w:val="auto"/>
                <w:spacing w:val="0"/>
                <w:kern w:val="0"/>
                <w:position w:val="0"/>
                <w:sz w:val="24"/>
                <w:highlight w:val="none"/>
              </w:rPr>
              <w:t>其他资格要求</w:t>
            </w:r>
          </w:p>
        </w:tc>
        <w:tc>
          <w:tcPr>
            <w:tcW w:w="2896" w:type="dxa"/>
            <w:noWrap/>
            <w:vAlign w:val="center"/>
          </w:tcPr>
          <w:p w14:paraId="0A8D3974">
            <w:pPr>
              <w:keepNext w:val="0"/>
              <w:keepLines w:val="0"/>
              <w:suppressLineNumbers w:val="0"/>
              <w:spacing w:before="0" w:beforeAutospacing="0" w:after="0" w:afterAutospacing="0" w:line="300" w:lineRule="exact"/>
              <w:ind w:left="0" w:leftChars="0" w:right="0" w:rightChars="0"/>
              <w:jc w:val="center"/>
              <w:rPr>
                <w:rFonts w:hint="default" w:ascii="宋体" w:hAnsi="宋体" w:eastAsia="宋体" w:cs="宋体"/>
                <w:color w:val="auto"/>
                <w:spacing w:val="0"/>
                <w:kern w:val="0"/>
                <w:position w:val="0"/>
                <w:sz w:val="24"/>
                <w:szCs w:val="24"/>
                <w:highlight w:val="none"/>
                <w:lang w:val="en-US" w:eastAsia="zh-CN" w:bidi="ar-SA"/>
              </w:rPr>
            </w:pPr>
            <w:r>
              <w:rPr>
                <w:rFonts w:ascii="宋体" w:hAnsi="宋体" w:eastAsia="宋体" w:cs="Times New Roman"/>
                <w:color w:val="auto"/>
                <w:spacing w:val="0"/>
                <w:kern w:val="0"/>
                <w:position w:val="0"/>
                <w:sz w:val="24"/>
                <w:highlight w:val="none"/>
              </w:rPr>
              <w:t>是否按要求提供</w:t>
            </w:r>
          </w:p>
        </w:tc>
      </w:tr>
      <w:tr w14:paraId="7EA15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exact"/>
          <w:jc w:val="center"/>
        </w:trPr>
        <w:tc>
          <w:tcPr>
            <w:tcW w:w="778" w:type="dxa"/>
            <w:vMerge w:val="restart"/>
            <w:noWrap/>
            <w:vAlign w:val="center"/>
          </w:tcPr>
          <w:p w14:paraId="110282EA">
            <w:pPr>
              <w:keepNext w:val="0"/>
              <w:keepLines w:val="0"/>
              <w:suppressLineNumbers w:val="0"/>
              <w:spacing w:before="0" w:beforeAutospacing="0" w:after="0" w:afterAutospacing="0" w:line="300" w:lineRule="exact"/>
              <w:ind w:left="0" w:right="0"/>
              <w:jc w:val="center"/>
              <w:rPr>
                <w:rFonts w:ascii="宋体" w:hAnsi="宋体" w:eastAsia="宋体" w:cs="宋体"/>
                <w:color w:val="auto"/>
                <w:spacing w:val="0"/>
                <w:kern w:val="0"/>
                <w:position w:val="0"/>
                <w:sz w:val="24"/>
                <w:highlight w:val="none"/>
                <w:lang w:eastAsia="en-US"/>
              </w:rPr>
            </w:pPr>
            <w:r>
              <w:rPr>
                <w:rFonts w:hint="eastAsia" w:ascii="宋体" w:hAnsi="宋体" w:eastAsia="宋体" w:cs="宋体"/>
                <w:color w:val="auto"/>
                <w:spacing w:val="0"/>
                <w:kern w:val="0"/>
                <w:position w:val="0"/>
                <w:sz w:val="24"/>
                <w:highlight w:val="none"/>
                <w:lang w:eastAsia="en-US"/>
              </w:rPr>
              <w:t>符合性评审</w:t>
            </w:r>
          </w:p>
        </w:tc>
        <w:tc>
          <w:tcPr>
            <w:tcW w:w="496" w:type="dxa"/>
            <w:noWrap/>
            <w:vAlign w:val="center"/>
          </w:tcPr>
          <w:p w14:paraId="0AB814CF">
            <w:pPr>
              <w:keepNext w:val="0"/>
              <w:keepLines w:val="0"/>
              <w:suppressLineNumbers w:val="0"/>
              <w:spacing w:before="0" w:beforeAutospacing="0" w:after="0" w:afterAutospacing="0" w:line="300" w:lineRule="exact"/>
              <w:ind w:left="0" w:right="0"/>
              <w:jc w:val="center"/>
              <w:rPr>
                <w:rFonts w:ascii="宋体" w:hAnsi="宋体" w:eastAsia="宋体" w:cs="宋体"/>
                <w:color w:val="auto"/>
                <w:spacing w:val="0"/>
                <w:kern w:val="0"/>
                <w:position w:val="0"/>
                <w:sz w:val="24"/>
                <w:highlight w:val="none"/>
                <w:lang w:eastAsia="en-US"/>
              </w:rPr>
            </w:pPr>
            <w:r>
              <w:rPr>
                <w:rFonts w:hint="eastAsia" w:ascii="宋体" w:hAnsi="宋体" w:eastAsia="宋体" w:cs="宋体"/>
                <w:color w:val="auto"/>
                <w:spacing w:val="0"/>
                <w:kern w:val="0"/>
                <w:position w:val="0"/>
                <w:sz w:val="24"/>
                <w:highlight w:val="none"/>
                <w:lang w:eastAsia="en-US"/>
              </w:rPr>
              <w:t>1</w:t>
            </w:r>
          </w:p>
        </w:tc>
        <w:tc>
          <w:tcPr>
            <w:tcW w:w="5368" w:type="dxa"/>
            <w:noWrap/>
            <w:vAlign w:val="center"/>
          </w:tcPr>
          <w:p w14:paraId="6D1EE144">
            <w:pPr>
              <w:keepNext w:val="0"/>
              <w:keepLines w:val="0"/>
              <w:suppressLineNumbers w:val="0"/>
              <w:spacing w:before="0" w:beforeAutospacing="0" w:after="0" w:afterAutospacing="0" w:line="300" w:lineRule="exact"/>
              <w:ind w:left="216" w:leftChars="103" w:right="0"/>
              <w:jc w:val="left"/>
              <w:rPr>
                <w:rFonts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未按照招标文件规定要求签署、盖章的</w:t>
            </w:r>
          </w:p>
        </w:tc>
        <w:tc>
          <w:tcPr>
            <w:tcW w:w="2896" w:type="dxa"/>
            <w:noWrap/>
            <w:vAlign w:val="center"/>
          </w:tcPr>
          <w:p w14:paraId="5AF91A36">
            <w:pPr>
              <w:keepNext w:val="0"/>
              <w:keepLines w:val="0"/>
              <w:suppressLineNumbers w:val="0"/>
              <w:spacing w:before="0" w:beforeAutospacing="0" w:after="0" w:afterAutospacing="0"/>
              <w:ind w:left="0" w:right="0"/>
              <w:jc w:val="center"/>
              <w:rPr>
                <w:rFonts w:ascii="Calibri" w:hAnsi="Calibri" w:eastAsia="宋体" w:cs="Times New Roman"/>
                <w:color w:val="auto"/>
                <w:spacing w:val="0"/>
                <w:position w:val="0"/>
                <w:highlight w:val="none"/>
              </w:rPr>
            </w:pPr>
            <w:r>
              <w:rPr>
                <w:rFonts w:ascii="宋体" w:hAnsi="宋体" w:eastAsia="宋体" w:cs="Times New Roman"/>
                <w:color w:val="auto"/>
                <w:spacing w:val="0"/>
                <w:kern w:val="0"/>
                <w:position w:val="0"/>
                <w:sz w:val="24"/>
                <w:highlight w:val="none"/>
              </w:rPr>
              <w:t>是否按要求提供</w:t>
            </w:r>
          </w:p>
        </w:tc>
      </w:tr>
      <w:tr w14:paraId="10A4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5" w:hRule="exact"/>
          <w:jc w:val="center"/>
        </w:trPr>
        <w:tc>
          <w:tcPr>
            <w:tcW w:w="778" w:type="dxa"/>
            <w:vMerge w:val="continue"/>
            <w:noWrap/>
            <w:vAlign w:val="center"/>
          </w:tcPr>
          <w:p w14:paraId="6AF15C73">
            <w:pPr>
              <w:keepNext w:val="0"/>
              <w:keepLines w:val="0"/>
              <w:widowControl/>
              <w:suppressLineNumbers w:val="0"/>
              <w:spacing w:before="0" w:beforeAutospacing="0" w:after="0" w:afterAutospacing="0" w:line="300" w:lineRule="exact"/>
              <w:ind w:left="0" w:right="0"/>
              <w:jc w:val="center"/>
              <w:rPr>
                <w:rFonts w:ascii="宋体" w:hAnsi="宋体" w:eastAsia="宋体" w:cs="宋体"/>
                <w:color w:val="auto"/>
                <w:spacing w:val="0"/>
                <w:kern w:val="0"/>
                <w:position w:val="0"/>
                <w:sz w:val="24"/>
                <w:highlight w:val="none"/>
              </w:rPr>
            </w:pPr>
          </w:p>
        </w:tc>
        <w:tc>
          <w:tcPr>
            <w:tcW w:w="496" w:type="dxa"/>
            <w:noWrap/>
            <w:vAlign w:val="center"/>
          </w:tcPr>
          <w:p w14:paraId="50FD76D2">
            <w:pPr>
              <w:keepNext w:val="0"/>
              <w:keepLines w:val="0"/>
              <w:suppressLineNumbers w:val="0"/>
              <w:spacing w:before="0" w:beforeAutospacing="0" w:after="0" w:afterAutospacing="0" w:line="300" w:lineRule="exact"/>
              <w:ind w:left="0" w:right="0"/>
              <w:jc w:val="center"/>
              <w:rPr>
                <w:rFonts w:ascii="宋体" w:hAnsi="宋体" w:eastAsia="宋体" w:cs="宋体"/>
                <w:color w:val="auto"/>
                <w:spacing w:val="0"/>
                <w:kern w:val="0"/>
                <w:position w:val="0"/>
                <w:sz w:val="24"/>
                <w:highlight w:val="none"/>
                <w:lang w:eastAsia="en-US"/>
              </w:rPr>
            </w:pPr>
            <w:r>
              <w:rPr>
                <w:rFonts w:hint="eastAsia" w:ascii="宋体" w:hAnsi="宋体" w:eastAsia="宋体" w:cs="宋体"/>
                <w:color w:val="auto"/>
                <w:spacing w:val="0"/>
                <w:kern w:val="0"/>
                <w:position w:val="0"/>
                <w:sz w:val="24"/>
                <w:highlight w:val="none"/>
                <w:lang w:eastAsia="en-US"/>
              </w:rPr>
              <w:t>2</w:t>
            </w:r>
          </w:p>
        </w:tc>
        <w:tc>
          <w:tcPr>
            <w:tcW w:w="5368" w:type="dxa"/>
            <w:noWrap/>
            <w:vAlign w:val="center"/>
          </w:tcPr>
          <w:p w14:paraId="3B065E34">
            <w:pPr>
              <w:keepNext w:val="0"/>
              <w:keepLines w:val="0"/>
              <w:suppressLineNumbers w:val="0"/>
              <w:spacing w:before="0" w:beforeAutospacing="0" w:after="0" w:afterAutospacing="0" w:line="300" w:lineRule="exact"/>
              <w:ind w:left="216" w:leftChars="103" w:right="0"/>
              <w:jc w:val="left"/>
              <w:rPr>
                <w:rFonts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报价一览表</w:t>
            </w:r>
          </w:p>
        </w:tc>
        <w:tc>
          <w:tcPr>
            <w:tcW w:w="2896" w:type="dxa"/>
            <w:noWrap/>
            <w:vAlign w:val="center"/>
          </w:tcPr>
          <w:p w14:paraId="79079D5A">
            <w:pPr>
              <w:keepNext w:val="0"/>
              <w:keepLines w:val="0"/>
              <w:suppressLineNumbers w:val="0"/>
              <w:spacing w:before="0" w:beforeAutospacing="0" w:after="0" w:afterAutospacing="0"/>
              <w:ind w:left="0" w:right="0"/>
              <w:jc w:val="center"/>
              <w:rPr>
                <w:rFonts w:ascii="Calibri" w:hAnsi="Calibri" w:eastAsia="宋体" w:cs="Times New Roman"/>
                <w:color w:val="auto"/>
                <w:spacing w:val="0"/>
                <w:position w:val="0"/>
                <w:highlight w:val="none"/>
              </w:rPr>
            </w:pPr>
            <w:r>
              <w:rPr>
                <w:rFonts w:ascii="宋体" w:hAnsi="宋体" w:eastAsia="宋体" w:cs="Times New Roman"/>
                <w:color w:val="auto"/>
                <w:spacing w:val="0"/>
                <w:kern w:val="0"/>
                <w:position w:val="0"/>
                <w:sz w:val="24"/>
                <w:highlight w:val="none"/>
              </w:rPr>
              <w:t>是否按要求提供</w:t>
            </w:r>
          </w:p>
        </w:tc>
      </w:tr>
      <w:tr w14:paraId="63098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9" w:hRule="exact"/>
          <w:jc w:val="center"/>
        </w:trPr>
        <w:tc>
          <w:tcPr>
            <w:tcW w:w="778" w:type="dxa"/>
            <w:vMerge w:val="continue"/>
            <w:noWrap/>
            <w:vAlign w:val="center"/>
          </w:tcPr>
          <w:p w14:paraId="41CF9266">
            <w:pPr>
              <w:keepNext w:val="0"/>
              <w:keepLines w:val="0"/>
              <w:widowControl/>
              <w:suppressLineNumbers w:val="0"/>
              <w:spacing w:before="0" w:beforeAutospacing="0" w:after="0" w:afterAutospacing="0" w:line="300" w:lineRule="exact"/>
              <w:ind w:left="0" w:right="0"/>
              <w:jc w:val="center"/>
              <w:rPr>
                <w:rFonts w:ascii="宋体" w:hAnsi="宋体" w:eastAsia="宋体" w:cs="宋体"/>
                <w:color w:val="auto"/>
                <w:spacing w:val="0"/>
                <w:kern w:val="0"/>
                <w:position w:val="0"/>
                <w:sz w:val="24"/>
                <w:highlight w:val="none"/>
                <w:lang w:eastAsia="en-US"/>
              </w:rPr>
            </w:pPr>
          </w:p>
        </w:tc>
        <w:tc>
          <w:tcPr>
            <w:tcW w:w="496" w:type="dxa"/>
            <w:noWrap/>
            <w:vAlign w:val="center"/>
          </w:tcPr>
          <w:p w14:paraId="045D842A">
            <w:pPr>
              <w:keepNext w:val="0"/>
              <w:keepLines w:val="0"/>
              <w:suppressLineNumbers w:val="0"/>
              <w:spacing w:before="0" w:beforeAutospacing="0" w:after="0" w:afterAutospacing="0" w:line="300" w:lineRule="exact"/>
              <w:ind w:left="0" w:right="0"/>
              <w:jc w:val="center"/>
              <w:rPr>
                <w:rFonts w:ascii="宋体" w:hAnsi="宋体" w:eastAsia="宋体" w:cs="宋体"/>
                <w:color w:val="auto"/>
                <w:spacing w:val="0"/>
                <w:kern w:val="0"/>
                <w:position w:val="0"/>
                <w:sz w:val="24"/>
                <w:highlight w:val="none"/>
                <w:lang w:eastAsia="en-US"/>
              </w:rPr>
            </w:pPr>
            <w:r>
              <w:rPr>
                <w:rFonts w:hint="eastAsia" w:ascii="宋体" w:hAnsi="宋体" w:eastAsia="宋体" w:cs="宋体"/>
                <w:color w:val="auto"/>
                <w:spacing w:val="0"/>
                <w:kern w:val="0"/>
                <w:position w:val="0"/>
                <w:sz w:val="24"/>
                <w:highlight w:val="none"/>
                <w:lang w:eastAsia="en-US"/>
              </w:rPr>
              <w:t>3</w:t>
            </w:r>
          </w:p>
        </w:tc>
        <w:tc>
          <w:tcPr>
            <w:tcW w:w="5368" w:type="dxa"/>
            <w:noWrap/>
            <w:vAlign w:val="center"/>
          </w:tcPr>
          <w:p w14:paraId="71E6B6FB">
            <w:pPr>
              <w:keepNext w:val="0"/>
              <w:keepLines w:val="0"/>
              <w:suppressLineNumbers w:val="0"/>
              <w:spacing w:before="0" w:beforeAutospacing="0" w:after="0" w:afterAutospacing="0" w:line="300" w:lineRule="exact"/>
              <w:ind w:left="216" w:leftChars="103" w:right="0"/>
              <w:jc w:val="left"/>
              <w:rPr>
                <w:rFonts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分项报价表</w:t>
            </w:r>
          </w:p>
        </w:tc>
        <w:tc>
          <w:tcPr>
            <w:tcW w:w="2896" w:type="dxa"/>
            <w:noWrap/>
            <w:vAlign w:val="center"/>
          </w:tcPr>
          <w:p w14:paraId="0112EEC0">
            <w:pPr>
              <w:keepNext w:val="0"/>
              <w:keepLines w:val="0"/>
              <w:suppressLineNumbers w:val="0"/>
              <w:spacing w:before="0" w:beforeAutospacing="0" w:after="0" w:afterAutospacing="0"/>
              <w:ind w:left="0" w:right="0"/>
              <w:jc w:val="center"/>
              <w:rPr>
                <w:rFonts w:ascii="Calibri" w:hAnsi="Calibri" w:eastAsia="宋体" w:cs="Times New Roman"/>
                <w:color w:val="auto"/>
                <w:spacing w:val="0"/>
                <w:position w:val="0"/>
                <w:highlight w:val="none"/>
              </w:rPr>
            </w:pPr>
            <w:r>
              <w:rPr>
                <w:rFonts w:ascii="宋体" w:hAnsi="宋体" w:eastAsia="宋体" w:cs="Times New Roman"/>
                <w:color w:val="auto"/>
                <w:spacing w:val="0"/>
                <w:kern w:val="0"/>
                <w:position w:val="0"/>
                <w:sz w:val="24"/>
                <w:highlight w:val="none"/>
              </w:rPr>
              <w:t>是否按要求提供</w:t>
            </w:r>
          </w:p>
        </w:tc>
      </w:tr>
      <w:tr w14:paraId="07ADA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2" w:hRule="exact"/>
          <w:jc w:val="center"/>
        </w:trPr>
        <w:tc>
          <w:tcPr>
            <w:tcW w:w="778" w:type="dxa"/>
            <w:vMerge w:val="continue"/>
            <w:noWrap/>
            <w:vAlign w:val="center"/>
          </w:tcPr>
          <w:p w14:paraId="23FF02DF">
            <w:pPr>
              <w:keepNext w:val="0"/>
              <w:keepLines w:val="0"/>
              <w:widowControl/>
              <w:suppressLineNumbers w:val="0"/>
              <w:spacing w:before="0" w:beforeAutospacing="0" w:after="0" w:afterAutospacing="0" w:line="300" w:lineRule="exact"/>
              <w:ind w:left="0" w:right="0"/>
              <w:jc w:val="center"/>
              <w:rPr>
                <w:rFonts w:ascii="宋体" w:hAnsi="宋体" w:eastAsia="宋体" w:cs="宋体"/>
                <w:color w:val="auto"/>
                <w:spacing w:val="0"/>
                <w:kern w:val="0"/>
                <w:position w:val="0"/>
                <w:sz w:val="24"/>
                <w:highlight w:val="none"/>
                <w:lang w:eastAsia="en-US"/>
              </w:rPr>
            </w:pPr>
          </w:p>
        </w:tc>
        <w:tc>
          <w:tcPr>
            <w:tcW w:w="496" w:type="dxa"/>
            <w:noWrap/>
            <w:vAlign w:val="center"/>
          </w:tcPr>
          <w:p w14:paraId="3B3AB64A">
            <w:pPr>
              <w:keepNext w:val="0"/>
              <w:keepLines w:val="0"/>
              <w:suppressLineNumbers w:val="0"/>
              <w:spacing w:before="0" w:beforeAutospacing="0" w:after="0" w:afterAutospacing="0" w:line="300" w:lineRule="exact"/>
              <w:ind w:left="0" w:right="0"/>
              <w:jc w:val="center"/>
              <w:rPr>
                <w:rFonts w:ascii="宋体" w:hAnsi="宋体" w:eastAsia="宋体" w:cs="宋体"/>
                <w:color w:val="auto"/>
                <w:spacing w:val="0"/>
                <w:kern w:val="0"/>
                <w:position w:val="0"/>
                <w:sz w:val="24"/>
                <w:highlight w:val="none"/>
                <w:lang w:eastAsia="en-US"/>
              </w:rPr>
            </w:pPr>
            <w:r>
              <w:rPr>
                <w:rFonts w:hint="eastAsia" w:ascii="宋体" w:hAnsi="宋体" w:eastAsia="宋体" w:cs="宋体"/>
                <w:color w:val="auto"/>
                <w:spacing w:val="0"/>
                <w:kern w:val="0"/>
                <w:position w:val="0"/>
                <w:sz w:val="24"/>
                <w:highlight w:val="none"/>
                <w:lang w:eastAsia="en-US"/>
              </w:rPr>
              <w:t>4</w:t>
            </w:r>
          </w:p>
        </w:tc>
        <w:tc>
          <w:tcPr>
            <w:tcW w:w="5368" w:type="dxa"/>
            <w:noWrap/>
            <w:vAlign w:val="center"/>
          </w:tcPr>
          <w:p w14:paraId="5699B258">
            <w:pPr>
              <w:keepNext w:val="0"/>
              <w:keepLines w:val="0"/>
              <w:suppressLineNumbers w:val="0"/>
              <w:spacing w:before="0" w:beforeAutospacing="0" w:after="0" w:afterAutospacing="0" w:line="300" w:lineRule="exact"/>
              <w:ind w:left="216" w:leftChars="103" w:right="0"/>
              <w:jc w:val="left"/>
              <w:rPr>
                <w:rFonts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技术明细表（含偏离）</w:t>
            </w:r>
          </w:p>
        </w:tc>
        <w:tc>
          <w:tcPr>
            <w:tcW w:w="2896" w:type="dxa"/>
            <w:noWrap/>
            <w:vAlign w:val="center"/>
          </w:tcPr>
          <w:p w14:paraId="712936D3">
            <w:pPr>
              <w:keepNext w:val="0"/>
              <w:keepLines w:val="0"/>
              <w:suppressLineNumbers w:val="0"/>
              <w:spacing w:before="0" w:beforeAutospacing="0" w:after="0" w:afterAutospacing="0"/>
              <w:ind w:left="0" w:right="0"/>
              <w:jc w:val="center"/>
              <w:rPr>
                <w:rFonts w:ascii="Calibri" w:hAnsi="Calibri" w:eastAsia="宋体" w:cs="Times New Roman"/>
                <w:color w:val="auto"/>
                <w:spacing w:val="0"/>
                <w:position w:val="0"/>
                <w:highlight w:val="none"/>
              </w:rPr>
            </w:pPr>
            <w:r>
              <w:rPr>
                <w:rFonts w:ascii="宋体" w:hAnsi="宋体" w:eastAsia="宋体" w:cs="Times New Roman"/>
                <w:color w:val="auto"/>
                <w:spacing w:val="0"/>
                <w:kern w:val="0"/>
                <w:position w:val="0"/>
                <w:sz w:val="24"/>
                <w:highlight w:val="none"/>
              </w:rPr>
              <w:t>是否按要求提供</w:t>
            </w:r>
          </w:p>
        </w:tc>
      </w:tr>
      <w:tr w14:paraId="0BA70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8" w:hRule="exact"/>
          <w:jc w:val="center"/>
        </w:trPr>
        <w:tc>
          <w:tcPr>
            <w:tcW w:w="778" w:type="dxa"/>
            <w:vMerge w:val="continue"/>
            <w:noWrap/>
            <w:vAlign w:val="center"/>
          </w:tcPr>
          <w:p w14:paraId="089FE711">
            <w:pPr>
              <w:keepNext w:val="0"/>
              <w:keepLines w:val="0"/>
              <w:widowControl/>
              <w:suppressLineNumbers w:val="0"/>
              <w:spacing w:before="0" w:beforeAutospacing="0" w:after="0" w:afterAutospacing="0" w:line="300" w:lineRule="exact"/>
              <w:ind w:left="0" w:right="0"/>
              <w:jc w:val="center"/>
              <w:rPr>
                <w:rFonts w:ascii="宋体" w:hAnsi="宋体" w:eastAsia="宋体" w:cs="宋体"/>
                <w:color w:val="auto"/>
                <w:spacing w:val="0"/>
                <w:kern w:val="0"/>
                <w:position w:val="0"/>
                <w:sz w:val="24"/>
                <w:highlight w:val="none"/>
              </w:rPr>
            </w:pPr>
          </w:p>
        </w:tc>
        <w:tc>
          <w:tcPr>
            <w:tcW w:w="496" w:type="dxa"/>
            <w:noWrap/>
            <w:vAlign w:val="center"/>
          </w:tcPr>
          <w:p w14:paraId="037EE295">
            <w:pPr>
              <w:keepNext w:val="0"/>
              <w:keepLines w:val="0"/>
              <w:suppressLineNumbers w:val="0"/>
              <w:spacing w:before="0" w:beforeAutospacing="0" w:after="0" w:afterAutospacing="0" w:line="300" w:lineRule="exact"/>
              <w:ind w:left="0" w:right="0"/>
              <w:jc w:val="center"/>
              <w:rPr>
                <w:rFonts w:ascii="宋体" w:hAnsi="宋体" w:eastAsia="宋体" w:cs="宋体"/>
                <w:color w:val="auto"/>
                <w:spacing w:val="0"/>
                <w:kern w:val="0"/>
                <w:position w:val="0"/>
                <w:sz w:val="24"/>
                <w:highlight w:val="none"/>
                <w:lang w:eastAsia="en-US"/>
              </w:rPr>
            </w:pPr>
            <w:r>
              <w:rPr>
                <w:rFonts w:hint="eastAsia" w:ascii="宋体" w:hAnsi="宋体" w:eastAsia="宋体" w:cs="宋体"/>
                <w:color w:val="auto"/>
                <w:spacing w:val="0"/>
                <w:kern w:val="0"/>
                <w:position w:val="0"/>
                <w:sz w:val="24"/>
                <w:highlight w:val="none"/>
                <w:lang w:eastAsia="en-US"/>
              </w:rPr>
              <w:t>5</w:t>
            </w:r>
          </w:p>
        </w:tc>
        <w:tc>
          <w:tcPr>
            <w:tcW w:w="5368" w:type="dxa"/>
            <w:noWrap/>
            <w:vAlign w:val="center"/>
          </w:tcPr>
          <w:p w14:paraId="18435A03">
            <w:pPr>
              <w:keepNext w:val="0"/>
              <w:keepLines w:val="0"/>
              <w:suppressLineNumbers w:val="0"/>
              <w:spacing w:before="0" w:beforeAutospacing="0" w:after="0" w:afterAutospacing="0" w:line="300" w:lineRule="exact"/>
              <w:ind w:left="216" w:leftChars="103" w:right="0"/>
              <w:jc w:val="left"/>
              <w:rPr>
                <w:rFonts w:ascii="宋体" w:hAnsi="宋体" w:eastAsia="宋体" w:cs="宋体"/>
                <w:color w:val="auto"/>
                <w:spacing w:val="0"/>
                <w:kern w:val="0"/>
                <w:position w:val="0"/>
                <w:sz w:val="24"/>
                <w:highlight w:val="none"/>
              </w:rPr>
            </w:pPr>
            <w:r>
              <w:rPr>
                <w:rFonts w:hint="eastAsia" w:ascii="宋体" w:hAnsi="宋体" w:cs="宋体"/>
                <w:color w:val="auto"/>
                <w:spacing w:val="0"/>
                <w:position w:val="0"/>
                <w:sz w:val="24"/>
                <w:highlight w:val="none"/>
              </w:rPr>
              <w:t>未满足招标文件中商务和技术条款的实质性要求的</w:t>
            </w:r>
          </w:p>
        </w:tc>
        <w:tc>
          <w:tcPr>
            <w:tcW w:w="2896" w:type="dxa"/>
            <w:noWrap/>
            <w:vAlign w:val="center"/>
          </w:tcPr>
          <w:p w14:paraId="2A8C6032">
            <w:pPr>
              <w:keepNext w:val="0"/>
              <w:keepLines w:val="0"/>
              <w:suppressLineNumbers w:val="0"/>
              <w:spacing w:before="0" w:beforeAutospacing="0" w:after="0" w:afterAutospacing="0" w:line="300" w:lineRule="exact"/>
              <w:ind w:left="0" w:right="0"/>
              <w:jc w:val="center"/>
              <w:rPr>
                <w:rFonts w:ascii="宋体" w:hAnsi="宋体" w:eastAsia="宋体" w:cs="宋体"/>
                <w:color w:val="auto"/>
                <w:spacing w:val="0"/>
                <w:kern w:val="0"/>
                <w:position w:val="0"/>
                <w:sz w:val="24"/>
                <w:highlight w:val="none"/>
              </w:rPr>
            </w:pPr>
            <w:r>
              <w:rPr>
                <w:rFonts w:ascii="宋体" w:hAnsi="宋体" w:eastAsia="宋体" w:cs="宋体"/>
                <w:color w:val="auto"/>
                <w:spacing w:val="0"/>
                <w:kern w:val="0"/>
                <w:position w:val="0"/>
                <w:sz w:val="24"/>
                <w:highlight w:val="none"/>
              </w:rPr>
              <w:t>是否满足</w:t>
            </w:r>
          </w:p>
        </w:tc>
      </w:tr>
      <w:tr w14:paraId="4F469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7" w:hRule="exact"/>
          <w:jc w:val="center"/>
        </w:trPr>
        <w:tc>
          <w:tcPr>
            <w:tcW w:w="778" w:type="dxa"/>
            <w:vMerge w:val="continue"/>
            <w:noWrap/>
            <w:vAlign w:val="center"/>
          </w:tcPr>
          <w:p w14:paraId="02CF1EBE">
            <w:pPr>
              <w:keepNext w:val="0"/>
              <w:keepLines w:val="0"/>
              <w:widowControl/>
              <w:suppressLineNumbers w:val="0"/>
              <w:spacing w:before="0" w:beforeAutospacing="0" w:after="0" w:afterAutospacing="0" w:line="300" w:lineRule="exact"/>
              <w:ind w:left="0" w:right="0"/>
              <w:jc w:val="center"/>
              <w:rPr>
                <w:rFonts w:ascii="宋体" w:hAnsi="宋体" w:eastAsia="宋体" w:cs="宋体"/>
                <w:color w:val="auto"/>
                <w:spacing w:val="0"/>
                <w:kern w:val="0"/>
                <w:position w:val="0"/>
                <w:sz w:val="24"/>
                <w:highlight w:val="none"/>
              </w:rPr>
            </w:pPr>
          </w:p>
        </w:tc>
        <w:tc>
          <w:tcPr>
            <w:tcW w:w="496" w:type="dxa"/>
            <w:noWrap/>
            <w:vAlign w:val="center"/>
          </w:tcPr>
          <w:p w14:paraId="23EAC19B">
            <w:pPr>
              <w:keepNext w:val="0"/>
              <w:keepLines w:val="0"/>
              <w:suppressLineNumbers w:val="0"/>
              <w:spacing w:before="0" w:beforeAutospacing="0" w:after="0" w:afterAutospacing="0" w:line="300" w:lineRule="exact"/>
              <w:ind w:left="0" w:right="0"/>
              <w:jc w:val="center"/>
              <w:rPr>
                <w:rFonts w:ascii="宋体" w:hAnsi="宋体" w:eastAsia="宋体" w:cs="宋体"/>
                <w:color w:val="auto"/>
                <w:spacing w:val="0"/>
                <w:kern w:val="0"/>
                <w:position w:val="0"/>
                <w:sz w:val="24"/>
                <w:highlight w:val="none"/>
                <w:lang w:eastAsia="en-US"/>
              </w:rPr>
            </w:pPr>
            <w:r>
              <w:rPr>
                <w:rFonts w:hint="eastAsia" w:ascii="宋体" w:hAnsi="宋体" w:eastAsia="宋体" w:cs="宋体"/>
                <w:color w:val="auto"/>
                <w:spacing w:val="0"/>
                <w:kern w:val="0"/>
                <w:position w:val="0"/>
                <w:sz w:val="24"/>
                <w:highlight w:val="none"/>
                <w:lang w:eastAsia="en-US"/>
              </w:rPr>
              <w:t>6</w:t>
            </w:r>
          </w:p>
        </w:tc>
        <w:tc>
          <w:tcPr>
            <w:tcW w:w="5368" w:type="dxa"/>
            <w:noWrap/>
            <w:vAlign w:val="center"/>
          </w:tcPr>
          <w:p w14:paraId="25DB79E8">
            <w:pPr>
              <w:keepNext w:val="0"/>
              <w:keepLines w:val="0"/>
              <w:suppressLineNumbers w:val="0"/>
              <w:spacing w:before="0" w:beforeAutospacing="0" w:after="0" w:afterAutospacing="0" w:line="300" w:lineRule="exact"/>
              <w:ind w:left="216" w:leftChars="103" w:right="0"/>
              <w:jc w:val="left"/>
              <w:rPr>
                <w:rFonts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报价超过最高限价的</w:t>
            </w:r>
          </w:p>
        </w:tc>
        <w:tc>
          <w:tcPr>
            <w:tcW w:w="2896" w:type="dxa"/>
            <w:noWrap/>
            <w:vAlign w:val="center"/>
          </w:tcPr>
          <w:p w14:paraId="2228314D">
            <w:pPr>
              <w:keepNext w:val="0"/>
              <w:keepLines w:val="0"/>
              <w:suppressLineNumbers w:val="0"/>
              <w:spacing w:before="0" w:beforeAutospacing="0" w:after="0" w:afterAutospacing="0" w:line="300" w:lineRule="exact"/>
              <w:ind w:left="0" w:right="0"/>
              <w:jc w:val="center"/>
              <w:rPr>
                <w:rFonts w:ascii="宋体" w:hAnsi="宋体" w:eastAsia="宋体" w:cs="宋体"/>
                <w:color w:val="auto"/>
                <w:spacing w:val="0"/>
                <w:kern w:val="0"/>
                <w:position w:val="0"/>
                <w:sz w:val="24"/>
                <w:highlight w:val="none"/>
              </w:rPr>
            </w:pPr>
            <w:r>
              <w:rPr>
                <w:rFonts w:ascii="宋体" w:hAnsi="宋体" w:eastAsia="宋体" w:cs="宋体"/>
                <w:color w:val="auto"/>
                <w:spacing w:val="0"/>
                <w:kern w:val="0"/>
                <w:position w:val="0"/>
                <w:sz w:val="24"/>
                <w:highlight w:val="none"/>
              </w:rPr>
              <w:t>是否超出</w:t>
            </w:r>
          </w:p>
        </w:tc>
      </w:tr>
      <w:tr w14:paraId="52DD8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3" w:hRule="exact"/>
          <w:jc w:val="center"/>
        </w:trPr>
        <w:tc>
          <w:tcPr>
            <w:tcW w:w="778" w:type="dxa"/>
            <w:vMerge w:val="continue"/>
            <w:noWrap/>
            <w:vAlign w:val="center"/>
          </w:tcPr>
          <w:p w14:paraId="416F7343">
            <w:pPr>
              <w:keepNext w:val="0"/>
              <w:keepLines w:val="0"/>
              <w:widowControl/>
              <w:suppressLineNumbers w:val="0"/>
              <w:spacing w:before="0" w:beforeAutospacing="0" w:after="0" w:afterAutospacing="0" w:line="300" w:lineRule="exact"/>
              <w:ind w:left="0" w:right="0"/>
              <w:jc w:val="center"/>
              <w:rPr>
                <w:rFonts w:ascii="宋体" w:hAnsi="宋体" w:eastAsia="宋体" w:cs="宋体"/>
                <w:color w:val="auto"/>
                <w:spacing w:val="0"/>
                <w:kern w:val="0"/>
                <w:position w:val="0"/>
                <w:sz w:val="24"/>
                <w:highlight w:val="none"/>
              </w:rPr>
            </w:pPr>
          </w:p>
        </w:tc>
        <w:tc>
          <w:tcPr>
            <w:tcW w:w="496" w:type="dxa"/>
            <w:noWrap/>
            <w:vAlign w:val="center"/>
          </w:tcPr>
          <w:p w14:paraId="4B12A63F">
            <w:pPr>
              <w:keepNext w:val="0"/>
              <w:keepLines w:val="0"/>
              <w:suppressLineNumbers w:val="0"/>
              <w:spacing w:before="0" w:beforeAutospacing="0" w:after="0" w:afterAutospacing="0" w:line="300" w:lineRule="exact"/>
              <w:ind w:left="0" w:right="0"/>
              <w:jc w:val="center"/>
              <w:rPr>
                <w:rFonts w:ascii="宋体" w:hAnsi="宋体" w:eastAsia="宋体" w:cs="宋体"/>
                <w:color w:val="auto"/>
                <w:spacing w:val="0"/>
                <w:kern w:val="0"/>
                <w:position w:val="0"/>
                <w:sz w:val="24"/>
                <w:highlight w:val="none"/>
                <w:lang w:eastAsia="en-US"/>
              </w:rPr>
            </w:pPr>
            <w:r>
              <w:rPr>
                <w:rFonts w:hint="eastAsia" w:ascii="宋体" w:hAnsi="宋体" w:eastAsia="宋体" w:cs="宋体"/>
                <w:color w:val="auto"/>
                <w:spacing w:val="0"/>
                <w:kern w:val="0"/>
                <w:position w:val="0"/>
                <w:sz w:val="24"/>
                <w:highlight w:val="none"/>
                <w:lang w:eastAsia="en-US"/>
              </w:rPr>
              <w:t>7</w:t>
            </w:r>
          </w:p>
        </w:tc>
        <w:tc>
          <w:tcPr>
            <w:tcW w:w="5368" w:type="dxa"/>
            <w:noWrap/>
            <w:vAlign w:val="center"/>
          </w:tcPr>
          <w:p w14:paraId="5874EDD6">
            <w:pPr>
              <w:keepNext w:val="0"/>
              <w:keepLines w:val="0"/>
              <w:suppressLineNumbers w:val="0"/>
              <w:spacing w:before="0" w:beforeAutospacing="0" w:after="0" w:afterAutospacing="0" w:line="300" w:lineRule="exact"/>
              <w:ind w:left="216" w:leftChars="103" w:right="0"/>
              <w:jc w:val="left"/>
              <w:rPr>
                <w:rFonts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投标文件有效期不足的</w:t>
            </w:r>
          </w:p>
        </w:tc>
        <w:tc>
          <w:tcPr>
            <w:tcW w:w="2896" w:type="dxa"/>
            <w:noWrap/>
            <w:vAlign w:val="center"/>
          </w:tcPr>
          <w:p w14:paraId="4A487C9D">
            <w:pPr>
              <w:keepNext w:val="0"/>
              <w:keepLines w:val="0"/>
              <w:suppressLineNumbers w:val="0"/>
              <w:spacing w:before="0" w:beforeAutospacing="0" w:after="0" w:afterAutospacing="0" w:line="360" w:lineRule="auto"/>
              <w:ind w:left="0" w:right="0"/>
              <w:jc w:val="center"/>
              <w:rPr>
                <w:rFonts w:ascii="宋体" w:hAnsi="宋体" w:eastAsia="宋体" w:cs="Times New Roman"/>
                <w:color w:val="auto"/>
                <w:spacing w:val="0"/>
                <w:kern w:val="0"/>
                <w:position w:val="0"/>
                <w:sz w:val="24"/>
                <w:highlight w:val="none"/>
              </w:rPr>
            </w:pPr>
            <w:r>
              <w:rPr>
                <w:rFonts w:ascii="宋体" w:hAnsi="宋体" w:eastAsia="宋体" w:cs="Times New Roman"/>
                <w:color w:val="auto"/>
                <w:spacing w:val="0"/>
                <w:kern w:val="0"/>
                <w:position w:val="0"/>
                <w:sz w:val="24"/>
                <w:highlight w:val="none"/>
              </w:rPr>
              <w:t>是否满足招标文件</w:t>
            </w:r>
            <w:r>
              <w:rPr>
                <w:rFonts w:hint="eastAsia" w:ascii="宋体" w:hAnsi="宋体" w:eastAsia="宋体" w:cs="Times New Roman"/>
                <w:color w:val="auto"/>
                <w:spacing w:val="0"/>
                <w:kern w:val="0"/>
                <w:position w:val="0"/>
                <w:sz w:val="24"/>
                <w:highlight w:val="none"/>
              </w:rPr>
              <w:t>要</w:t>
            </w:r>
            <w:r>
              <w:rPr>
                <w:rFonts w:ascii="宋体" w:hAnsi="宋体" w:eastAsia="宋体" w:cs="Times New Roman"/>
                <w:color w:val="auto"/>
                <w:spacing w:val="0"/>
                <w:kern w:val="0"/>
                <w:position w:val="0"/>
                <w:sz w:val="24"/>
                <w:highlight w:val="none"/>
              </w:rPr>
              <w:t>求</w:t>
            </w:r>
          </w:p>
        </w:tc>
      </w:tr>
      <w:tr w14:paraId="3124E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5" w:hRule="exact"/>
          <w:jc w:val="center"/>
        </w:trPr>
        <w:tc>
          <w:tcPr>
            <w:tcW w:w="778" w:type="dxa"/>
            <w:vMerge w:val="continue"/>
            <w:noWrap/>
            <w:vAlign w:val="center"/>
          </w:tcPr>
          <w:p w14:paraId="7E4D514B">
            <w:pPr>
              <w:keepNext w:val="0"/>
              <w:keepLines w:val="0"/>
              <w:widowControl/>
              <w:suppressLineNumbers w:val="0"/>
              <w:spacing w:before="0" w:beforeAutospacing="0" w:after="0" w:afterAutospacing="0" w:line="300" w:lineRule="exact"/>
              <w:ind w:left="0" w:right="0"/>
              <w:jc w:val="center"/>
              <w:rPr>
                <w:rFonts w:ascii="宋体" w:hAnsi="宋体" w:eastAsia="宋体" w:cs="宋体"/>
                <w:color w:val="auto"/>
                <w:spacing w:val="0"/>
                <w:kern w:val="0"/>
                <w:position w:val="0"/>
                <w:sz w:val="24"/>
                <w:highlight w:val="none"/>
              </w:rPr>
            </w:pPr>
          </w:p>
        </w:tc>
        <w:tc>
          <w:tcPr>
            <w:tcW w:w="496" w:type="dxa"/>
            <w:noWrap/>
            <w:vAlign w:val="center"/>
          </w:tcPr>
          <w:p w14:paraId="56EFE65B">
            <w:pPr>
              <w:keepNext w:val="0"/>
              <w:keepLines w:val="0"/>
              <w:suppressLineNumbers w:val="0"/>
              <w:spacing w:before="0" w:beforeAutospacing="0" w:after="0" w:afterAutospacing="0" w:line="300" w:lineRule="exact"/>
              <w:ind w:left="0" w:right="0"/>
              <w:jc w:val="center"/>
              <w:rPr>
                <w:rFonts w:ascii="宋体" w:hAnsi="宋体" w:eastAsia="宋体" w:cs="宋体"/>
                <w:color w:val="auto"/>
                <w:spacing w:val="0"/>
                <w:kern w:val="0"/>
                <w:position w:val="0"/>
                <w:sz w:val="24"/>
                <w:highlight w:val="none"/>
                <w:lang w:eastAsia="en-US"/>
              </w:rPr>
            </w:pPr>
            <w:r>
              <w:rPr>
                <w:rFonts w:hint="eastAsia" w:ascii="宋体" w:hAnsi="宋体" w:eastAsia="宋体" w:cs="宋体"/>
                <w:color w:val="auto"/>
                <w:spacing w:val="0"/>
                <w:kern w:val="0"/>
                <w:position w:val="0"/>
                <w:sz w:val="24"/>
                <w:highlight w:val="none"/>
                <w:lang w:eastAsia="en-US"/>
              </w:rPr>
              <w:t>8</w:t>
            </w:r>
          </w:p>
        </w:tc>
        <w:tc>
          <w:tcPr>
            <w:tcW w:w="5368" w:type="dxa"/>
            <w:noWrap/>
            <w:vAlign w:val="center"/>
          </w:tcPr>
          <w:p w14:paraId="43592968">
            <w:pPr>
              <w:keepNext w:val="0"/>
              <w:keepLines w:val="0"/>
              <w:suppressLineNumbers w:val="0"/>
              <w:spacing w:before="0" w:beforeAutospacing="0" w:after="0" w:afterAutospacing="0" w:line="300" w:lineRule="exact"/>
              <w:ind w:left="216" w:leftChars="103" w:right="0"/>
              <w:jc w:val="left"/>
              <w:rPr>
                <w:rFonts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属于串通投标，或者依法被视为串通投标</w:t>
            </w:r>
          </w:p>
        </w:tc>
        <w:tc>
          <w:tcPr>
            <w:tcW w:w="2896" w:type="dxa"/>
            <w:noWrap/>
            <w:vAlign w:val="center"/>
          </w:tcPr>
          <w:p w14:paraId="5CC2249D">
            <w:pPr>
              <w:keepNext w:val="0"/>
              <w:keepLines w:val="0"/>
              <w:suppressLineNumbers w:val="0"/>
              <w:spacing w:before="0" w:beforeAutospacing="0" w:after="0" w:afterAutospacing="0" w:line="360" w:lineRule="auto"/>
              <w:ind w:left="0" w:right="0"/>
              <w:jc w:val="center"/>
              <w:rPr>
                <w:rFonts w:ascii="宋体" w:hAnsi="宋体" w:eastAsia="宋体" w:cs="Times New Roman"/>
                <w:color w:val="auto"/>
                <w:spacing w:val="0"/>
                <w:kern w:val="0"/>
                <w:position w:val="0"/>
                <w:sz w:val="24"/>
                <w:highlight w:val="none"/>
              </w:rPr>
            </w:pPr>
            <w:r>
              <w:rPr>
                <w:rFonts w:hint="eastAsia" w:ascii="宋体" w:hAnsi="宋体" w:eastAsia="宋体" w:cs="Times New Roman"/>
                <w:color w:val="auto"/>
                <w:spacing w:val="0"/>
                <w:kern w:val="0"/>
                <w:position w:val="0"/>
                <w:sz w:val="24"/>
                <w:highlight w:val="none"/>
              </w:rPr>
              <w:t>/</w:t>
            </w:r>
          </w:p>
        </w:tc>
      </w:tr>
      <w:tr w14:paraId="151FE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2" w:hRule="exact"/>
          <w:jc w:val="center"/>
        </w:trPr>
        <w:tc>
          <w:tcPr>
            <w:tcW w:w="778" w:type="dxa"/>
            <w:vMerge w:val="continue"/>
            <w:noWrap/>
            <w:vAlign w:val="center"/>
          </w:tcPr>
          <w:p w14:paraId="101ABC14">
            <w:pPr>
              <w:keepNext w:val="0"/>
              <w:keepLines w:val="0"/>
              <w:widowControl/>
              <w:suppressLineNumbers w:val="0"/>
              <w:spacing w:before="0" w:beforeAutospacing="0" w:after="0" w:afterAutospacing="0" w:line="300" w:lineRule="exact"/>
              <w:ind w:left="0" w:right="0"/>
              <w:jc w:val="center"/>
              <w:rPr>
                <w:rFonts w:ascii="宋体" w:hAnsi="宋体" w:eastAsia="宋体" w:cs="宋体"/>
                <w:color w:val="auto"/>
                <w:spacing w:val="0"/>
                <w:kern w:val="0"/>
                <w:position w:val="0"/>
                <w:sz w:val="24"/>
                <w:highlight w:val="none"/>
              </w:rPr>
            </w:pPr>
          </w:p>
        </w:tc>
        <w:tc>
          <w:tcPr>
            <w:tcW w:w="496" w:type="dxa"/>
            <w:noWrap/>
            <w:vAlign w:val="center"/>
          </w:tcPr>
          <w:p w14:paraId="0BAF2627">
            <w:pPr>
              <w:keepNext w:val="0"/>
              <w:keepLines w:val="0"/>
              <w:suppressLineNumbers w:val="0"/>
              <w:spacing w:before="0" w:beforeAutospacing="0" w:after="0" w:afterAutospacing="0" w:line="300" w:lineRule="exact"/>
              <w:ind w:left="0" w:right="0"/>
              <w:jc w:val="center"/>
              <w:rPr>
                <w:rFonts w:hint="eastAsia"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9</w:t>
            </w:r>
          </w:p>
        </w:tc>
        <w:tc>
          <w:tcPr>
            <w:tcW w:w="5368" w:type="dxa"/>
            <w:noWrap/>
            <w:vAlign w:val="center"/>
          </w:tcPr>
          <w:p w14:paraId="560AFF75">
            <w:pPr>
              <w:keepNext w:val="0"/>
              <w:keepLines w:val="0"/>
              <w:suppressLineNumbers w:val="0"/>
              <w:spacing w:before="0" w:beforeAutospacing="0" w:after="0" w:afterAutospacing="0" w:line="300" w:lineRule="exact"/>
              <w:ind w:left="216" w:leftChars="103" w:right="0"/>
              <w:jc w:val="left"/>
              <w:rPr>
                <w:rFonts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属于招标文件规定的其他无效响应情形</w:t>
            </w:r>
          </w:p>
        </w:tc>
        <w:tc>
          <w:tcPr>
            <w:tcW w:w="2896" w:type="dxa"/>
            <w:noWrap/>
            <w:vAlign w:val="center"/>
          </w:tcPr>
          <w:p w14:paraId="421A662D">
            <w:pPr>
              <w:keepNext w:val="0"/>
              <w:keepLines w:val="0"/>
              <w:suppressLineNumbers w:val="0"/>
              <w:spacing w:before="0" w:beforeAutospacing="0" w:after="0" w:afterAutospacing="0"/>
              <w:ind w:left="0" w:right="0"/>
              <w:jc w:val="center"/>
              <w:rPr>
                <w:rFonts w:ascii="Calibri" w:hAnsi="Calibri" w:eastAsia="宋体" w:cs="Times New Roman"/>
                <w:color w:val="auto"/>
                <w:spacing w:val="0"/>
                <w:position w:val="0"/>
                <w:highlight w:val="none"/>
              </w:rPr>
            </w:pPr>
            <w:r>
              <w:rPr>
                <w:rFonts w:ascii="宋体" w:hAnsi="宋体" w:eastAsia="宋体" w:cs="Times New Roman"/>
                <w:color w:val="auto"/>
                <w:spacing w:val="0"/>
                <w:kern w:val="0"/>
                <w:position w:val="0"/>
                <w:sz w:val="24"/>
                <w:highlight w:val="none"/>
              </w:rPr>
              <w:t>是否存在</w:t>
            </w:r>
          </w:p>
        </w:tc>
      </w:tr>
      <w:tr w14:paraId="03C7D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2" w:hRule="exact"/>
          <w:jc w:val="center"/>
        </w:trPr>
        <w:tc>
          <w:tcPr>
            <w:tcW w:w="778" w:type="dxa"/>
            <w:vMerge w:val="continue"/>
            <w:noWrap/>
            <w:vAlign w:val="center"/>
          </w:tcPr>
          <w:p w14:paraId="77BA8327">
            <w:pPr>
              <w:keepNext w:val="0"/>
              <w:keepLines w:val="0"/>
              <w:widowControl/>
              <w:suppressLineNumbers w:val="0"/>
              <w:spacing w:before="0" w:beforeAutospacing="0" w:after="0" w:afterAutospacing="0" w:line="300" w:lineRule="exact"/>
              <w:ind w:left="0" w:right="0"/>
              <w:jc w:val="center"/>
              <w:rPr>
                <w:rFonts w:ascii="宋体" w:hAnsi="宋体" w:eastAsia="宋体" w:cs="宋体"/>
                <w:color w:val="auto"/>
                <w:spacing w:val="0"/>
                <w:kern w:val="0"/>
                <w:position w:val="0"/>
                <w:sz w:val="24"/>
                <w:highlight w:val="none"/>
              </w:rPr>
            </w:pPr>
          </w:p>
        </w:tc>
        <w:tc>
          <w:tcPr>
            <w:tcW w:w="496" w:type="dxa"/>
            <w:noWrap/>
            <w:vAlign w:val="center"/>
          </w:tcPr>
          <w:p w14:paraId="0AA6BE07">
            <w:pPr>
              <w:keepNext w:val="0"/>
              <w:keepLines w:val="0"/>
              <w:suppressLineNumbers w:val="0"/>
              <w:spacing w:before="0" w:beforeAutospacing="0" w:after="0" w:afterAutospacing="0" w:line="300" w:lineRule="exact"/>
              <w:ind w:left="0" w:right="0"/>
              <w:jc w:val="center"/>
              <w:rPr>
                <w:rFonts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10</w:t>
            </w:r>
          </w:p>
        </w:tc>
        <w:tc>
          <w:tcPr>
            <w:tcW w:w="5368" w:type="dxa"/>
            <w:noWrap/>
            <w:vAlign w:val="center"/>
          </w:tcPr>
          <w:p w14:paraId="43B56B0B">
            <w:pPr>
              <w:keepNext w:val="0"/>
              <w:keepLines w:val="0"/>
              <w:suppressLineNumbers w:val="0"/>
              <w:spacing w:before="0" w:beforeAutospacing="0" w:after="0" w:afterAutospacing="0" w:line="300" w:lineRule="exact"/>
              <w:ind w:left="216" w:leftChars="103" w:right="0"/>
              <w:jc w:val="left"/>
              <w:rPr>
                <w:rFonts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不符合法规和招标文件中规定的其他实质性要求的</w:t>
            </w:r>
          </w:p>
        </w:tc>
        <w:tc>
          <w:tcPr>
            <w:tcW w:w="2896" w:type="dxa"/>
            <w:noWrap/>
            <w:vAlign w:val="center"/>
          </w:tcPr>
          <w:p w14:paraId="514E1D00">
            <w:pPr>
              <w:keepNext w:val="0"/>
              <w:keepLines w:val="0"/>
              <w:suppressLineNumbers w:val="0"/>
              <w:spacing w:before="0" w:beforeAutospacing="0" w:after="0" w:afterAutospacing="0"/>
              <w:ind w:left="0" w:right="0"/>
              <w:jc w:val="center"/>
              <w:rPr>
                <w:rFonts w:ascii="Calibri" w:hAnsi="Calibri" w:eastAsia="宋体" w:cs="Times New Roman"/>
                <w:color w:val="auto"/>
                <w:spacing w:val="0"/>
                <w:position w:val="0"/>
                <w:highlight w:val="none"/>
              </w:rPr>
            </w:pPr>
            <w:r>
              <w:rPr>
                <w:rFonts w:ascii="宋体" w:hAnsi="宋体" w:eastAsia="宋体" w:cs="Times New Roman"/>
                <w:color w:val="auto"/>
                <w:spacing w:val="0"/>
                <w:kern w:val="0"/>
                <w:position w:val="0"/>
                <w:sz w:val="24"/>
                <w:highlight w:val="none"/>
              </w:rPr>
              <w:t>是否存在</w:t>
            </w:r>
          </w:p>
        </w:tc>
      </w:tr>
    </w:tbl>
    <w:p w14:paraId="0B3A3645">
      <w:pPr>
        <w:pStyle w:val="3"/>
        <w:numPr>
          <w:ilvl w:val="0"/>
          <w:numId w:val="7"/>
        </w:numPr>
        <w:spacing w:line="600" w:lineRule="exact"/>
        <w:rPr>
          <w:rFonts w:hint="eastAsia" w:ascii="宋体" w:hAnsi="宋体"/>
          <w:color w:val="auto"/>
          <w:spacing w:val="0"/>
          <w:position w:val="0"/>
          <w:highlight w:val="none"/>
        </w:rPr>
      </w:pPr>
      <w:bookmarkStart w:id="269" w:name="_Toc5418"/>
      <w:r>
        <w:rPr>
          <w:rFonts w:hint="eastAsia" w:ascii="宋体" w:hAnsi="宋体"/>
          <w:color w:val="auto"/>
          <w:spacing w:val="0"/>
          <w:position w:val="0"/>
          <w:highlight w:val="none"/>
        </w:rPr>
        <w:t>评分细则</w:t>
      </w:r>
      <w:bookmarkEnd w:id="269"/>
    </w:p>
    <w:tbl>
      <w:tblPr>
        <w:tblStyle w:val="96"/>
        <w:tblW w:w="9239"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56"/>
        <w:gridCol w:w="1680"/>
        <w:gridCol w:w="6503"/>
      </w:tblGrid>
      <w:tr w14:paraId="4D897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72" w:hRule="atLeast"/>
        </w:trPr>
        <w:tc>
          <w:tcPr>
            <w:tcW w:w="1056" w:type="dxa"/>
            <w:vAlign w:val="center"/>
          </w:tcPr>
          <w:p w14:paraId="78111225">
            <w:pPr>
              <w:pStyle w:val="105"/>
              <w:spacing w:before="154" w:line="220" w:lineRule="auto"/>
              <w:jc w:val="both"/>
              <w:rPr>
                <w:color w:val="auto"/>
                <w:spacing w:val="0"/>
                <w:position w:val="0"/>
                <w:highlight w:val="none"/>
              </w:rPr>
            </w:pPr>
            <w:r>
              <w:rPr>
                <w:color w:val="auto"/>
                <w:spacing w:val="0"/>
                <w:position w:val="0"/>
                <w:highlight w:val="none"/>
              </w:rPr>
              <w:t>分项</w:t>
            </w:r>
          </w:p>
        </w:tc>
        <w:tc>
          <w:tcPr>
            <w:tcW w:w="1680" w:type="dxa"/>
            <w:vAlign w:val="center"/>
          </w:tcPr>
          <w:p w14:paraId="2386F431">
            <w:pPr>
              <w:pStyle w:val="105"/>
              <w:spacing w:before="153" w:line="220" w:lineRule="auto"/>
              <w:ind w:left="229"/>
              <w:jc w:val="both"/>
              <w:rPr>
                <w:color w:val="auto"/>
                <w:spacing w:val="0"/>
                <w:position w:val="0"/>
                <w:highlight w:val="none"/>
              </w:rPr>
            </w:pPr>
            <w:r>
              <w:rPr>
                <w:color w:val="auto"/>
                <w:spacing w:val="0"/>
                <w:position w:val="0"/>
                <w:highlight w:val="none"/>
              </w:rPr>
              <w:t>评分内容</w:t>
            </w:r>
          </w:p>
        </w:tc>
        <w:tc>
          <w:tcPr>
            <w:tcW w:w="6503" w:type="dxa"/>
            <w:vAlign w:val="center"/>
          </w:tcPr>
          <w:p w14:paraId="43348BF0">
            <w:pPr>
              <w:pStyle w:val="105"/>
              <w:spacing w:before="153" w:line="220" w:lineRule="auto"/>
              <w:ind w:left="2904"/>
              <w:jc w:val="both"/>
              <w:rPr>
                <w:color w:val="auto"/>
                <w:spacing w:val="0"/>
                <w:position w:val="0"/>
                <w:highlight w:val="none"/>
              </w:rPr>
            </w:pPr>
            <w:r>
              <w:rPr>
                <w:color w:val="auto"/>
                <w:spacing w:val="0"/>
                <w:position w:val="0"/>
                <w:highlight w:val="none"/>
              </w:rPr>
              <w:t>评分标准说明</w:t>
            </w:r>
          </w:p>
        </w:tc>
      </w:tr>
      <w:tr w14:paraId="7934F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1056" w:type="dxa"/>
            <w:tcBorders>
              <w:bottom w:val="single" w:color="auto" w:sz="4" w:space="0"/>
            </w:tcBorders>
            <w:vAlign w:val="center"/>
          </w:tcPr>
          <w:p w14:paraId="0AFD7D7F">
            <w:pPr>
              <w:spacing w:line="286" w:lineRule="auto"/>
              <w:jc w:val="both"/>
              <w:rPr>
                <w:rFonts w:ascii="Arial"/>
                <w:color w:val="auto"/>
                <w:spacing w:val="0"/>
                <w:position w:val="0"/>
                <w:sz w:val="21"/>
                <w:highlight w:val="none"/>
              </w:rPr>
            </w:pPr>
          </w:p>
          <w:p w14:paraId="7BC48BBC">
            <w:pPr>
              <w:spacing w:line="286" w:lineRule="auto"/>
              <w:jc w:val="both"/>
              <w:rPr>
                <w:rFonts w:ascii="Arial"/>
                <w:color w:val="auto"/>
                <w:spacing w:val="0"/>
                <w:position w:val="0"/>
                <w:sz w:val="21"/>
                <w:highlight w:val="none"/>
              </w:rPr>
            </w:pPr>
          </w:p>
          <w:p w14:paraId="4CF76BCF">
            <w:pPr>
              <w:pStyle w:val="105"/>
              <w:spacing w:before="78" w:line="218" w:lineRule="auto"/>
              <w:jc w:val="both"/>
              <w:rPr>
                <w:rFonts w:hint="default" w:eastAsia="宋体"/>
                <w:color w:val="auto"/>
                <w:spacing w:val="0"/>
                <w:position w:val="0"/>
                <w:highlight w:val="none"/>
                <w:lang w:val="en-US" w:eastAsia="zh-CN"/>
              </w:rPr>
            </w:pPr>
            <w:r>
              <w:rPr>
                <w:rFonts w:hint="eastAsia"/>
                <w:color w:val="auto"/>
                <w:spacing w:val="0"/>
                <w:position w:val="0"/>
                <w:highlight w:val="none"/>
                <w:lang w:val="en-US" w:eastAsia="zh-CN"/>
              </w:rPr>
              <w:t>投标报价</w:t>
            </w:r>
          </w:p>
        </w:tc>
        <w:tc>
          <w:tcPr>
            <w:tcW w:w="1680" w:type="dxa"/>
            <w:tcBorders>
              <w:bottom w:val="single" w:color="auto" w:sz="4" w:space="0"/>
            </w:tcBorders>
            <w:vAlign w:val="center"/>
          </w:tcPr>
          <w:p w14:paraId="2B132DA6">
            <w:pPr>
              <w:spacing w:line="285" w:lineRule="auto"/>
              <w:jc w:val="both"/>
              <w:rPr>
                <w:rFonts w:ascii="Arial"/>
                <w:color w:val="auto"/>
                <w:spacing w:val="0"/>
                <w:position w:val="0"/>
                <w:sz w:val="21"/>
                <w:highlight w:val="none"/>
              </w:rPr>
            </w:pPr>
          </w:p>
          <w:p w14:paraId="3BF1526B">
            <w:pPr>
              <w:spacing w:line="286" w:lineRule="auto"/>
              <w:jc w:val="both"/>
              <w:rPr>
                <w:rFonts w:ascii="Arial"/>
                <w:color w:val="auto"/>
                <w:spacing w:val="0"/>
                <w:position w:val="0"/>
                <w:sz w:val="21"/>
                <w:highlight w:val="none"/>
              </w:rPr>
            </w:pPr>
          </w:p>
          <w:p w14:paraId="060037F6">
            <w:pPr>
              <w:pStyle w:val="105"/>
              <w:spacing w:before="78" w:line="218" w:lineRule="auto"/>
              <w:ind w:left="17"/>
              <w:jc w:val="both"/>
              <w:rPr>
                <w:color w:val="auto"/>
                <w:spacing w:val="0"/>
                <w:position w:val="0"/>
                <w:highlight w:val="none"/>
              </w:rPr>
            </w:pPr>
            <w:r>
              <w:rPr>
                <w:color w:val="auto"/>
                <w:spacing w:val="0"/>
                <w:position w:val="0"/>
                <w:highlight w:val="none"/>
              </w:rPr>
              <w:t>报价 30 分</w:t>
            </w:r>
          </w:p>
        </w:tc>
        <w:tc>
          <w:tcPr>
            <w:tcW w:w="6503" w:type="dxa"/>
            <w:tcBorders>
              <w:bottom w:val="single" w:color="auto" w:sz="4" w:space="0"/>
            </w:tcBorders>
            <w:vAlign w:val="center"/>
          </w:tcPr>
          <w:p w14:paraId="6452893E">
            <w:pPr>
              <w:pStyle w:val="105"/>
              <w:spacing w:before="133" w:line="354" w:lineRule="auto"/>
              <w:ind w:left="21" w:right="10"/>
              <w:jc w:val="both"/>
              <w:rPr>
                <w:color w:val="auto"/>
                <w:spacing w:val="0"/>
                <w:position w:val="0"/>
                <w:highlight w:val="none"/>
              </w:rPr>
            </w:pPr>
            <w:r>
              <w:rPr>
                <w:color w:val="auto"/>
                <w:spacing w:val="0"/>
                <w:position w:val="0"/>
                <w:highlight w:val="none"/>
              </w:rPr>
              <w:t>满足招标文件要求且投标价格最低的投标报价为评标基准价，其价格 分为满分30分，其他投标人的价格分统一按照下列公式计算：投标报 价得分=（评标基准价/投标报价）×30。</w:t>
            </w:r>
          </w:p>
        </w:tc>
      </w:tr>
      <w:tr w14:paraId="4D435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1056" w:type="dxa"/>
            <w:vMerge w:val="restart"/>
            <w:tcBorders>
              <w:top w:val="single" w:color="auto" w:sz="4" w:space="0"/>
              <w:left w:val="single" w:color="auto" w:sz="4" w:space="0"/>
              <w:right w:val="single" w:color="auto" w:sz="4" w:space="0"/>
            </w:tcBorders>
            <w:vAlign w:val="center"/>
          </w:tcPr>
          <w:p w14:paraId="5E9F467D">
            <w:pPr>
              <w:spacing w:line="246" w:lineRule="auto"/>
              <w:jc w:val="both"/>
              <w:rPr>
                <w:rFonts w:ascii="Arial"/>
                <w:color w:val="auto"/>
                <w:spacing w:val="0"/>
                <w:position w:val="0"/>
                <w:sz w:val="21"/>
                <w:highlight w:val="none"/>
              </w:rPr>
            </w:pPr>
          </w:p>
          <w:p w14:paraId="565FDA08">
            <w:pPr>
              <w:spacing w:line="246" w:lineRule="auto"/>
              <w:jc w:val="both"/>
              <w:rPr>
                <w:rFonts w:ascii="Arial"/>
                <w:color w:val="auto"/>
                <w:spacing w:val="0"/>
                <w:position w:val="0"/>
                <w:sz w:val="21"/>
                <w:highlight w:val="none"/>
              </w:rPr>
            </w:pPr>
          </w:p>
          <w:p w14:paraId="12A3CA1B">
            <w:pPr>
              <w:spacing w:line="246" w:lineRule="auto"/>
              <w:jc w:val="both"/>
              <w:rPr>
                <w:rFonts w:ascii="Arial"/>
                <w:color w:val="auto"/>
                <w:spacing w:val="0"/>
                <w:position w:val="0"/>
                <w:sz w:val="21"/>
                <w:highlight w:val="none"/>
              </w:rPr>
            </w:pPr>
          </w:p>
          <w:p w14:paraId="0D2D4CEA">
            <w:pPr>
              <w:spacing w:line="246" w:lineRule="auto"/>
              <w:jc w:val="both"/>
              <w:rPr>
                <w:rFonts w:ascii="Arial"/>
                <w:color w:val="auto"/>
                <w:spacing w:val="0"/>
                <w:position w:val="0"/>
                <w:sz w:val="21"/>
                <w:highlight w:val="none"/>
              </w:rPr>
            </w:pPr>
          </w:p>
          <w:p w14:paraId="6AEFF3C9">
            <w:pPr>
              <w:spacing w:line="247" w:lineRule="auto"/>
              <w:jc w:val="both"/>
              <w:rPr>
                <w:rFonts w:ascii="Arial"/>
                <w:color w:val="auto"/>
                <w:spacing w:val="0"/>
                <w:position w:val="0"/>
                <w:sz w:val="21"/>
                <w:highlight w:val="none"/>
              </w:rPr>
            </w:pPr>
          </w:p>
          <w:p w14:paraId="6A352BF0">
            <w:pPr>
              <w:spacing w:line="247" w:lineRule="auto"/>
              <w:jc w:val="both"/>
              <w:rPr>
                <w:rFonts w:ascii="Arial"/>
                <w:color w:val="auto"/>
                <w:spacing w:val="0"/>
                <w:position w:val="0"/>
                <w:sz w:val="21"/>
                <w:highlight w:val="none"/>
              </w:rPr>
            </w:pPr>
          </w:p>
          <w:p w14:paraId="4529CA60">
            <w:pPr>
              <w:spacing w:line="247" w:lineRule="auto"/>
              <w:jc w:val="both"/>
              <w:rPr>
                <w:rFonts w:ascii="Arial"/>
                <w:color w:val="auto"/>
                <w:spacing w:val="0"/>
                <w:position w:val="0"/>
                <w:sz w:val="21"/>
                <w:highlight w:val="none"/>
              </w:rPr>
            </w:pPr>
          </w:p>
          <w:p w14:paraId="3FAF70CF">
            <w:pPr>
              <w:pStyle w:val="105"/>
              <w:spacing w:before="78" w:line="220" w:lineRule="auto"/>
              <w:jc w:val="both"/>
              <w:rPr>
                <w:color w:val="auto"/>
                <w:spacing w:val="0"/>
                <w:position w:val="0"/>
                <w:highlight w:val="none"/>
              </w:rPr>
            </w:pPr>
            <w:r>
              <w:rPr>
                <w:color w:val="auto"/>
                <w:spacing w:val="0"/>
                <w:position w:val="0"/>
                <w:highlight w:val="none"/>
              </w:rPr>
              <w:t>技术部分</w:t>
            </w:r>
          </w:p>
        </w:tc>
        <w:tc>
          <w:tcPr>
            <w:tcW w:w="1680" w:type="dxa"/>
            <w:tcBorders>
              <w:top w:val="single" w:color="auto" w:sz="4" w:space="0"/>
              <w:left w:val="single" w:color="auto" w:sz="4" w:space="0"/>
              <w:bottom w:val="single" w:color="auto" w:sz="4" w:space="0"/>
              <w:right w:val="single" w:color="auto" w:sz="4" w:space="0"/>
            </w:tcBorders>
            <w:vAlign w:val="center"/>
          </w:tcPr>
          <w:p w14:paraId="5E3E52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00" w:lineRule="exact"/>
              <w:ind w:left="0" w:leftChars="0" w:right="0" w:rightChars="0"/>
              <w:jc w:val="both"/>
              <w:textAlignment w:val="auto"/>
              <w:rPr>
                <w:color w:val="auto"/>
                <w:spacing w:val="0"/>
                <w:position w:val="0"/>
                <w:highlight w:val="none"/>
              </w:rPr>
            </w:pPr>
            <w:r>
              <w:rPr>
                <w:rFonts w:hint="eastAsia" w:ascii="宋体" w:hAnsi="宋体" w:cs="宋体"/>
                <w:color w:val="auto"/>
                <w:spacing w:val="0"/>
                <w:position w:val="0"/>
                <w:sz w:val="24"/>
                <w:szCs w:val="24"/>
                <w:highlight w:val="none"/>
                <w:lang w:val="en-US" w:eastAsia="zh-CN"/>
              </w:rPr>
              <w:t>产品技术响应情况（28分）</w:t>
            </w:r>
          </w:p>
        </w:tc>
        <w:tc>
          <w:tcPr>
            <w:tcW w:w="6503" w:type="dxa"/>
            <w:tcBorders>
              <w:top w:val="single" w:color="auto" w:sz="4" w:space="0"/>
              <w:left w:val="single" w:color="auto" w:sz="4" w:space="0"/>
              <w:bottom w:val="single" w:color="auto" w:sz="4" w:space="0"/>
              <w:right w:val="single" w:color="auto" w:sz="4" w:space="0"/>
            </w:tcBorders>
            <w:vAlign w:val="center"/>
          </w:tcPr>
          <w:p w14:paraId="356F910B">
            <w:pPr>
              <w:keepNext w:val="0"/>
              <w:keepLines w:val="0"/>
              <w:widowControl/>
              <w:suppressLineNumbers w:val="0"/>
              <w:jc w:val="both"/>
              <w:rPr>
                <w:color w:val="auto"/>
                <w:spacing w:val="0"/>
                <w:position w:val="0"/>
                <w:highlight w:val="none"/>
              </w:rPr>
            </w:pPr>
            <w:r>
              <w:rPr>
                <w:rFonts w:hint="eastAsia" w:ascii="宋体" w:hAnsi="宋体" w:eastAsia="宋体" w:cs="宋体"/>
                <w:color w:val="auto"/>
                <w:spacing w:val="0"/>
                <w:kern w:val="0"/>
                <w:position w:val="0"/>
                <w:sz w:val="24"/>
                <w:szCs w:val="24"/>
                <w:highlight w:val="none"/>
                <w:lang w:val="en-US" w:eastAsia="zh-CN" w:bidi="ar"/>
              </w:rPr>
              <w:t xml:space="preserve">（一）投标人所提供产品符合采购需求，产品制造工艺水平高，材质先进，产品配置全面，整体技术性能优越，产品的耐用性、安全性高，后期使用成本低、产品使用稳定、产品易于维护，得 </w:t>
            </w:r>
            <w:r>
              <w:rPr>
                <w:rFonts w:hint="eastAsia" w:cs="Times New Roman"/>
                <w:color w:val="auto"/>
                <w:spacing w:val="0"/>
                <w:kern w:val="0"/>
                <w:position w:val="0"/>
                <w:sz w:val="24"/>
                <w:szCs w:val="24"/>
                <w:highlight w:val="none"/>
                <w:lang w:val="en-US" w:eastAsia="zh-CN" w:bidi="ar"/>
              </w:rPr>
              <w:t>8</w:t>
            </w:r>
            <w:r>
              <w:rPr>
                <w:rFonts w:hint="default" w:ascii="Times New Roman" w:hAnsi="Times New Roman" w:eastAsia="宋体" w:cs="Times New Roman"/>
                <w:color w:val="auto"/>
                <w:spacing w:val="0"/>
                <w:kern w:val="0"/>
                <w:position w:val="0"/>
                <w:sz w:val="24"/>
                <w:szCs w:val="24"/>
                <w:highlight w:val="none"/>
                <w:lang w:val="en-US" w:eastAsia="zh-CN" w:bidi="ar"/>
              </w:rPr>
              <w:t xml:space="preserve"> </w:t>
            </w:r>
            <w:r>
              <w:rPr>
                <w:rFonts w:hint="eastAsia" w:ascii="宋体" w:hAnsi="宋体" w:eastAsia="宋体" w:cs="宋体"/>
                <w:color w:val="auto"/>
                <w:spacing w:val="0"/>
                <w:kern w:val="0"/>
                <w:position w:val="0"/>
                <w:sz w:val="24"/>
                <w:szCs w:val="24"/>
                <w:highlight w:val="none"/>
                <w:lang w:val="en-US" w:eastAsia="zh-CN" w:bidi="ar"/>
              </w:rPr>
              <w:t>分</w:t>
            </w:r>
            <w:r>
              <w:rPr>
                <w:rFonts w:hint="eastAsia" w:ascii="宋体" w:hAnsi="宋体" w:cs="宋体"/>
                <w:color w:val="auto"/>
                <w:spacing w:val="0"/>
                <w:kern w:val="0"/>
                <w:position w:val="0"/>
                <w:sz w:val="24"/>
                <w:szCs w:val="24"/>
                <w:highlight w:val="none"/>
                <w:lang w:val="en-US" w:eastAsia="zh-CN" w:bidi="ar"/>
              </w:rPr>
              <w:t>。</w:t>
            </w:r>
            <w:r>
              <w:rPr>
                <w:rFonts w:hint="eastAsia" w:ascii="宋体" w:hAnsi="宋体" w:eastAsia="宋体" w:cs="宋体"/>
                <w:color w:val="auto"/>
                <w:spacing w:val="0"/>
                <w:kern w:val="0"/>
                <w:position w:val="0"/>
                <w:sz w:val="24"/>
                <w:szCs w:val="24"/>
                <w:highlight w:val="none"/>
                <w:lang w:val="en-US" w:eastAsia="zh-CN" w:bidi="ar"/>
              </w:rPr>
              <w:t>在此基础上有一项不足之处或弱项，扣 1分，减完为止。</w:t>
            </w:r>
          </w:p>
          <w:p w14:paraId="5E1A6A42">
            <w:pPr>
              <w:keepNext w:val="0"/>
              <w:keepLines w:val="0"/>
              <w:widowControl/>
              <w:suppressLineNumbers w:val="0"/>
              <w:jc w:val="both"/>
              <w:rPr>
                <w:color w:val="auto"/>
                <w:spacing w:val="0"/>
                <w:position w:val="0"/>
                <w:highlight w:val="none"/>
              </w:rPr>
            </w:pPr>
            <w:r>
              <w:rPr>
                <w:rFonts w:hint="eastAsia" w:ascii="宋体" w:hAnsi="宋体" w:eastAsia="宋体" w:cs="宋体"/>
                <w:color w:val="auto"/>
                <w:spacing w:val="0"/>
                <w:kern w:val="0"/>
                <w:position w:val="0"/>
                <w:sz w:val="24"/>
                <w:szCs w:val="24"/>
                <w:highlight w:val="none"/>
                <w:lang w:val="en-US" w:eastAsia="zh-CN" w:bidi="ar"/>
              </w:rPr>
              <w:t>（二）产品技术经济指标、对技术参数的响应程度（</w:t>
            </w:r>
            <w:r>
              <w:rPr>
                <w:rFonts w:hint="eastAsia" w:ascii="宋体" w:hAnsi="宋体" w:cs="宋体"/>
                <w:color w:val="auto"/>
                <w:spacing w:val="0"/>
                <w:kern w:val="0"/>
                <w:position w:val="0"/>
                <w:sz w:val="24"/>
                <w:szCs w:val="24"/>
                <w:highlight w:val="none"/>
                <w:lang w:val="en-US" w:eastAsia="zh-CN" w:bidi="ar"/>
              </w:rPr>
              <w:t>12</w:t>
            </w:r>
            <w:r>
              <w:rPr>
                <w:rFonts w:hint="eastAsia" w:ascii="宋体" w:hAnsi="宋体" w:eastAsia="宋体" w:cs="宋体"/>
                <w:color w:val="auto"/>
                <w:spacing w:val="0"/>
                <w:kern w:val="0"/>
                <w:position w:val="0"/>
                <w:sz w:val="24"/>
                <w:szCs w:val="24"/>
                <w:highlight w:val="none"/>
                <w:lang w:val="en-US" w:eastAsia="zh-CN" w:bidi="ar"/>
              </w:rPr>
              <w:t xml:space="preserve"> 分）。</w:t>
            </w:r>
          </w:p>
          <w:p w14:paraId="32EA08B7">
            <w:pPr>
              <w:keepNext w:val="0"/>
              <w:keepLines w:val="0"/>
              <w:widowControl/>
              <w:suppressLineNumbers w:val="0"/>
              <w:jc w:val="both"/>
              <w:rPr>
                <w:color w:val="auto"/>
                <w:spacing w:val="0"/>
                <w:position w:val="0"/>
                <w:highlight w:val="none"/>
              </w:rPr>
            </w:pPr>
            <w:r>
              <w:rPr>
                <w:rFonts w:hint="eastAsia" w:ascii="宋体" w:hAnsi="宋体" w:eastAsia="宋体" w:cs="宋体"/>
                <w:color w:val="auto"/>
                <w:spacing w:val="0"/>
                <w:kern w:val="0"/>
                <w:position w:val="0"/>
                <w:sz w:val="24"/>
                <w:szCs w:val="24"/>
                <w:highlight w:val="none"/>
                <w:lang w:val="en-US" w:eastAsia="zh-CN" w:bidi="ar"/>
              </w:rPr>
              <w:t xml:space="preserve">1、产品技术经济指标优、完全响应或超出技术参数的要求，得 </w:t>
            </w:r>
            <w:r>
              <w:rPr>
                <w:rFonts w:hint="eastAsia" w:ascii="宋体" w:hAnsi="宋体" w:cs="宋体"/>
                <w:color w:val="auto"/>
                <w:spacing w:val="0"/>
                <w:kern w:val="0"/>
                <w:position w:val="0"/>
                <w:sz w:val="24"/>
                <w:szCs w:val="24"/>
                <w:highlight w:val="none"/>
                <w:lang w:val="en-US" w:eastAsia="zh-CN" w:bidi="ar"/>
              </w:rPr>
              <w:t>12</w:t>
            </w:r>
            <w:r>
              <w:rPr>
                <w:rFonts w:hint="eastAsia" w:ascii="宋体" w:hAnsi="宋体" w:eastAsia="宋体" w:cs="宋体"/>
                <w:color w:val="auto"/>
                <w:spacing w:val="0"/>
                <w:kern w:val="0"/>
                <w:position w:val="0"/>
                <w:sz w:val="24"/>
                <w:szCs w:val="24"/>
                <w:highlight w:val="none"/>
                <w:lang w:val="en-US" w:eastAsia="zh-CN" w:bidi="ar"/>
              </w:rPr>
              <w:t>分</w:t>
            </w:r>
            <w:r>
              <w:rPr>
                <w:rFonts w:hint="eastAsia" w:ascii="宋体" w:hAnsi="宋体" w:cs="宋体"/>
                <w:color w:val="auto"/>
                <w:spacing w:val="0"/>
                <w:kern w:val="0"/>
                <w:position w:val="0"/>
                <w:sz w:val="24"/>
                <w:szCs w:val="24"/>
                <w:highlight w:val="none"/>
                <w:lang w:val="en-US" w:eastAsia="zh-CN" w:bidi="ar"/>
              </w:rPr>
              <w:t>。</w:t>
            </w:r>
            <w:r>
              <w:rPr>
                <w:rFonts w:hint="eastAsia" w:ascii="宋体" w:hAnsi="宋体" w:eastAsia="宋体" w:cs="宋体"/>
                <w:color w:val="auto"/>
                <w:spacing w:val="0"/>
                <w:kern w:val="0"/>
                <w:position w:val="0"/>
                <w:sz w:val="24"/>
                <w:szCs w:val="24"/>
                <w:highlight w:val="none"/>
                <w:lang w:val="en-US" w:eastAsia="zh-CN" w:bidi="ar"/>
              </w:rPr>
              <w:t>在此基础上有一项不足之处或弱项或存在负偏离，扣</w:t>
            </w:r>
            <w:r>
              <w:rPr>
                <w:rFonts w:hint="eastAsia" w:ascii="宋体" w:hAnsi="宋体" w:cs="宋体"/>
                <w:color w:val="auto"/>
                <w:spacing w:val="0"/>
                <w:kern w:val="0"/>
                <w:position w:val="0"/>
                <w:sz w:val="24"/>
                <w:szCs w:val="24"/>
                <w:highlight w:val="none"/>
                <w:lang w:val="en-US" w:eastAsia="zh-CN" w:bidi="ar"/>
              </w:rPr>
              <w:t>2</w:t>
            </w:r>
            <w:r>
              <w:rPr>
                <w:rFonts w:hint="eastAsia" w:ascii="宋体" w:hAnsi="宋体" w:eastAsia="宋体" w:cs="宋体"/>
                <w:color w:val="auto"/>
                <w:spacing w:val="0"/>
                <w:kern w:val="0"/>
                <w:position w:val="0"/>
                <w:sz w:val="24"/>
                <w:szCs w:val="24"/>
                <w:highlight w:val="none"/>
                <w:lang w:val="en-US" w:eastAsia="zh-CN" w:bidi="ar"/>
              </w:rPr>
              <w:t xml:space="preserve"> 分，减完为止。</w:t>
            </w:r>
          </w:p>
          <w:p w14:paraId="75111A10">
            <w:pPr>
              <w:keepNext w:val="0"/>
              <w:keepLines w:val="0"/>
              <w:widowControl/>
              <w:suppressLineNumbers w:val="0"/>
              <w:jc w:val="both"/>
              <w:rPr>
                <w:color w:val="auto"/>
                <w:spacing w:val="0"/>
                <w:position w:val="0"/>
                <w:highlight w:val="none"/>
              </w:rPr>
            </w:pPr>
            <w:r>
              <w:rPr>
                <w:rFonts w:hint="eastAsia" w:ascii="宋体" w:hAnsi="宋体" w:eastAsia="宋体" w:cs="宋体"/>
                <w:color w:val="auto"/>
                <w:spacing w:val="0"/>
                <w:kern w:val="0"/>
                <w:position w:val="0"/>
                <w:sz w:val="24"/>
                <w:szCs w:val="24"/>
                <w:highlight w:val="none"/>
                <w:lang w:val="en-US" w:eastAsia="zh-CN" w:bidi="ar"/>
              </w:rPr>
              <w:t>（三）产品彩页、产品证书、检测报告、功能截图等证明材料（</w:t>
            </w:r>
            <w:r>
              <w:rPr>
                <w:rFonts w:hint="eastAsia" w:ascii="宋体" w:hAnsi="宋体" w:cs="宋体"/>
                <w:color w:val="auto"/>
                <w:spacing w:val="0"/>
                <w:kern w:val="0"/>
                <w:position w:val="0"/>
                <w:sz w:val="24"/>
                <w:szCs w:val="24"/>
                <w:highlight w:val="none"/>
                <w:lang w:val="en-US" w:eastAsia="zh-CN" w:bidi="ar"/>
              </w:rPr>
              <w:t>8</w:t>
            </w:r>
            <w:r>
              <w:rPr>
                <w:rFonts w:hint="eastAsia" w:ascii="宋体" w:hAnsi="宋体" w:eastAsia="宋体" w:cs="宋体"/>
                <w:color w:val="auto"/>
                <w:spacing w:val="0"/>
                <w:kern w:val="0"/>
                <w:position w:val="0"/>
                <w:sz w:val="24"/>
                <w:szCs w:val="24"/>
                <w:highlight w:val="none"/>
                <w:lang w:val="en-US" w:eastAsia="zh-CN" w:bidi="ar"/>
              </w:rPr>
              <w:t>分）</w:t>
            </w:r>
          </w:p>
          <w:p w14:paraId="79900B96">
            <w:pPr>
              <w:keepNext w:val="0"/>
              <w:keepLines w:val="0"/>
              <w:widowControl/>
              <w:suppressLineNumbers w:val="0"/>
              <w:jc w:val="both"/>
              <w:rPr>
                <w:rFonts w:hint="eastAsia" w:ascii="宋体" w:hAnsi="宋体" w:eastAsia="宋体" w:cs="宋体"/>
                <w:color w:val="auto"/>
                <w:spacing w:val="0"/>
                <w:kern w:val="0"/>
                <w:position w:val="0"/>
                <w:sz w:val="24"/>
                <w:szCs w:val="24"/>
                <w:highlight w:val="none"/>
                <w:lang w:val="en-US" w:eastAsia="zh-CN" w:bidi="ar"/>
              </w:rPr>
            </w:pPr>
            <w:r>
              <w:rPr>
                <w:rFonts w:hint="eastAsia" w:ascii="宋体" w:hAnsi="宋体" w:eastAsia="宋体" w:cs="宋体"/>
                <w:color w:val="auto"/>
                <w:spacing w:val="0"/>
                <w:kern w:val="0"/>
                <w:position w:val="0"/>
                <w:sz w:val="24"/>
                <w:szCs w:val="24"/>
                <w:highlight w:val="none"/>
                <w:lang w:val="en-US" w:eastAsia="zh-CN" w:bidi="ar"/>
              </w:rPr>
              <w:t>1、产品彩页、产品证书、检测报告、功能截图等证明材料完整、齐全，得</w:t>
            </w:r>
            <w:r>
              <w:rPr>
                <w:rFonts w:hint="eastAsia" w:ascii="宋体" w:hAnsi="宋体" w:cs="宋体"/>
                <w:color w:val="auto"/>
                <w:spacing w:val="0"/>
                <w:kern w:val="0"/>
                <w:position w:val="0"/>
                <w:sz w:val="24"/>
                <w:szCs w:val="24"/>
                <w:highlight w:val="none"/>
                <w:lang w:val="en-US" w:eastAsia="zh-CN" w:bidi="ar"/>
              </w:rPr>
              <w:t>8</w:t>
            </w:r>
            <w:r>
              <w:rPr>
                <w:rFonts w:hint="eastAsia" w:ascii="宋体" w:hAnsi="宋体" w:eastAsia="宋体" w:cs="宋体"/>
                <w:color w:val="auto"/>
                <w:spacing w:val="0"/>
                <w:kern w:val="0"/>
                <w:position w:val="0"/>
                <w:sz w:val="24"/>
                <w:szCs w:val="24"/>
                <w:highlight w:val="none"/>
                <w:lang w:val="en-US" w:eastAsia="zh-CN" w:bidi="ar"/>
              </w:rPr>
              <w:t xml:space="preserve"> 分</w:t>
            </w:r>
            <w:r>
              <w:rPr>
                <w:rFonts w:hint="eastAsia" w:ascii="宋体" w:hAnsi="宋体" w:cs="宋体"/>
                <w:color w:val="auto"/>
                <w:spacing w:val="0"/>
                <w:kern w:val="0"/>
                <w:position w:val="0"/>
                <w:sz w:val="24"/>
                <w:szCs w:val="24"/>
                <w:highlight w:val="none"/>
                <w:lang w:val="en-US" w:eastAsia="zh-CN" w:bidi="ar"/>
              </w:rPr>
              <w:t>。</w:t>
            </w:r>
            <w:r>
              <w:rPr>
                <w:rFonts w:hint="eastAsia" w:ascii="宋体" w:hAnsi="宋体" w:eastAsia="宋体" w:cs="宋体"/>
                <w:color w:val="auto"/>
                <w:spacing w:val="0"/>
                <w:kern w:val="0"/>
                <w:position w:val="0"/>
                <w:sz w:val="24"/>
                <w:szCs w:val="24"/>
                <w:highlight w:val="none"/>
                <w:lang w:val="en-US" w:eastAsia="zh-CN" w:bidi="ar"/>
              </w:rPr>
              <w:t>在此基础上有一项不足之处或弱项，扣 1 分，减完为止。</w:t>
            </w:r>
          </w:p>
          <w:p w14:paraId="007947FD">
            <w:pPr>
              <w:keepNext w:val="0"/>
              <w:keepLines w:val="0"/>
              <w:widowControl/>
              <w:suppressLineNumbers w:val="0"/>
              <w:jc w:val="both"/>
              <w:rPr>
                <w:rFonts w:hint="default"/>
                <w:color w:val="auto"/>
                <w:spacing w:val="0"/>
                <w:position w:val="0"/>
                <w:highlight w:val="none"/>
                <w:lang w:val="en-US"/>
              </w:rPr>
            </w:pPr>
          </w:p>
        </w:tc>
      </w:tr>
      <w:tr w14:paraId="743E4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293" w:hRule="atLeast"/>
        </w:trPr>
        <w:tc>
          <w:tcPr>
            <w:tcW w:w="1056" w:type="dxa"/>
            <w:vMerge w:val="continue"/>
            <w:tcBorders>
              <w:left w:val="single" w:color="auto" w:sz="4" w:space="0"/>
              <w:right w:val="single" w:color="auto" w:sz="4" w:space="0"/>
            </w:tcBorders>
            <w:vAlign w:val="center"/>
          </w:tcPr>
          <w:p w14:paraId="5BD0B113">
            <w:pPr>
              <w:pStyle w:val="105"/>
              <w:spacing w:before="78" w:line="220" w:lineRule="auto"/>
              <w:ind w:left="265"/>
              <w:jc w:val="both"/>
              <w:rPr>
                <w:color w:val="auto"/>
                <w:spacing w:val="0"/>
                <w:position w:val="0"/>
                <w:highlight w:val="none"/>
              </w:rPr>
            </w:pPr>
          </w:p>
        </w:tc>
        <w:tc>
          <w:tcPr>
            <w:tcW w:w="1680" w:type="dxa"/>
            <w:tcBorders>
              <w:top w:val="single" w:color="auto" w:sz="4" w:space="0"/>
              <w:left w:val="single" w:color="auto" w:sz="4" w:space="0"/>
              <w:bottom w:val="single" w:color="auto" w:sz="4" w:space="0"/>
              <w:right w:val="single" w:color="auto" w:sz="4" w:space="0"/>
            </w:tcBorders>
            <w:vAlign w:val="center"/>
          </w:tcPr>
          <w:p w14:paraId="578C2B38">
            <w:pPr>
              <w:pStyle w:val="105"/>
              <w:spacing w:before="78" w:line="349" w:lineRule="auto"/>
              <w:ind w:left="21" w:hanging="2"/>
              <w:jc w:val="both"/>
              <w:rPr>
                <w:color w:val="auto"/>
                <w:spacing w:val="0"/>
                <w:position w:val="0"/>
                <w:highlight w:val="none"/>
              </w:rPr>
            </w:pPr>
            <w:r>
              <w:rPr>
                <w:color w:val="auto"/>
                <w:spacing w:val="0"/>
                <w:position w:val="0"/>
                <w:highlight w:val="none"/>
              </w:rPr>
              <w:t>供货方案（</w:t>
            </w:r>
            <w:r>
              <w:rPr>
                <w:rFonts w:hint="eastAsia"/>
                <w:color w:val="auto"/>
                <w:spacing w:val="0"/>
                <w:position w:val="0"/>
                <w:highlight w:val="none"/>
                <w:lang w:val="en-US" w:eastAsia="zh-CN"/>
              </w:rPr>
              <w:t>5</w:t>
            </w:r>
            <w:r>
              <w:rPr>
                <w:color w:val="auto"/>
                <w:spacing w:val="0"/>
                <w:position w:val="0"/>
                <w:highlight w:val="none"/>
              </w:rPr>
              <w:t>分）</w:t>
            </w:r>
          </w:p>
        </w:tc>
        <w:tc>
          <w:tcPr>
            <w:tcW w:w="6503" w:type="dxa"/>
            <w:tcBorders>
              <w:top w:val="single" w:color="auto" w:sz="4" w:space="0"/>
              <w:left w:val="single" w:color="auto" w:sz="4" w:space="0"/>
              <w:bottom w:val="single" w:color="auto" w:sz="4" w:space="0"/>
              <w:right w:val="single" w:color="auto" w:sz="4" w:space="0"/>
            </w:tcBorders>
            <w:vAlign w:val="center"/>
          </w:tcPr>
          <w:p w14:paraId="0D76DAE8">
            <w:pPr>
              <w:pStyle w:val="105"/>
              <w:spacing w:before="150" w:line="328" w:lineRule="auto"/>
              <w:ind w:left="19" w:firstLine="1"/>
              <w:jc w:val="both"/>
              <w:rPr>
                <w:color w:val="auto"/>
                <w:spacing w:val="0"/>
                <w:position w:val="0"/>
                <w:highlight w:val="none"/>
              </w:rPr>
            </w:pPr>
            <w:r>
              <w:rPr>
                <w:color w:val="auto"/>
                <w:spacing w:val="0"/>
                <w:position w:val="0"/>
                <w:highlight w:val="none"/>
              </w:rPr>
              <w:t>根据各供应商投标文件的供货方案进行综合评比，包含①供货计划</w:t>
            </w:r>
            <w:r>
              <w:rPr>
                <w:rFonts w:hint="eastAsia"/>
                <w:color w:val="auto"/>
                <w:spacing w:val="0"/>
                <w:position w:val="0"/>
                <w:highlight w:val="none"/>
                <w:lang w:eastAsia="zh-CN"/>
              </w:rPr>
              <w:t>；</w:t>
            </w:r>
            <w:r>
              <w:rPr>
                <w:color w:val="auto"/>
                <w:spacing w:val="0"/>
                <w:position w:val="0"/>
                <w:highlight w:val="none"/>
              </w:rPr>
              <w:t xml:space="preserve"> ②货物运输方案</w:t>
            </w:r>
            <w:r>
              <w:rPr>
                <w:rFonts w:hint="eastAsia"/>
                <w:color w:val="auto"/>
                <w:spacing w:val="0"/>
                <w:position w:val="0"/>
                <w:highlight w:val="none"/>
                <w:lang w:eastAsia="zh-CN"/>
              </w:rPr>
              <w:t>；</w:t>
            </w:r>
            <w:r>
              <w:rPr>
                <w:color w:val="auto"/>
                <w:spacing w:val="0"/>
                <w:position w:val="0"/>
                <w:highlight w:val="none"/>
              </w:rPr>
              <w:t>③货物检验标准和方法</w:t>
            </w:r>
            <w:r>
              <w:rPr>
                <w:rFonts w:hint="eastAsia"/>
                <w:color w:val="auto"/>
                <w:spacing w:val="0"/>
                <w:position w:val="0"/>
                <w:highlight w:val="none"/>
                <w:lang w:eastAsia="zh-CN"/>
              </w:rPr>
              <w:t>；</w:t>
            </w:r>
            <w:r>
              <w:rPr>
                <w:color w:val="auto"/>
                <w:spacing w:val="0"/>
                <w:position w:val="0"/>
                <w:highlight w:val="none"/>
              </w:rPr>
              <w:t>④所投入的机械设备配置</w:t>
            </w:r>
            <w:r>
              <w:rPr>
                <w:rFonts w:hint="eastAsia"/>
                <w:color w:val="auto"/>
                <w:spacing w:val="0"/>
                <w:position w:val="0"/>
                <w:highlight w:val="none"/>
                <w:lang w:eastAsia="zh-CN"/>
              </w:rPr>
              <w:t>；</w:t>
            </w:r>
            <w:r>
              <w:rPr>
                <w:color w:val="auto"/>
                <w:spacing w:val="0"/>
                <w:position w:val="0"/>
                <w:highlight w:val="none"/>
              </w:rPr>
              <w:t xml:space="preserve"> ⑤人员配置情况</w:t>
            </w:r>
            <w:r>
              <w:rPr>
                <w:rFonts w:hint="eastAsia"/>
                <w:color w:val="auto"/>
                <w:spacing w:val="0"/>
                <w:position w:val="0"/>
                <w:highlight w:val="none"/>
                <w:lang w:eastAsia="zh-CN"/>
              </w:rPr>
              <w:t>。</w:t>
            </w:r>
            <w:r>
              <w:rPr>
                <w:color w:val="auto"/>
                <w:spacing w:val="0"/>
                <w:position w:val="0"/>
                <w:highlight w:val="none"/>
              </w:rPr>
              <w:t>供货方案</w:t>
            </w:r>
            <w:r>
              <w:rPr>
                <w:rFonts w:hint="eastAsia"/>
                <w:color w:val="auto"/>
                <w:spacing w:val="0"/>
                <w:position w:val="0"/>
                <w:highlight w:val="none"/>
                <w:lang w:val="en-US" w:eastAsia="zh-CN"/>
              </w:rPr>
              <w:t>和人员配置合理齐全</w:t>
            </w:r>
            <w:r>
              <w:rPr>
                <w:color w:val="auto"/>
                <w:spacing w:val="0"/>
                <w:position w:val="0"/>
                <w:highlight w:val="none"/>
              </w:rPr>
              <w:t xml:space="preserve">完善可靠、科学合理、切实可行得满分 </w:t>
            </w:r>
            <w:r>
              <w:rPr>
                <w:rFonts w:hint="eastAsia"/>
                <w:color w:val="auto"/>
                <w:spacing w:val="0"/>
                <w:position w:val="0"/>
                <w:highlight w:val="none"/>
                <w:lang w:val="en-US" w:eastAsia="zh-CN"/>
              </w:rPr>
              <w:t>5</w:t>
            </w:r>
            <w:r>
              <w:rPr>
                <w:color w:val="auto"/>
                <w:spacing w:val="0"/>
                <w:position w:val="0"/>
                <w:highlight w:val="none"/>
              </w:rPr>
              <w:t xml:space="preserve">分，每出现一处相对弱势项减 </w:t>
            </w:r>
            <w:r>
              <w:rPr>
                <w:rFonts w:hint="eastAsia"/>
                <w:color w:val="auto"/>
                <w:spacing w:val="0"/>
                <w:position w:val="0"/>
                <w:highlight w:val="none"/>
                <w:lang w:val="en-US" w:eastAsia="zh-CN"/>
              </w:rPr>
              <w:t>0.5</w:t>
            </w:r>
            <w:r>
              <w:rPr>
                <w:color w:val="auto"/>
                <w:spacing w:val="0"/>
                <w:position w:val="0"/>
                <w:highlight w:val="none"/>
              </w:rPr>
              <w:t xml:space="preserve"> 分。无此项描述不得分。</w:t>
            </w:r>
          </w:p>
        </w:tc>
      </w:tr>
      <w:tr w14:paraId="60076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39" w:hRule="atLeast"/>
        </w:trPr>
        <w:tc>
          <w:tcPr>
            <w:tcW w:w="1056" w:type="dxa"/>
            <w:vMerge w:val="continue"/>
            <w:tcBorders>
              <w:left w:val="single" w:color="auto" w:sz="4" w:space="0"/>
              <w:bottom w:val="single" w:color="auto" w:sz="4" w:space="0"/>
              <w:right w:val="single" w:color="auto" w:sz="4" w:space="0"/>
            </w:tcBorders>
            <w:vAlign w:val="center"/>
          </w:tcPr>
          <w:p w14:paraId="67F16CA7">
            <w:pPr>
              <w:jc w:val="both"/>
              <w:rPr>
                <w:rFonts w:ascii="Arial"/>
                <w:color w:val="auto"/>
                <w:spacing w:val="0"/>
                <w:position w:val="0"/>
                <w:sz w:val="21"/>
                <w:highlight w:val="none"/>
              </w:rPr>
            </w:pPr>
          </w:p>
        </w:tc>
        <w:tc>
          <w:tcPr>
            <w:tcW w:w="1680" w:type="dxa"/>
            <w:tcBorders>
              <w:top w:val="single" w:color="auto" w:sz="4" w:space="0"/>
              <w:left w:val="single" w:color="auto" w:sz="4" w:space="0"/>
              <w:bottom w:val="single" w:color="auto" w:sz="4" w:space="0"/>
              <w:right w:val="single" w:color="auto" w:sz="4" w:space="0"/>
            </w:tcBorders>
            <w:vAlign w:val="center"/>
          </w:tcPr>
          <w:p w14:paraId="489FAD9B">
            <w:pPr>
              <w:spacing w:line="262" w:lineRule="auto"/>
              <w:jc w:val="both"/>
              <w:rPr>
                <w:rFonts w:ascii="Arial"/>
                <w:color w:val="auto"/>
                <w:spacing w:val="0"/>
                <w:position w:val="0"/>
                <w:sz w:val="21"/>
                <w:highlight w:val="none"/>
              </w:rPr>
            </w:pPr>
          </w:p>
          <w:p w14:paraId="1B808630">
            <w:pPr>
              <w:spacing w:line="262" w:lineRule="auto"/>
              <w:jc w:val="both"/>
              <w:rPr>
                <w:rFonts w:ascii="Arial"/>
                <w:color w:val="auto"/>
                <w:spacing w:val="0"/>
                <w:position w:val="0"/>
                <w:sz w:val="21"/>
                <w:highlight w:val="none"/>
              </w:rPr>
            </w:pPr>
          </w:p>
          <w:p w14:paraId="3DCEAF27">
            <w:pPr>
              <w:pStyle w:val="105"/>
              <w:spacing w:before="78" w:line="220" w:lineRule="auto"/>
              <w:ind w:left="20"/>
              <w:jc w:val="both"/>
              <w:rPr>
                <w:color w:val="auto"/>
                <w:spacing w:val="0"/>
                <w:position w:val="0"/>
                <w:highlight w:val="none"/>
              </w:rPr>
            </w:pPr>
            <w:r>
              <w:rPr>
                <w:color w:val="auto"/>
                <w:spacing w:val="0"/>
                <w:position w:val="0"/>
                <w:highlight w:val="none"/>
              </w:rPr>
              <w:t>质</w:t>
            </w:r>
            <w:r>
              <w:rPr>
                <w:rFonts w:hint="eastAsia"/>
                <w:color w:val="auto"/>
                <w:spacing w:val="0"/>
                <w:position w:val="0"/>
                <w:highlight w:val="none"/>
                <w:lang w:val="en-US" w:eastAsia="zh-CN"/>
              </w:rPr>
              <w:t xml:space="preserve"> </w:t>
            </w:r>
            <w:r>
              <w:rPr>
                <w:color w:val="auto"/>
                <w:spacing w:val="0"/>
                <w:position w:val="0"/>
                <w:highlight w:val="none"/>
              </w:rPr>
              <w:t>量</w:t>
            </w:r>
            <w:r>
              <w:rPr>
                <w:rFonts w:hint="eastAsia"/>
                <w:color w:val="auto"/>
                <w:spacing w:val="0"/>
                <w:position w:val="0"/>
                <w:highlight w:val="none"/>
                <w:lang w:val="en-US" w:eastAsia="zh-CN"/>
              </w:rPr>
              <w:t xml:space="preserve"> </w:t>
            </w:r>
            <w:r>
              <w:rPr>
                <w:color w:val="auto"/>
                <w:spacing w:val="0"/>
                <w:position w:val="0"/>
                <w:highlight w:val="none"/>
              </w:rPr>
              <w:t>保</w:t>
            </w:r>
            <w:r>
              <w:rPr>
                <w:rFonts w:hint="eastAsia"/>
                <w:color w:val="auto"/>
                <w:spacing w:val="0"/>
                <w:position w:val="0"/>
                <w:highlight w:val="none"/>
                <w:lang w:val="en-US" w:eastAsia="zh-CN"/>
              </w:rPr>
              <w:t xml:space="preserve"> </w:t>
            </w:r>
            <w:r>
              <w:rPr>
                <w:color w:val="auto"/>
                <w:spacing w:val="0"/>
                <w:position w:val="0"/>
                <w:highlight w:val="none"/>
              </w:rPr>
              <w:t>障</w:t>
            </w:r>
            <w:r>
              <w:rPr>
                <w:rFonts w:hint="eastAsia"/>
                <w:color w:val="auto"/>
                <w:spacing w:val="0"/>
                <w:position w:val="0"/>
                <w:highlight w:val="none"/>
                <w:lang w:val="en-US" w:eastAsia="zh-CN"/>
              </w:rPr>
              <w:t xml:space="preserve"> </w:t>
            </w:r>
            <w:r>
              <w:rPr>
                <w:color w:val="auto"/>
                <w:spacing w:val="0"/>
                <w:position w:val="0"/>
                <w:highlight w:val="none"/>
              </w:rPr>
              <w:t>措</w:t>
            </w:r>
            <w:r>
              <w:rPr>
                <w:rFonts w:hint="eastAsia"/>
                <w:color w:val="auto"/>
                <w:spacing w:val="0"/>
                <w:position w:val="0"/>
                <w:highlight w:val="none"/>
                <w:lang w:val="en-US" w:eastAsia="zh-CN"/>
              </w:rPr>
              <w:t xml:space="preserve"> </w:t>
            </w:r>
            <w:r>
              <w:rPr>
                <w:color w:val="auto"/>
                <w:spacing w:val="0"/>
                <w:position w:val="0"/>
                <w:highlight w:val="none"/>
              </w:rPr>
              <w:t>施（</w:t>
            </w:r>
            <w:r>
              <w:rPr>
                <w:rFonts w:hint="eastAsia"/>
                <w:color w:val="auto"/>
                <w:spacing w:val="0"/>
                <w:position w:val="0"/>
                <w:highlight w:val="none"/>
                <w:lang w:val="en-US" w:eastAsia="zh-CN"/>
              </w:rPr>
              <w:t>6</w:t>
            </w:r>
            <w:r>
              <w:rPr>
                <w:color w:val="auto"/>
                <w:spacing w:val="0"/>
                <w:position w:val="0"/>
                <w:highlight w:val="none"/>
              </w:rPr>
              <w:t>分）</w:t>
            </w:r>
          </w:p>
        </w:tc>
        <w:tc>
          <w:tcPr>
            <w:tcW w:w="6503" w:type="dxa"/>
            <w:tcBorders>
              <w:top w:val="single" w:color="auto" w:sz="4" w:space="0"/>
              <w:left w:val="single" w:color="auto" w:sz="4" w:space="0"/>
              <w:bottom w:val="single" w:color="auto" w:sz="4" w:space="0"/>
              <w:right w:val="single" w:color="auto" w:sz="4" w:space="0"/>
            </w:tcBorders>
            <w:vAlign w:val="center"/>
          </w:tcPr>
          <w:p w14:paraId="0CD8C014">
            <w:pPr>
              <w:pStyle w:val="105"/>
              <w:spacing w:before="158" w:line="327" w:lineRule="auto"/>
              <w:ind w:left="21"/>
              <w:jc w:val="both"/>
              <w:rPr>
                <w:color w:val="auto"/>
                <w:spacing w:val="0"/>
                <w:position w:val="0"/>
                <w:highlight w:val="none"/>
              </w:rPr>
            </w:pPr>
            <w:r>
              <w:rPr>
                <w:color w:val="auto"/>
                <w:spacing w:val="0"/>
                <w:position w:val="0"/>
                <w:highlight w:val="none"/>
              </w:rPr>
              <w:t>根据各供应商投标文件的质量保障措施进行综合评比，包含①生产</w:t>
            </w:r>
            <w:r>
              <w:rPr>
                <w:rFonts w:hint="eastAsia"/>
                <w:color w:val="auto"/>
                <w:spacing w:val="0"/>
                <w:position w:val="0"/>
                <w:highlight w:val="none"/>
                <w:lang w:eastAsia="zh-CN"/>
              </w:rPr>
              <w:t>、</w:t>
            </w:r>
            <w:r>
              <w:rPr>
                <w:color w:val="auto"/>
                <w:spacing w:val="0"/>
                <w:position w:val="0"/>
                <w:highlight w:val="none"/>
              </w:rPr>
              <w:t>包装、运送过程</w:t>
            </w:r>
            <w:r>
              <w:rPr>
                <w:rFonts w:hint="eastAsia"/>
                <w:color w:val="auto"/>
                <w:spacing w:val="0"/>
                <w:position w:val="0"/>
                <w:highlight w:val="none"/>
                <w:lang w:eastAsia="zh-CN"/>
              </w:rPr>
              <w:t>和</w:t>
            </w:r>
            <w:r>
              <w:rPr>
                <w:color w:val="auto"/>
                <w:spacing w:val="0"/>
                <w:position w:val="0"/>
                <w:highlight w:val="none"/>
              </w:rPr>
              <w:t>到货验收时的质量控制； ②</w:t>
            </w:r>
            <w:r>
              <w:rPr>
                <w:rFonts w:hint="eastAsia"/>
                <w:color w:val="auto"/>
                <w:spacing w:val="0"/>
                <w:position w:val="0"/>
                <w:highlight w:val="none"/>
                <w:lang w:val="en-US" w:eastAsia="zh-CN"/>
              </w:rPr>
              <w:t>产品质量保障措施</w:t>
            </w:r>
            <w:r>
              <w:rPr>
                <w:rFonts w:hint="eastAsia"/>
                <w:color w:val="auto"/>
                <w:spacing w:val="0"/>
                <w:position w:val="0"/>
                <w:highlight w:val="none"/>
                <w:lang w:eastAsia="zh-CN"/>
              </w:rPr>
              <w:t>；</w:t>
            </w:r>
            <w:r>
              <w:rPr>
                <w:color w:val="auto"/>
                <w:spacing w:val="0"/>
                <w:position w:val="0"/>
                <w:highlight w:val="none"/>
              </w:rPr>
              <w:t>③</w:t>
            </w:r>
            <w:r>
              <w:rPr>
                <w:rFonts w:hint="eastAsia"/>
                <w:color w:val="auto"/>
                <w:spacing w:val="0"/>
                <w:position w:val="0"/>
                <w:highlight w:val="none"/>
                <w:lang w:val="en-US" w:eastAsia="zh-CN"/>
              </w:rPr>
              <w:t>其他保障措施。质量保障</w:t>
            </w:r>
            <w:r>
              <w:rPr>
                <w:color w:val="auto"/>
                <w:spacing w:val="0"/>
                <w:position w:val="0"/>
                <w:highlight w:val="none"/>
              </w:rPr>
              <w:t>措施完善可靠、科学合理、切实可行</w:t>
            </w:r>
            <w:r>
              <w:rPr>
                <w:rFonts w:hint="eastAsia"/>
                <w:color w:val="auto"/>
                <w:spacing w:val="0"/>
                <w:position w:val="0"/>
                <w:highlight w:val="none"/>
                <w:lang w:val="en-US" w:eastAsia="zh-CN"/>
              </w:rPr>
              <w:t>得</w:t>
            </w:r>
            <w:r>
              <w:rPr>
                <w:color w:val="auto"/>
                <w:spacing w:val="0"/>
                <w:position w:val="0"/>
                <w:highlight w:val="none"/>
              </w:rPr>
              <w:t>满分</w:t>
            </w:r>
            <w:r>
              <w:rPr>
                <w:rFonts w:hint="eastAsia"/>
                <w:color w:val="auto"/>
                <w:spacing w:val="0"/>
                <w:position w:val="0"/>
                <w:highlight w:val="none"/>
                <w:lang w:val="en-US" w:eastAsia="zh-CN"/>
              </w:rPr>
              <w:t>6</w:t>
            </w:r>
            <w:r>
              <w:rPr>
                <w:color w:val="auto"/>
                <w:spacing w:val="0"/>
                <w:position w:val="0"/>
                <w:highlight w:val="none"/>
              </w:rPr>
              <w:t>分，每出现一处相对弱势项减 1 分。无此项不得分。</w:t>
            </w:r>
          </w:p>
        </w:tc>
      </w:tr>
      <w:tr w14:paraId="4D56B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76" w:hRule="atLeast"/>
        </w:trPr>
        <w:tc>
          <w:tcPr>
            <w:tcW w:w="1056" w:type="dxa"/>
            <w:tcBorders>
              <w:top w:val="single" w:color="auto" w:sz="4" w:space="0"/>
              <w:left w:val="single" w:color="auto" w:sz="4" w:space="0"/>
              <w:bottom w:val="single" w:color="auto" w:sz="4" w:space="0"/>
              <w:right w:val="single" w:color="auto" w:sz="4" w:space="0"/>
            </w:tcBorders>
            <w:vAlign w:val="center"/>
          </w:tcPr>
          <w:p w14:paraId="32F11238">
            <w:pPr>
              <w:jc w:val="both"/>
              <w:rPr>
                <w:rFonts w:hint="default" w:ascii="Arial" w:eastAsia="宋体"/>
                <w:color w:val="auto"/>
                <w:spacing w:val="0"/>
                <w:position w:val="0"/>
                <w:sz w:val="21"/>
                <w:highlight w:val="none"/>
                <w:lang w:val="en-US" w:eastAsia="zh-CN"/>
              </w:rPr>
            </w:pPr>
            <w:r>
              <w:rPr>
                <w:rFonts w:hint="eastAsia" w:ascii="Arial"/>
                <w:color w:val="auto"/>
                <w:spacing w:val="0"/>
                <w:position w:val="0"/>
                <w:sz w:val="21"/>
                <w:highlight w:val="none"/>
                <w:lang w:val="en-US" w:eastAsia="zh-CN"/>
              </w:rPr>
              <w:t>商务部分</w:t>
            </w:r>
          </w:p>
        </w:tc>
        <w:tc>
          <w:tcPr>
            <w:tcW w:w="1680" w:type="dxa"/>
            <w:tcBorders>
              <w:top w:val="single" w:color="auto" w:sz="4" w:space="0"/>
              <w:left w:val="single" w:color="auto" w:sz="4" w:space="0"/>
              <w:bottom w:val="single" w:color="auto" w:sz="4" w:space="0"/>
              <w:right w:val="single" w:color="auto" w:sz="4" w:space="0"/>
            </w:tcBorders>
            <w:vAlign w:val="center"/>
          </w:tcPr>
          <w:p w14:paraId="0CE377A8">
            <w:pPr>
              <w:spacing w:line="264" w:lineRule="auto"/>
              <w:jc w:val="both"/>
              <w:rPr>
                <w:rFonts w:ascii="Arial"/>
                <w:color w:val="auto"/>
                <w:spacing w:val="0"/>
                <w:position w:val="0"/>
                <w:sz w:val="21"/>
                <w:highlight w:val="none"/>
              </w:rPr>
            </w:pPr>
          </w:p>
          <w:p w14:paraId="758B50A0">
            <w:pPr>
              <w:spacing w:line="265" w:lineRule="auto"/>
              <w:jc w:val="both"/>
              <w:rPr>
                <w:rFonts w:ascii="Arial"/>
                <w:color w:val="auto"/>
                <w:spacing w:val="0"/>
                <w:position w:val="0"/>
                <w:sz w:val="21"/>
                <w:highlight w:val="none"/>
              </w:rPr>
            </w:pPr>
          </w:p>
          <w:p w14:paraId="3D4696DA">
            <w:pPr>
              <w:keepNext w:val="0"/>
              <w:keepLines w:val="0"/>
              <w:widowControl/>
              <w:suppressLineNumbers w:val="0"/>
              <w:jc w:val="both"/>
              <w:rPr>
                <w:color w:val="auto"/>
                <w:spacing w:val="0"/>
                <w:position w:val="0"/>
                <w:highlight w:val="none"/>
              </w:rPr>
            </w:pPr>
            <w:r>
              <w:rPr>
                <w:rFonts w:hint="eastAsia" w:ascii="宋体" w:hAnsi="宋体" w:cs="宋体"/>
                <w:color w:val="auto"/>
                <w:spacing w:val="0"/>
                <w:kern w:val="0"/>
                <w:position w:val="0"/>
                <w:sz w:val="24"/>
                <w:szCs w:val="24"/>
                <w:highlight w:val="none"/>
                <w:lang w:val="en-US" w:eastAsia="zh-CN" w:bidi="ar"/>
              </w:rPr>
              <w:t>业绩</w:t>
            </w:r>
            <w:r>
              <w:rPr>
                <w:rFonts w:hint="eastAsia" w:ascii="宋体" w:hAnsi="宋体" w:eastAsia="宋体" w:cs="宋体"/>
                <w:color w:val="auto"/>
                <w:spacing w:val="0"/>
                <w:kern w:val="0"/>
                <w:position w:val="0"/>
                <w:sz w:val="24"/>
                <w:szCs w:val="24"/>
                <w:highlight w:val="none"/>
                <w:lang w:val="en-US" w:eastAsia="zh-CN" w:bidi="ar"/>
              </w:rPr>
              <w:t>（</w:t>
            </w:r>
            <w:r>
              <w:rPr>
                <w:rFonts w:hint="eastAsia" w:ascii="宋体" w:hAnsi="宋体" w:cs="宋体"/>
                <w:color w:val="auto"/>
                <w:spacing w:val="0"/>
                <w:kern w:val="0"/>
                <w:position w:val="0"/>
                <w:sz w:val="24"/>
                <w:szCs w:val="24"/>
                <w:highlight w:val="none"/>
                <w:lang w:val="en-US" w:eastAsia="zh-CN" w:bidi="ar"/>
              </w:rPr>
              <w:t>6</w:t>
            </w:r>
            <w:r>
              <w:rPr>
                <w:rFonts w:hint="eastAsia" w:ascii="宋体" w:hAnsi="宋体" w:eastAsia="宋体" w:cs="宋体"/>
                <w:color w:val="auto"/>
                <w:spacing w:val="0"/>
                <w:kern w:val="0"/>
                <w:position w:val="0"/>
                <w:sz w:val="24"/>
                <w:szCs w:val="24"/>
                <w:highlight w:val="none"/>
                <w:lang w:val="en-US" w:eastAsia="zh-CN" w:bidi="ar"/>
              </w:rPr>
              <w:t>分）</w:t>
            </w:r>
          </w:p>
          <w:p w14:paraId="6B7CDC4F">
            <w:pPr>
              <w:pStyle w:val="105"/>
              <w:spacing w:before="78" w:line="360" w:lineRule="auto"/>
              <w:ind w:left="17"/>
              <w:jc w:val="both"/>
              <w:rPr>
                <w:color w:val="auto"/>
                <w:spacing w:val="0"/>
                <w:position w:val="0"/>
                <w:highlight w:val="none"/>
              </w:rPr>
            </w:pPr>
          </w:p>
        </w:tc>
        <w:tc>
          <w:tcPr>
            <w:tcW w:w="6503" w:type="dxa"/>
            <w:tcBorders>
              <w:top w:val="single" w:color="auto" w:sz="4" w:space="0"/>
              <w:left w:val="single" w:color="auto" w:sz="4" w:space="0"/>
              <w:bottom w:val="single" w:color="auto" w:sz="4" w:space="0"/>
              <w:right w:val="single" w:color="auto" w:sz="4" w:space="0"/>
            </w:tcBorders>
            <w:vAlign w:val="center"/>
          </w:tcPr>
          <w:p w14:paraId="2C7A0CAB">
            <w:pPr>
              <w:keepNext w:val="0"/>
              <w:keepLines w:val="0"/>
              <w:widowControl/>
              <w:suppressLineNumbers w:val="0"/>
              <w:jc w:val="both"/>
              <w:rPr>
                <w:rFonts w:hint="eastAsia" w:ascii="宋体" w:hAnsi="宋体" w:eastAsia="宋体" w:cs="宋体"/>
                <w:color w:val="auto"/>
                <w:spacing w:val="0"/>
                <w:kern w:val="0"/>
                <w:position w:val="0"/>
                <w:sz w:val="24"/>
                <w:szCs w:val="24"/>
                <w:highlight w:val="none"/>
                <w:lang w:val="en-US" w:eastAsia="zh-CN" w:bidi="ar"/>
              </w:rPr>
            </w:pPr>
          </w:p>
          <w:p w14:paraId="70F78FFC">
            <w:pPr>
              <w:keepNext w:val="0"/>
              <w:keepLines w:val="0"/>
              <w:widowControl/>
              <w:suppressLineNumbers w:val="0"/>
              <w:jc w:val="both"/>
              <w:rPr>
                <w:rFonts w:hint="eastAsia" w:ascii="宋体" w:hAnsi="宋体" w:cs="宋体"/>
                <w:color w:val="auto"/>
                <w:spacing w:val="0"/>
                <w:kern w:val="0"/>
                <w:position w:val="0"/>
                <w:sz w:val="24"/>
                <w:szCs w:val="24"/>
                <w:highlight w:val="none"/>
                <w:lang w:val="en-US" w:eastAsia="zh-CN" w:bidi="ar"/>
              </w:rPr>
            </w:pPr>
            <w:r>
              <w:rPr>
                <w:rFonts w:hint="eastAsia" w:ascii="宋体" w:hAnsi="宋体" w:eastAsia="宋体" w:cs="宋体"/>
                <w:color w:val="auto"/>
                <w:spacing w:val="0"/>
                <w:kern w:val="0"/>
                <w:position w:val="0"/>
                <w:sz w:val="24"/>
                <w:szCs w:val="24"/>
                <w:highlight w:val="none"/>
                <w:lang w:val="en-US" w:eastAsia="zh-CN" w:bidi="ar"/>
              </w:rPr>
              <w:t>根据各供应商</w:t>
            </w:r>
            <w:r>
              <w:rPr>
                <w:rFonts w:hint="eastAsia" w:ascii="宋体" w:hAnsi="宋体" w:cs="宋体"/>
                <w:color w:val="auto"/>
                <w:spacing w:val="0"/>
                <w:kern w:val="0"/>
                <w:position w:val="0"/>
                <w:sz w:val="24"/>
                <w:szCs w:val="24"/>
                <w:highlight w:val="none"/>
                <w:lang w:val="en-US" w:eastAsia="zh-CN" w:bidi="ar"/>
              </w:rPr>
              <w:t>提供近三年的类似业绩</w:t>
            </w:r>
            <w:r>
              <w:rPr>
                <w:rFonts w:hint="eastAsia" w:ascii="宋体" w:hAnsi="宋体" w:eastAsia="宋体" w:cs="宋体"/>
                <w:color w:val="auto"/>
                <w:spacing w:val="0"/>
                <w:kern w:val="0"/>
                <w:position w:val="0"/>
                <w:sz w:val="24"/>
                <w:szCs w:val="24"/>
                <w:highlight w:val="none"/>
                <w:lang w:val="en-US" w:eastAsia="zh-CN" w:bidi="ar"/>
              </w:rPr>
              <w:t xml:space="preserve">进行综合评比。 </w:t>
            </w:r>
            <w:r>
              <w:rPr>
                <w:rFonts w:hint="eastAsia" w:ascii="宋体" w:hAnsi="宋体" w:cs="宋体"/>
                <w:color w:val="auto"/>
                <w:spacing w:val="0"/>
                <w:kern w:val="0"/>
                <w:position w:val="0"/>
                <w:sz w:val="24"/>
                <w:szCs w:val="24"/>
                <w:highlight w:val="none"/>
                <w:lang w:val="en-US" w:eastAsia="zh-CN" w:bidi="ar"/>
              </w:rPr>
              <w:t>每提供一个加2 分，最高得6分。（中标通知书或合同（以签订合同为准），扫描件上传，未提供不得分）</w:t>
            </w:r>
          </w:p>
          <w:p w14:paraId="111113B1">
            <w:pPr>
              <w:keepNext w:val="0"/>
              <w:keepLines w:val="0"/>
              <w:widowControl/>
              <w:suppressLineNumbers w:val="0"/>
              <w:jc w:val="both"/>
              <w:rPr>
                <w:rFonts w:hint="default" w:ascii="宋体" w:hAnsi="宋体" w:cs="宋体"/>
                <w:color w:val="auto"/>
                <w:spacing w:val="0"/>
                <w:kern w:val="0"/>
                <w:position w:val="0"/>
                <w:sz w:val="24"/>
                <w:szCs w:val="24"/>
                <w:highlight w:val="none"/>
                <w:lang w:val="en-US" w:eastAsia="zh-CN" w:bidi="ar"/>
              </w:rPr>
            </w:pPr>
          </w:p>
        </w:tc>
      </w:tr>
      <w:tr w14:paraId="2031E4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37" w:hRule="atLeast"/>
        </w:trPr>
        <w:tc>
          <w:tcPr>
            <w:tcW w:w="1056" w:type="dxa"/>
            <w:tcBorders>
              <w:top w:val="single" w:color="auto" w:sz="4" w:space="0"/>
              <w:left w:val="single" w:color="auto" w:sz="4" w:space="0"/>
              <w:bottom w:val="single" w:color="auto" w:sz="4" w:space="0"/>
              <w:right w:val="single" w:color="auto" w:sz="4" w:space="0"/>
            </w:tcBorders>
            <w:vAlign w:val="center"/>
          </w:tcPr>
          <w:p w14:paraId="055D00B6">
            <w:pPr>
              <w:jc w:val="both"/>
              <w:rPr>
                <w:rFonts w:hint="default" w:ascii="Arial" w:eastAsia="宋体"/>
                <w:color w:val="auto"/>
                <w:spacing w:val="0"/>
                <w:position w:val="0"/>
                <w:sz w:val="21"/>
                <w:highlight w:val="none"/>
                <w:lang w:val="en-US" w:eastAsia="zh-CN"/>
              </w:rPr>
            </w:pPr>
            <w:r>
              <w:rPr>
                <w:rFonts w:hint="eastAsia" w:ascii="Arial"/>
                <w:color w:val="auto"/>
                <w:spacing w:val="0"/>
                <w:position w:val="0"/>
                <w:sz w:val="21"/>
                <w:highlight w:val="none"/>
                <w:lang w:val="en-US" w:eastAsia="zh-CN"/>
              </w:rPr>
              <w:t>服务部分</w:t>
            </w:r>
          </w:p>
        </w:tc>
        <w:tc>
          <w:tcPr>
            <w:tcW w:w="1680" w:type="dxa"/>
            <w:tcBorders>
              <w:top w:val="single" w:color="auto" w:sz="4" w:space="0"/>
              <w:left w:val="single" w:color="auto" w:sz="4" w:space="0"/>
              <w:bottom w:val="single" w:color="auto" w:sz="4" w:space="0"/>
              <w:right w:val="single" w:color="auto" w:sz="4" w:space="0"/>
            </w:tcBorders>
            <w:vAlign w:val="center"/>
          </w:tcPr>
          <w:p w14:paraId="14866662">
            <w:pPr>
              <w:spacing w:line="246" w:lineRule="auto"/>
              <w:jc w:val="both"/>
              <w:rPr>
                <w:rFonts w:ascii="Arial"/>
                <w:color w:val="auto"/>
                <w:spacing w:val="0"/>
                <w:position w:val="0"/>
                <w:sz w:val="21"/>
                <w:highlight w:val="none"/>
              </w:rPr>
            </w:pPr>
          </w:p>
          <w:p w14:paraId="559EAA55">
            <w:pPr>
              <w:spacing w:line="246" w:lineRule="auto"/>
              <w:jc w:val="both"/>
              <w:rPr>
                <w:rFonts w:ascii="Arial"/>
                <w:color w:val="auto"/>
                <w:spacing w:val="0"/>
                <w:position w:val="0"/>
                <w:sz w:val="21"/>
                <w:highlight w:val="none"/>
              </w:rPr>
            </w:pPr>
          </w:p>
          <w:p w14:paraId="7005DFBF">
            <w:pPr>
              <w:spacing w:line="246" w:lineRule="auto"/>
              <w:jc w:val="both"/>
              <w:rPr>
                <w:rFonts w:ascii="Arial"/>
                <w:color w:val="auto"/>
                <w:spacing w:val="0"/>
                <w:position w:val="0"/>
                <w:sz w:val="21"/>
                <w:highlight w:val="none"/>
              </w:rPr>
            </w:pPr>
          </w:p>
          <w:p w14:paraId="04C7F9B1">
            <w:pPr>
              <w:spacing w:line="246" w:lineRule="auto"/>
              <w:jc w:val="both"/>
              <w:rPr>
                <w:rFonts w:ascii="Arial"/>
                <w:color w:val="auto"/>
                <w:spacing w:val="0"/>
                <w:position w:val="0"/>
                <w:sz w:val="21"/>
                <w:highlight w:val="none"/>
              </w:rPr>
            </w:pPr>
          </w:p>
          <w:p w14:paraId="69354FB0">
            <w:pPr>
              <w:pStyle w:val="105"/>
              <w:spacing w:before="78" w:line="361" w:lineRule="auto"/>
              <w:ind w:left="20" w:leftChars="0" w:hanging="1" w:firstLineChars="0"/>
              <w:jc w:val="both"/>
              <w:rPr>
                <w:rFonts w:hint="default" w:eastAsia="宋体"/>
                <w:color w:val="auto"/>
                <w:spacing w:val="0"/>
                <w:position w:val="0"/>
                <w:highlight w:val="none"/>
                <w:lang w:val="en-US" w:eastAsia="zh-CN"/>
              </w:rPr>
            </w:pPr>
            <w:r>
              <w:rPr>
                <w:color w:val="auto"/>
                <w:spacing w:val="0"/>
                <w:position w:val="0"/>
                <w:highlight w:val="none"/>
              </w:rPr>
              <w:t>售后服务</w:t>
            </w:r>
            <w:r>
              <w:rPr>
                <w:rFonts w:hint="eastAsia"/>
                <w:color w:val="auto"/>
                <w:spacing w:val="0"/>
                <w:position w:val="0"/>
                <w:highlight w:val="none"/>
                <w:lang w:val="en-US" w:eastAsia="zh-CN"/>
              </w:rPr>
              <w:t>方</w:t>
            </w:r>
            <w:r>
              <w:rPr>
                <w:color w:val="auto"/>
                <w:spacing w:val="0"/>
                <w:position w:val="0"/>
                <w:highlight w:val="none"/>
              </w:rPr>
              <w:t>案</w:t>
            </w:r>
            <w:r>
              <w:rPr>
                <w:rFonts w:hint="eastAsia"/>
                <w:color w:val="auto"/>
                <w:spacing w:val="0"/>
                <w:position w:val="0"/>
                <w:highlight w:val="none"/>
                <w:lang w:val="en-US" w:eastAsia="zh-CN"/>
              </w:rPr>
              <w:t>及服务承诺</w:t>
            </w:r>
            <w:r>
              <w:rPr>
                <w:color w:val="auto"/>
                <w:spacing w:val="0"/>
                <w:position w:val="0"/>
                <w:highlight w:val="none"/>
              </w:rPr>
              <w:t>（</w:t>
            </w:r>
            <w:r>
              <w:rPr>
                <w:rFonts w:hint="eastAsia"/>
                <w:color w:val="auto"/>
                <w:spacing w:val="0"/>
                <w:position w:val="0"/>
                <w:highlight w:val="none"/>
                <w:lang w:val="en-US" w:eastAsia="zh-CN"/>
              </w:rPr>
              <w:t>25</w:t>
            </w:r>
            <w:r>
              <w:rPr>
                <w:color w:val="auto"/>
                <w:spacing w:val="0"/>
                <w:position w:val="0"/>
                <w:highlight w:val="none"/>
              </w:rPr>
              <w:t>分）</w:t>
            </w:r>
          </w:p>
        </w:tc>
        <w:tc>
          <w:tcPr>
            <w:tcW w:w="6503" w:type="dxa"/>
            <w:tcBorders>
              <w:top w:val="single" w:color="auto" w:sz="4" w:space="0"/>
              <w:left w:val="single" w:color="auto" w:sz="4" w:space="0"/>
              <w:bottom w:val="single" w:color="auto" w:sz="4" w:space="0"/>
              <w:right w:val="single" w:color="auto" w:sz="4" w:space="0"/>
            </w:tcBorders>
            <w:vAlign w:val="center"/>
          </w:tcPr>
          <w:p w14:paraId="1AC8ADAF">
            <w:pPr>
              <w:pStyle w:val="105"/>
              <w:spacing w:before="156" w:line="333" w:lineRule="auto"/>
              <w:ind w:left="21" w:leftChars="0"/>
              <w:jc w:val="both"/>
              <w:rPr>
                <w:color w:val="auto"/>
                <w:spacing w:val="0"/>
                <w:position w:val="0"/>
                <w:highlight w:val="none"/>
              </w:rPr>
            </w:pPr>
            <w:r>
              <w:rPr>
                <w:color w:val="auto"/>
                <w:spacing w:val="0"/>
                <w:position w:val="0"/>
                <w:highlight w:val="none"/>
              </w:rPr>
              <w:t>根据各供应商投标文件的售后服务方案</w:t>
            </w:r>
            <w:r>
              <w:rPr>
                <w:rFonts w:hint="eastAsia"/>
                <w:color w:val="auto"/>
                <w:spacing w:val="0"/>
                <w:position w:val="0"/>
                <w:highlight w:val="none"/>
                <w:lang w:val="en-US" w:eastAsia="zh-CN"/>
              </w:rPr>
              <w:t>及服务承诺</w:t>
            </w:r>
            <w:r>
              <w:rPr>
                <w:color w:val="auto"/>
                <w:spacing w:val="0"/>
                <w:position w:val="0"/>
                <w:highlight w:val="none"/>
              </w:rPr>
              <w:t>进行综合评比，包含①售后服务措施</w:t>
            </w:r>
            <w:r>
              <w:rPr>
                <w:rFonts w:hint="eastAsia"/>
                <w:color w:val="auto"/>
                <w:spacing w:val="0"/>
                <w:position w:val="0"/>
                <w:highlight w:val="none"/>
                <w:lang w:eastAsia="zh-CN"/>
              </w:rPr>
              <w:t>；</w:t>
            </w:r>
            <w:r>
              <w:rPr>
                <w:color w:val="auto"/>
                <w:spacing w:val="0"/>
                <w:position w:val="0"/>
                <w:highlight w:val="none"/>
              </w:rPr>
              <w:t>②技术支持措施</w:t>
            </w:r>
            <w:r>
              <w:rPr>
                <w:rFonts w:hint="eastAsia"/>
                <w:color w:val="auto"/>
                <w:spacing w:val="0"/>
                <w:position w:val="0"/>
                <w:highlight w:val="none"/>
                <w:lang w:eastAsia="zh-CN"/>
              </w:rPr>
              <w:t>；</w:t>
            </w:r>
            <w:r>
              <w:rPr>
                <w:color w:val="auto"/>
                <w:spacing w:val="0"/>
                <w:position w:val="0"/>
                <w:highlight w:val="none"/>
              </w:rPr>
              <w:t>③</w:t>
            </w:r>
            <w:r>
              <w:rPr>
                <w:rFonts w:hint="eastAsia"/>
                <w:color w:val="auto"/>
                <w:spacing w:val="0"/>
                <w:position w:val="0"/>
                <w:highlight w:val="none"/>
                <w:lang w:val="en-US" w:eastAsia="zh-CN"/>
              </w:rPr>
              <w:t>质保期满后的服务保障措施与拟提供的易损零部件、备品备件明细的完整性、价格的合理性</w:t>
            </w:r>
            <w:r>
              <w:rPr>
                <w:color w:val="auto"/>
                <w:spacing w:val="0"/>
                <w:position w:val="0"/>
                <w:highlight w:val="none"/>
              </w:rPr>
              <w:t>；④应急问题解决预案</w:t>
            </w:r>
            <w:r>
              <w:rPr>
                <w:rFonts w:hint="eastAsia"/>
                <w:color w:val="auto"/>
                <w:spacing w:val="0"/>
                <w:position w:val="0"/>
                <w:highlight w:val="none"/>
                <w:lang w:eastAsia="zh-CN"/>
              </w:rPr>
              <w:t>；</w:t>
            </w:r>
            <w:r>
              <w:rPr>
                <w:color w:val="auto"/>
                <w:spacing w:val="0"/>
                <w:position w:val="0"/>
                <w:highlight w:val="none"/>
              </w:rPr>
              <w:t>⑤</w:t>
            </w:r>
            <w:r>
              <w:rPr>
                <w:rFonts w:hint="eastAsia"/>
                <w:color w:val="auto"/>
                <w:spacing w:val="0"/>
                <w:position w:val="0"/>
                <w:highlight w:val="none"/>
                <w:lang w:val="en-US" w:eastAsia="zh-CN"/>
              </w:rPr>
              <w:t>服务承诺</w:t>
            </w:r>
            <w:r>
              <w:rPr>
                <w:color w:val="auto"/>
                <w:spacing w:val="0"/>
                <w:position w:val="0"/>
                <w:highlight w:val="none"/>
              </w:rPr>
              <w:t>。售后服务方案</w:t>
            </w:r>
            <w:r>
              <w:rPr>
                <w:rFonts w:hint="eastAsia"/>
                <w:color w:val="auto"/>
                <w:spacing w:val="0"/>
                <w:position w:val="0"/>
                <w:highlight w:val="none"/>
                <w:lang w:val="en-US" w:eastAsia="zh-CN"/>
              </w:rPr>
              <w:t>及服务承诺</w:t>
            </w:r>
            <w:r>
              <w:rPr>
                <w:color w:val="auto"/>
                <w:spacing w:val="0"/>
                <w:position w:val="0"/>
                <w:highlight w:val="none"/>
              </w:rPr>
              <w:t xml:space="preserve">完善可靠、科学合理、切实可行得满分 </w:t>
            </w:r>
            <w:r>
              <w:rPr>
                <w:rFonts w:hint="eastAsia"/>
                <w:color w:val="auto"/>
                <w:spacing w:val="0"/>
                <w:position w:val="0"/>
                <w:highlight w:val="none"/>
                <w:lang w:val="en-US" w:eastAsia="zh-CN"/>
              </w:rPr>
              <w:t>25</w:t>
            </w:r>
            <w:r>
              <w:rPr>
                <w:color w:val="auto"/>
                <w:spacing w:val="0"/>
                <w:position w:val="0"/>
                <w:highlight w:val="none"/>
              </w:rPr>
              <w:t xml:space="preserve">分，每出现一处相对弱势项减 </w:t>
            </w:r>
            <w:r>
              <w:rPr>
                <w:rFonts w:hint="eastAsia"/>
                <w:color w:val="auto"/>
                <w:spacing w:val="0"/>
                <w:position w:val="0"/>
                <w:highlight w:val="none"/>
                <w:lang w:val="en-US" w:eastAsia="zh-CN"/>
              </w:rPr>
              <w:t>1</w:t>
            </w:r>
            <w:r>
              <w:rPr>
                <w:color w:val="auto"/>
                <w:spacing w:val="0"/>
                <w:position w:val="0"/>
                <w:highlight w:val="none"/>
              </w:rPr>
              <w:t>分。无此项描述不得分。</w:t>
            </w:r>
          </w:p>
        </w:tc>
      </w:tr>
    </w:tbl>
    <w:p w14:paraId="5654E7FA">
      <w:pPr>
        <w:rPr>
          <w:rFonts w:hint="eastAsia"/>
          <w:color w:val="auto"/>
          <w:spacing w:val="0"/>
          <w:position w:val="0"/>
          <w:highlight w:val="none"/>
        </w:rPr>
      </w:pPr>
    </w:p>
    <w:p w14:paraId="20E245F6">
      <w:pPr>
        <w:keepNext w:val="0"/>
        <w:keepLines w:val="0"/>
        <w:pageBreakBefore w:val="0"/>
        <w:numPr>
          <w:ilvl w:val="0"/>
          <w:numId w:val="7"/>
        </w:numPr>
        <w:wordWrap/>
        <w:overflowPunct w:val="0"/>
        <w:bidi w:val="0"/>
        <w:spacing w:line="480" w:lineRule="exact"/>
        <w:ind w:left="619" w:leftChars="0" w:hanging="619" w:hangingChars="257"/>
        <w:rPr>
          <w:rFonts w:hint="eastAsia" w:ascii="宋体" w:hAnsi="宋体"/>
          <w:b/>
          <w:bCs/>
          <w:color w:val="auto"/>
          <w:spacing w:val="0"/>
          <w:position w:val="0"/>
          <w:sz w:val="24"/>
          <w:highlight w:val="none"/>
          <w:lang w:val="en-US" w:eastAsia="zh-CN"/>
        </w:rPr>
      </w:pPr>
      <w:r>
        <w:rPr>
          <w:rFonts w:hint="eastAsia" w:ascii="宋体" w:hAnsi="宋体"/>
          <w:b/>
          <w:bCs/>
          <w:color w:val="auto"/>
          <w:spacing w:val="0"/>
          <w:position w:val="0"/>
          <w:sz w:val="24"/>
          <w:highlight w:val="none"/>
          <w:lang w:val="en-US" w:eastAsia="zh-CN"/>
        </w:rPr>
        <w:t>政府</w:t>
      </w:r>
      <w:r>
        <w:rPr>
          <w:rFonts w:hint="eastAsia" w:ascii="宋体" w:hAnsi="宋体"/>
          <w:b/>
          <w:bCs/>
          <w:color w:val="auto"/>
          <w:spacing w:val="0"/>
          <w:position w:val="0"/>
          <w:sz w:val="24"/>
          <w:highlight w:val="none"/>
        </w:rPr>
        <w:t>采购政策</w:t>
      </w:r>
      <w:r>
        <w:rPr>
          <w:rFonts w:hint="eastAsia" w:ascii="宋体" w:hAnsi="宋体"/>
          <w:b/>
          <w:bCs/>
          <w:color w:val="auto"/>
          <w:spacing w:val="0"/>
          <w:position w:val="0"/>
          <w:sz w:val="24"/>
          <w:highlight w:val="none"/>
          <w:lang w:val="en-US" w:eastAsia="zh-CN"/>
        </w:rPr>
        <w:t>落实说明：</w:t>
      </w:r>
    </w:p>
    <w:p w14:paraId="53C6B7A5">
      <w:pPr>
        <w:spacing w:line="218" w:lineRule="auto"/>
        <w:ind w:left="40"/>
        <w:rPr>
          <w:rFonts w:ascii="宋体" w:hAnsi="宋体" w:eastAsia="宋体" w:cs="宋体"/>
          <w:b/>
          <w:bCs/>
          <w:color w:val="auto"/>
          <w:spacing w:val="0"/>
          <w:position w:val="0"/>
          <w:sz w:val="24"/>
          <w:szCs w:val="24"/>
          <w:highlight w:val="none"/>
        </w:rPr>
      </w:pPr>
    </w:p>
    <w:p w14:paraId="5D829908">
      <w:pPr>
        <w:spacing w:line="218" w:lineRule="auto"/>
        <w:ind w:left="40"/>
        <w:rPr>
          <w:rFonts w:hint="eastAsia" w:ascii="宋体" w:hAnsi="宋体"/>
          <w:b/>
          <w:bCs/>
          <w:color w:val="auto"/>
          <w:spacing w:val="0"/>
          <w:position w:val="0"/>
          <w:sz w:val="24"/>
          <w:highlight w:val="none"/>
          <w:lang w:val="en-US" w:eastAsia="zh-CN"/>
        </w:rPr>
      </w:pPr>
      <w:r>
        <w:rPr>
          <w:rFonts w:ascii="宋体" w:hAnsi="宋体" w:eastAsia="宋体" w:cs="宋体"/>
          <w:b/>
          <w:bCs/>
          <w:color w:val="auto"/>
          <w:spacing w:val="0"/>
          <w:position w:val="0"/>
          <w:sz w:val="24"/>
          <w:szCs w:val="24"/>
          <w:highlight w:val="none"/>
        </w:rPr>
        <w:t>本项目专门面向中小企业采购的项目，不再执行价格评审优惠的扶持政策。</w:t>
      </w:r>
    </w:p>
    <w:p w14:paraId="750AFBC2">
      <w:pPr>
        <w:keepNext w:val="0"/>
        <w:keepLines w:val="0"/>
        <w:pageBreakBefore w:val="0"/>
        <w:widowControl w:val="0"/>
        <w:kinsoku/>
        <w:wordWrap/>
        <w:overflowPunct w:val="0"/>
        <w:autoSpaceDE/>
        <w:autoSpaceDN/>
        <w:bidi w:val="0"/>
        <w:spacing w:line="480" w:lineRule="exact"/>
        <w:ind w:left="0" w:leftChars="0" w:firstLine="480" w:firstLineChars="200"/>
        <w:textAlignment w:val="auto"/>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（1）政策文件：</w:t>
      </w:r>
    </w:p>
    <w:p w14:paraId="44A402B9">
      <w:pPr>
        <w:keepNext w:val="0"/>
        <w:keepLines w:val="0"/>
        <w:pageBreakBefore w:val="0"/>
        <w:widowControl w:val="0"/>
        <w:kinsoku/>
        <w:wordWrap/>
        <w:overflowPunct w:val="0"/>
        <w:autoSpaceDE/>
        <w:autoSpaceDN/>
        <w:bidi w:val="0"/>
        <w:spacing w:line="480" w:lineRule="exact"/>
        <w:ind w:left="0" w:leftChars="0" w:firstLine="480" w:firstLineChars="200"/>
        <w:textAlignment w:val="auto"/>
        <w:rPr>
          <w:rFonts w:hint="eastAsia" w:ascii="宋体" w:hAnsi="宋体" w:eastAsia="宋体" w:cs="宋体"/>
          <w:color w:val="auto"/>
          <w:spacing w:val="0"/>
          <w:position w:val="0"/>
          <w:sz w:val="24"/>
          <w:highlight w:val="none"/>
          <w:lang w:val="en-US" w:eastAsia="zh-CN"/>
        </w:rPr>
      </w:pPr>
      <w:r>
        <w:rPr>
          <w:rFonts w:ascii="宋体" w:hAnsi="宋体" w:cs="宋体"/>
          <w:color w:val="auto"/>
          <w:spacing w:val="0"/>
          <w:position w:val="0"/>
          <w:sz w:val="24"/>
          <w:highlight w:val="none"/>
        </w:rPr>
        <w:t>《政府采购促进中小企业发展暂行办法》（财库[20</w:t>
      </w:r>
      <w:r>
        <w:rPr>
          <w:rFonts w:hint="eastAsia" w:ascii="宋体" w:hAnsi="宋体" w:cs="宋体"/>
          <w:color w:val="auto"/>
          <w:spacing w:val="0"/>
          <w:position w:val="0"/>
          <w:sz w:val="24"/>
          <w:highlight w:val="none"/>
        </w:rPr>
        <w:t>20</w:t>
      </w:r>
      <w:r>
        <w:rPr>
          <w:rFonts w:ascii="宋体" w:hAnsi="宋体" w:cs="宋体"/>
          <w:color w:val="auto"/>
          <w:spacing w:val="0"/>
          <w:position w:val="0"/>
          <w:sz w:val="24"/>
          <w:highlight w:val="none"/>
        </w:rPr>
        <w:t>]</w:t>
      </w:r>
      <w:r>
        <w:rPr>
          <w:rFonts w:hint="eastAsia" w:ascii="宋体" w:hAnsi="宋体" w:cs="宋体"/>
          <w:color w:val="auto"/>
          <w:spacing w:val="0"/>
          <w:position w:val="0"/>
          <w:sz w:val="24"/>
          <w:highlight w:val="none"/>
        </w:rPr>
        <w:t>46</w:t>
      </w:r>
      <w:r>
        <w:rPr>
          <w:rFonts w:ascii="宋体" w:hAnsi="宋体" w:cs="宋体"/>
          <w:color w:val="auto"/>
          <w:spacing w:val="0"/>
          <w:position w:val="0"/>
          <w:sz w:val="24"/>
          <w:highlight w:val="none"/>
        </w:rPr>
        <w:t>号）</w:t>
      </w:r>
      <w:r>
        <w:rPr>
          <w:rFonts w:hint="eastAsia" w:ascii="宋体" w:hAnsi="宋体" w:cs="宋体"/>
          <w:color w:val="auto"/>
          <w:spacing w:val="0"/>
          <w:position w:val="0"/>
          <w:sz w:val="24"/>
          <w:highlight w:val="none"/>
          <w:lang w:val="en-US" w:eastAsia="zh-CN"/>
        </w:rPr>
        <w:t>；</w:t>
      </w:r>
    </w:p>
    <w:p w14:paraId="20781963">
      <w:pPr>
        <w:keepNext w:val="0"/>
        <w:keepLines w:val="0"/>
        <w:pageBreakBefore w:val="0"/>
        <w:widowControl w:val="0"/>
        <w:kinsoku/>
        <w:wordWrap/>
        <w:overflowPunct w:val="0"/>
        <w:autoSpaceDE/>
        <w:autoSpaceDN/>
        <w:bidi w:val="0"/>
        <w:spacing w:line="480" w:lineRule="exact"/>
        <w:ind w:left="0" w:leftChars="0" w:firstLine="480" w:firstLineChars="200"/>
        <w:textAlignment w:val="auto"/>
        <w:rPr>
          <w:rFonts w:hint="eastAsia" w:ascii="宋体" w:hAnsi="宋体" w:eastAsia="宋体"/>
          <w:color w:val="auto"/>
          <w:spacing w:val="0"/>
          <w:position w:val="0"/>
          <w:sz w:val="24"/>
          <w:highlight w:val="none"/>
          <w:lang w:val="en-US" w:eastAsia="zh-CN"/>
        </w:rPr>
      </w:pPr>
      <w:r>
        <w:rPr>
          <w:rFonts w:hint="eastAsia" w:ascii="宋体" w:hAnsi="宋体"/>
          <w:color w:val="auto"/>
          <w:spacing w:val="0"/>
          <w:position w:val="0"/>
          <w:sz w:val="24"/>
          <w:highlight w:val="none"/>
        </w:rPr>
        <w:t>《</w:t>
      </w:r>
      <w:r>
        <w:rPr>
          <w:rFonts w:ascii="宋体" w:hAnsi="宋体"/>
          <w:color w:val="auto"/>
          <w:spacing w:val="0"/>
          <w:position w:val="0"/>
          <w:sz w:val="24"/>
          <w:highlight w:val="none"/>
        </w:rPr>
        <w:t>财政部司法部关于政府采购支持监狱企业发展有关问题的通知</w:t>
      </w:r>
      <w:r>
        <w:rPr>
          <w:rFonts w:hint="eastAsia" w:ascii="宋体" w:hAnsi="宋体"/>
          <w:color w:val="auto"/>
          <w:spacing w:val="0"/>
          <w:position w:val="0"/>
          <w:sz w:val="24"/>
          <w:highlight w:val="none"/>
        </w:rPr>
        <w:t>》（财库〔2014〕68号）</w:t>
      </w:r>
      <w:r>
        <w:rPr>
          <w:rFonts w:hint="eastAsia" w:ascii="宋体" w:hAnsi="宋体"/>
          <w:color w:val="auto"/>
          <w:spacing w:val="0"/>
          <w:position w:val="0"/>
          <w:sz w:val="24"/>
          <w:highlight w:val="none"/>
          <w:lang w:val="en-US" w:eastAsia="zh-CN"/>
        </w:rPr>
        <w:t>；</w:t>
      </w:r>
    </w:p>
    <w:p w14:paraId="329172FE">
      <w:pPr>
        <w:keepNext w:val="0"/>
        <w:keepLines w:val="0"/>
        <w:pageBreakBefore w:val="0"/>
        <w:widowControl w:val="0"/>
        <w:kinsoku/>
        <w:wordWrap/>
        <w:overflowPunct w:val="0"/>
        <w:autoSpaceDE/>
        <w:autoSpaceDN/>
        <w:bidi w:val="0"/>
        <w:spacing w:line="480" w:lineRule="exact"/>
        <w:ind w:left="0" w:leftChars="0" w:firstLine="480" w:firstLineChars="200"/>
        <w:textAlignment w:val="auto"/>
        <w:rPr>
          <w:rFonts w:hint="eastAsia" w:ascii="宋体" w:hAnsi="宋体" w:eastAsia="宋体"/>
          <w:color w:val="auto"/>
          <w:spacing w:val="0"/>
          <w:position w:val="0"/>
          <w:sz w:val="24"/>
          <w:highlight w:val="none"/>
          <w:lang w:val="en-US" w:eastAsia="zh-CN"/>
        </w:rPr>
      </w:pPr>
      <w:r>
        <w:rPr>
          <w:rFonts w:hint="eastAsia" w:ascii="宋体" w:hAnsi="宋体"/>
          <w:color w:val="auto"/>
          <w:spacing w:val="0"/>
          <w:position w:val="0"/>
          <w:sz w:val="24"/>
          <w:highlight w:val="none"/>
        </w:rPr>
        <w:t>《三部门联合发布关于促进残疾人就业政府采购政策的通知》（财库〔2017〕141号）</w:t>
      </w:r>
      <w:r>
        <w:rPr>
          <w:rFonts w:hint="eastAsia" w:ascii="宋体" w:hAnsi="宋体"/>
          <w:color w:val="auto"/>
          <w:spacing w:val="0"/>
          <w:position w:val="0"/>
          <w:sz w:val="24"/>
          <w:highlight w:val="none"/>
          <w:lang w:val="en-US" w:eastAsia="zh-CN"/>
        </w:rPr>
        <w:t>；</w:t>
      </w:r>
    </w:p>
    <w:p w14:paraId="37561421">
      <w:pPr>
        <w:keepNext w:val="0"/>
        <w:keepLines w:val="0"/>
        <w:pageBreakBefore w:val="0"/>
        <w:widowControl w:val="0"/>
        <w:kinsoku/>
        <w:wordWrap/>
        <w:overflowPunct w:val="0"/>
        <w:autoSpaceDE/>
        <w:autoSpaceDN/>
        <w:bidi w:val="0"/>
        <w:spacing w:line="480" w:lineRule="exact"/>
        <w:ind w:left="0" w:leftChars="0" w:firstLine="480" w:firstLineChars="200"/>
        <w:textAlignment w:val="auto"/>
        <w:rPr>
          <w:rFonts w:hint="eastAsia" w:ascii="宋体" w:hAnsi="宋体" w:eastAsia="宋体"/>
          <w:color w:val="auto"/>
          <w:spacing w:val="0"/>
          <w:position w:val="0"/>
          <w:sz w:val="24"/>
          <w:highlight w:val="none"/>
          <w:lang w:val="en-US" w:eastAsia="zh-CN"/>
        </w:rPr>
      </w:pPr>
      <w:r>
        <w:rPr>
          <w:rFonts w:hint="eastAsia" w:ascii="宋体" w:hAnsi="宋体"/>
          <w:color w:val="auto"/>
          <w:spacing w:val="0"/>
          <w:position w:val="0"/>
          <w:sz w:val="24"/>
          <w:highlight w:val="none"/>
        </w:rPr>
        <w:t>财政部国家发展改革委关于印发《节能产品政府采购实施意见》的通知（财库〔2004〕185号）</w:t>
      </w:r>
      <w:r>
        <w:rPr>
          <w:rFonts w:hint="eastAsia" w:ascii="宋体" w:hAnsi="宋体"/>
          <w:color w:val="auto"/>
          <w:spacing w:val="0"/>
          <w:position w:val="0"/>
          <w:sz w:val="24"/>
          <w:highlight w:val="none"/>
          <w:lang w:val="en-US" w:eastAsia="zh-CN"/>
        </w:rPr>
        <w:t>；</w:t>
      </w:r>
    </w:p>
    <w:p w14:paraId="68DCE7CA">
      <w:pPr>
        <w:keepNext w:val="0"/>
        <w:keepLines w:val="0"/>
        <w:pageBreakBefore w:val="0"/>
        <w:widowControl w:val="0"/>
        <w:kinsoku/>
        <w:wordWrap/>
        <w:overflowPunct w:val="0"/>
        <w:autoSpaceDE/>
        <w:autoSpaceDN/>
        <w:bidi w:val="0"/>
        <w:spacing w:line="480" w:lineRule="exact"/>
        <w:ind w:left="0" w:leftChars="0" w:firstLine="480" w:firstLineChars="200"/>
        <w:textAlignment w:val="auto"/>
        <w:rPr>
          <w:rFonts w:hint="eastAsia" w:ascii="宋体" w:hAnsi="宋体" w:eastAsia="宋体"/>
          <w:color w:val="auto"/>
          <w:spacing w:val="0"/>
          <w:position w:val="0"/>
          <w:sz w:val="24"/>
          <w:highlight w:val="none"/>
          <w:lang w:val="en-US" w:eastAsia="zh-CN"/>
        </w:rPr>
      </w:pPr>
      <w:r>
        <w:rPr>
          <w:rFonts w:hint="eastAsia" w:ascii="宋体" w:hAnsi="宋体"/>
          <w:color w:val="auto"/>
          <w:spacing w:val="0"/>
          <w:position w:val="0"/>
          <w:sz w:val="24"/>
          <w:highlight w:val="none"/>
        </w:rPr>
        <w:t>《财政部 发展改革委 生态环境部 市场监管总局关于调整优化节能产品、环境标志产品政府采购执行机制的通知》财库〔2019〕9号</w:t>
      </w:r>
      <w:r>
        <w:rPr>
          <w:rFonts w:hint="eastAsia" w:ascii="宋体" w:hAnsi="宋体"/>
          <w:color w:val="auto"/>
          <w:spacing w:val="0"/>
          <w:position w:val="0"/>
          <w:sz w:val="24"/>
          <w:highlight w:val="none"/>
          <w:lang w:val="en-US" w:eastAsia="zh-CN"/>
        </w:rPr>
        <w:t>；</w:t>
      </w:r>
    </w:p>
    <w:p w14:paraId="6BFD37F1">
      <w:pPr>
        <w:keepNext w:val="0"/>
        <w:keepLines w:val="0"/>
        <w:pageBreakBefore w:val="0"/>
        <w:widowControl w:val="0"/>
        <w:kinsoku/>
        <w:wordWrap/>
        <w:overflowPunct w:val="0"/>
        <w:autoSpaceDE/>
        <w:autoSpaceDN/>
        <w:bidi w:val="0"/>
        <w:spacing w:line="480" w:lineRule="exact"/>
        <w:ind w:left="0" w:leftChars="0" w:firstLine="480" w:firstLineChars="200"/>
        <w:textAlignment w:val="auto"/>
        <w:rPr>
          <w:rFonts w:hint="eastAsia" w:ascii="宋体" w:hAnsi="宋体" w:eastAsia="宋体" w:cs="Times New Roman"/>
          <w:color w:val="auto"/>
          <w:spacing w:val="0"/>
          <w:position w:val="0"/>
          <w:sz w:val="24"/>
          <w:highlight w:val="none"/>
          <w:lang w:val="en-US" w:eastAsia="zh-CN"/>
        </w:rPr>
      </w:pPr>
      <w:r>
        <w:rPr>
          <w:rFonts w:hint="eastAsia" w:ascii="宋体" w:hAnsi="宋体" w:eastAsia="宋体" w:cs="Times New Roman"/>
          <w:color w:val="auto"/>
          <w:spacing w:val="0"/>
          <w:position w:val="0"/>
          <w:sz w:val="24"/>
          <w:highlight w:val="none"/>
        </w:rPr>
        <w:t>《关于印发环境标志产品政府采购品目清单的通知》财库〔2019〕18号</w:t>
      </w:r>
      <w:r>
        <w:rPr>
          <w:rFonts w:hint="eastAsia" w:ascii="宋体" w:hAnsi="宋体" w:eastAsia="宋体" w:cs="Times New Roman"/>
          <w:color w:val="auto"/>
          <w:spacing w:val="0"/>
          <w:position w:val="0"/>
          <w:sz w:val="24"/>
          <w:highlight w:val="none"/>
          <w:lang w:val="en-US" w:eastAsia="zh-CN"/>
        </w:rPr>
        <w:t>；</w:t>
      </w:r>
    </w:p>
    <w:p w14:paraId="37BC7E37">
      <w:pPr>
        <w:keepNext w:val="0"/>
        <w:keepLines w:val="0"/>
        <w:pageBreakBefore w:val="0"/>
        <w:widowControl w:val="0"/>
        <w:kinsoku/>
        <w:wordWrap/>
        <w:overflowPunct w:val="0"/>
        <w:autoSpaceDE/>
        <w:autoSpaceDN/>
        <w:bidi w:val="0"/>
        <w:spacing w:line="480" w:lineRule="exact"/>
        <w:ind w:left="0" w:leftChars="0" w:firstLine="480" w:firstLineChars="200"/>
        <w:textAlignment w:val="auto"/>
        <w:rPr>
          <w:rFonts w:hint="eastAsia" w:ascii="宋体" w:hAnsi="宋体" w:eastAsia="宋体" w:cs="Times New Roman"/>
          <w:color w:val="auto"/>
          <w:spacing w:val="0"/>
          <w:position w:val="0"/>
          <w:sz w:val="24"/>
          <w:highlight w:val="none"/>
          <w:lang w:val="en-US" w:eastAsia="zh-CN"/>
        </w:rPr>
      </w:pPr>
      <w:r>
        <w:rPr>
          <w:rFonts w:hint="eastAsia" w:ascii="宋体" w:hAnsi="宋体" w:eastAsia="宋体" w:cs="Times New Roman"/>
          <w:color w:val="auto"/>
          <w:spacing w:val="0"/>
          <w:position w:val="0"/>
          <w:sz w:val="24"/>
          <w:highlight w:val="none"/>
        </w:rPr>
        <w:t>《关于印发节能产品政府采购品目清单的通知》财库〔2019〕19号</w:t>
      </w:r>
      <w:r>
        <w:rPr>
          <w:rFonts w:hint="eastAsia" w:ascii="宋体" w:hAnsi="宋体" w:eastAsia="宋体" w:cs="Times New Roman"/>
          <w:color w:val="auto"/>
          <w:spacing w:val="0"/>
          <w:position w:val="0"/>
          <w:sz w:val="24"/>
          <w:highlight w:val="none"/>
          <w:lang w:val="en-US" w:eastAsia="zh-CN"/>
        </w:rPr>
        <w:t>；</w:t>
      </w:r>
    </w:p>
    <w:p w14:paraId="22A0597A">
      <w:pPr>
        <w:keepNext w:val="0"/>
        <w:keepLines w:val="0"/>
        <w:pageBreakBefore w:val="0"/>
        <w:widowControl w:val="0"/>
        <w:kinsoku/>
        <w:wordWrap/>
        <w:overflowPunct w:val="0"/>
        <w:autoSpaceDE/>
        <w:autoSpaceDN/>
        <w:bidi w:val="0"/>
        <w:spacing w:line="480" w:lineRule="exact"/>
        <w:ind w:left="0" w:leftChars="0" w:firstLine="480" w:firstLineChars="200"/>
        <w:textAlignment w:val="auto"/>
        <w:rPr>
          <w:rFonts w:hint="eastAsia" w:ascii="宋体" w:hAnsi="宋体" w:eastAsia="宋体" w:cs="Times New Roman"/>
          <w:color w:val="auto"/>
          <w:spacing w:val="0"/>
          <w:position w:val="0"/>
          <w:sz w:val="24"/>
          <w:highlight w:val="none"/>
          <w:lang w:val="en-US" w:eastAsia="zh-CN"/>
        </w:rPr>
      </w:pPr>
      <w:r>
        <w:rPr>
          <w:rFonts w:hint="eastAsia" w:ascii="宋体" w:hAnsi="宋体" w:eastAsia="宋体" w:cs="Times New Roman"/>
          <w:color w:val="auto"/>
          <w:spacing w:val="0"/>
          <w:position w:val="0"/>
          <w:sz w:val="24"/>
          <w:highlight w:val="none"/>
        </w:rPr>
        <w:t>《山东省节能环保产品政府采购评审办法》（鲁财库〔2007〕32号）</w:t>
      </w:r>
      <w:r>
        <w:rPr>
          <w:rFonts w:hint="eastAsia" w:ascii="宋体" w:hAnsi="宋体" w:eastAsia="宋体" w:cs="Times New Roman"/>
          <w:color w:val="auto"/>
          <w:spacing w:val="0"/>
          <w:position w:val="0"/>
          <w:sz w:val="24"/>
          <w:highlight w:val="none"/>
          <w:lang w:val="en-US" w:eastAsia="zh-CN"/>
        </w:rPr>
        <w:t>；</w:t>
      </w:r>
    </w:p>
    <w:p w14:paraId="1C1DA7E6">
      <w:pPr>
        <w:keepNext w:val="0"/>
        <w:keepLines w:val="0"/>
        <w:pageBreakBefore w:val="0"/>
        <w:widowControl w:val="0"/>
        <w:kinsoku/>
        <w:wordWrap/>
        <w:overflowPunct w:val="0"/>
        <w:autoSpaceDE/>
        <w:autoSpaceDN/>
        <w:bidi w:val="0"/>
        <w:spacing w:line="480" w:lineRule="exact"/>
        <w:ind w:left="0" w:leftChars="0" w:firstLine="480" w:firstLineChars="200"/>
        <w:textAlignment w:val="auto"/>
        <w:rPr>
          <w:rFonts w:hint="eastAsia" w:ascii="宋体" w:hAnsi="宋体" w:eastAsia="宋体" w:cs="Times New Roman"/>
          <w:color w:val="auto"/>
          <w:spacing w:val="0"/>
          <w:position w:val="0"/>
          <w:sz w:val="24"/>
          <w:highlight w:val="none"/>
          <w:lang w:val="en-US" w:eastAsia="zh-CN"/>
        </w:rPr>
      </w:pPr>
      <w:r>
        <w:rPr>
          <w:rFonts w:hint="eastAsia" w:ascii="宋体" w:hAnsi="宋体" w:eastAsia="宋体" w:cs="Times New Roman"/>
          <w:color w:val="auto"/>
          <w:spacing w:val="0"/>
          <w:position w:val="0"/>
          <w:sz w:val="24"/>
          <w:highlight w:val="none"/>
          <w:lang w:val="en-US" w:eastAsia="zh-CN"/>
        </w:rPr>
        <w:t>《山东省财政厅关于落实政府采购支持中小企业发展有关政策措施的通知》鲁财采〔2022〕12 号。</w:t>
      </w:r>
    </w:p>
    <w:p w14:paraId="5A6DB92D">
      <w:pPr>
        <w:keepNext w:val="0"/>
        <w:keepLines w:val="0"/>
        <w:pageBreakBefore w:val="0"/>
        <w:widowControl w:val="0"/>
        <w:kinsoku/>
        <w:wordWrap/>
        <w:overflowPunct w:val="0"/>
        <w:autoSpaceDE/>
        <w:autoSpaceDN/>
        <w:bidi w:val="0"/>
        <w:spacing w:line="480" w:lineRule="exact"/>
        <w:ind w:left="0" w:leftChars="0" w:firstLine="480" w:firstLineChars="200"/>
        <w:textAlignment w:val="auto"/>
        <w:rPr>
          <w:rFonts w:hint="eastAsia" w:ascii="宋体" w:hAnsi="宋体" w:eastAsia="宋体" w:cs="Times New Roman"/>
          <w:color w:val="auto"/>
          <w:spacing w:val="0"/>
          <w:position w:val="0"/>
          <w:sz w:val="24"/>
          <w:highlight w:val="none"/>
        </w:rPr>
      </w:pPr>
      <w:r>
        <w:rPr>
          <w:rFonts w:hint="eastAsia" w:ascii="宋体" w:hAnsi="宋体" w:eastAsia="宋体" w:cs="Times New Roman"/>
          <w:color w:val="auto"/>
          <w:spacing w:val="0"/>
          <w:position w:val="0"/>
          <w:sz w:val="24"/>
          <w:highlight w:val="none"/>
        </w:rPr>
        <w:t>（2）政策要求</w:t>
      </w:r>
    </w:p>
    <w:p w14:paraId="02D2658C">
      <w:pPr>
        <w:keepNext w:val="0"/>
        <w:keepLines w:val="0"/>
        <w:pageBreakBefore w:val="0"/>
        <w:widowControl w:val="0"/>
        <w:kinsoku/>
        <w:wordWrap/>
        <w:overflowPunct w:val="0"/>
        <w:autoSpaceDE/>
        <w:autoSpaceDN/>
        <w:bidi w:val="0"/>
        <w:spacing w:line="480" w:lineRule="exact"/>
        <w:ind w:left="0" w:leftChars="0" w:firstLine="480" w:firstLineChars="200"/>
        <w:textAlignment w:val="auto"/>
        <w:rPr>
          <w:rFonts w:ascii="宋体" w:hAnsi="宋体"/>
          <w:color w:val="auto"/>
          <w:spacing w:val="0"/>
          <w:position w:val="0"/>
          <w:sz w:val="24"/>
          <w:highlight w:val="none"/>
        </w:rPr>
      </w:pPr>
      <w:r>
        <w:rPr>
          <w:rFonts w:hint="eastAsia" w:ascii="宋体" w:hAnsi="宋体"/>
          <w:color w:val="auto"/>
          <w:spacing w:val="0"/>
          <w:position w:val="0"/>
          <w:sz w:val="24"/>
          <w:highlight w:val="none"/>
        </w:rPr>
        <w:t>对满足条件且在</w:t>
      </w:r>
      <w:r>
        <w:rPr>
          <w:rFonts w:hint="eastAsia" w:ascii="宋体" w:hAnsi="宋体"/>
          <w:color w:val="auto"/>
          <w:spacing w:val="0"/>
          <w:position w:val="0"/>
          <w:sz w:val="24"/>
          <w:highlight w:val="none"/>
          <w:lang w:val="en-US" w:eastAsia="zh-CN"/>
        </w:rPr>
        <w:t>投标</w:t>
      </w:r>
      <w:r>
        <w:rPr>
          <w:rFonts w:hint="eastAsia" w:ascii="宋体" w:hAnsi="宋体"/>
          <w:color w:val="auto"/>
          <w:spacing w:val="0"/>
          <w:position w:val="0"/>
          <w:sz w:val="24"/>
          <w:highlight w:val="none"/>
        </w:rPr>
        <w:t>文件中提交了《中小企业声明函</w:t>
      </w:r>
      <w:r>
        <w:rPr>
          <w:rFonts w:hint="eastAsia" w:ascii="宋体" w:hAnsi="宋体"/>
          <w:color w:val="auto"/>
          <w:spacing w:val="0"/>
          <w:position w:val="0"/>
          <w:sz w:val="24"/>
          <w:highlight w:val="none"/>
          <w:lang w:eastAsia="zh-CN"/>
        </w:rPr>
        <w:t>》《</w:t>
      </w:r>
      <w:r>
        <w:rPr>
          <w:rFonts w:hint="eastAsia" w:ascii="宋体" w:hAnsi="宋体"/>
          <w:color w:val="auto"/>
          <w:spacing w:val="0"/>
          <w:position w:val="0"/>
          <w:sz w:val="24"/>
          <w:highlight w:val="none"/>
        </w:rPr>
        <w:t>残疾人福利性单位声明函》或省级以上监狱管理局、戒毒管理局（含新疆生产建设兵团）出具的属于监狱企业的证明文件的供应商，投标报价扣除10%后参与评审。对于同时属于小微企业、监狱企业或残疾人福利性单位的，不重复进行报价扣除。</w:t>
      </w:r>
      <w:r>
        <w:rPr>
          <w:rFonts w:hint="eastAsia" w:ascii="宋体" w:cs="宋体"/>
          <w:color w:val="auto"/>
          <w:spacing w:val="0"/>
          <w:position w:val="0"/>
          <w:sz w:val="24"/>
          <w:highlight w:val="none"/>
        </w:rPr>
        <w:t>《政府采购促进中小企业发展暂行办法》所指中小企业（含中型、小型、微型企业，下同）应当同时符合以下条件：</w:t>
      </w:r>
    </w:p>
    <w:p w14:paraId="17687847">
      <w:pPr>
        <w:keepNext w:val="0"/>
        <w:keepLines w:val="0"/>
        <w:pageBreakBefore w:val="0"/>
        <w:widowControl w:val="0"/>
        <w:tabs>
          <w:tab w:val="left" w:pos="993"/>
          <w:tab w:val="left" w:pos="1440"/>
        </w:tabs>
        <w:kinsoku/>
        <w:wordWrap/>
        <w:autoSpaceDE/>
        <w:autoSpaceDN/>
        <w:bidi w:val="0"/>
        <w:spacing w:line="480" w:lineRule="exact"/>
        <w:ind w:left="0" w:leftChars="0" w:firstLine="480" w:firstLineChars="200"/>
        <w:textAlignment w:val="auto"/>
        <w:rPr>
          <w:rFonts w:hint="eastAsia" w:ascii="宋体" w:hAnsi="宋体" w:cs="宋体"/>
          <w:color w:val="auto"/>
          <w:spacing w:val="0"/>
          <w:kern w:val="11"/>
          <w:position w:val="0"/>
          <w:sz w:val="24"/>
          <w:highlight w:val="none"/>
        </w:rPr>
      </w:pPr>
      <w:r>
        <w:rPr>
          <w:rFonts w:hint="eastAsia" w:ascii="宋体" w:hAnsi="宋体" w:cs="宋体"/>
          <w:color w:val="auto"/>
          <w:spacing w:val="0"/>
          <w:kern w:val="11"/>
          <w:position w:val="0"/>
          <w:sz w:val="24"/>
          <w:highlight w:val="none"/>
        </w:rPr>
        <w:fldChar w:fldCharType="begin"/>
      </w:r>
      <w:r>
        <w:rPr>
          <w:rFonts w:hint="eastAsia" w:ascii="宋体" w:hAnsi="宋体" w:cs="宋体"/>
          <w:color w:val="auto"/>
          <w:spacing w:val="0"/>
          <w:kern w:val="11"/>
          <w:position w:val="0"/>
          <w:sz w:val="24"/>
          <w:highlight w:val="none"/>
        </w:rPr>
        <w:instrText xml:space="preserve"> = 1 \* GB3 </w:instrText>
      </w:r>
      <w:r>
        <w:rPr>
          <w:rFonts w:hint="eastAsia" w:ascii="宋体" w:hAnsi="宋体" w:cs="宋体"/>
          <w:color w:val="auto"/>
          <w:spacing w:val="0"/>
          <w:kern w:val="11"/>
          <w:position w:val="0"/>
          <w:sz w:val="24"/>
          <w:highlight w:val="none"/>
        </w:rPr>
        <w:fldChar w:fldCharType="separate"/>
      </w:r>
      <w:r>
        <w:rPr>
          <w:rFonts w:hint="eastAsia" w:ascii="宋体" w:hAnsi="宋体" w:cs="宋体"/>
          <w:color w:val="auto"/>
          <w:spacing w:val="0"/>
          <w:kern w:val="11"/>
          <w:position w:val="0"/>
          <w:sz w:val="24"/>
          <w:highlight w:val="none"/>
        </w:rPr>
        <w:t>①</w:t>
      </w:r>
      <w:r>
        <w:rPr>
          <w:rFonts w:hint="eastAsia" w:ascii="宋体" w:hAnsi="宋体" w:cs="宋体"/>
          <w:color w:val="auto"/>
          <w:spacing w:val="0"/>
          <w:kern w:val="11"/>
          <w:position w:val="0"/>
          <w:sz w:val="24"/>
          <w:highlight w:val="none"/>
        </w:rPr>
        <w:fldChar w:fldCharType="end"/>
      </w:r>
      <w:r>
        <w:rPr>
          <w:rFonts w:hint="eastAsia" w:ascii="宋体" w:hAnsi="宋体" w:cs="宋体"/>
          <w:color w:val="auto"/>
          <w:spacing w:val="0"/>
          <w:kern w:val="11"/>
          <w:position w:val="0"/>
          <w:sz w:val="24"/>
          <w:highlight w:val="none"/>
        </w:rPr>
        <w:t xml:space="preserve">符合中小企业划分标准； </w:t>
      </w:r>
    </w:p>
    <w:p w14:paraId="090974DA">
      <w:pPr>
        <w:keepNext w:val="0"/>
        <w:keepLines w:val="0"/>
        <w:pageBreakBefore w:val="0"/>
        <w:widowControl w:val="0"/>
        <w:tabs>
          <w:tab w:val="left" w:pos="993"/>
          <w:tab w:val="left" w:pos="1440"/>
        </w:tabs>
        <w:kinsoku/>
        <w:wordWrap/>
        <w:autoSpaceDE/>
        <w:autoSpaceDN/>
        <w:bidi w:val="0"/>
        <w:spacing w:line="480" w:lineRule="exact"/>
        <w:ind w:left="0" w:leftChars="0" w:firstLine="480" w:firstLineChars="200"/>
        <w:textAlignment w:val="auto"/>
        <w:rPr>
          <w:rFonts w:hint="eastAsia" w:ascii="宋体" w:hAnsi="宋体" w:cs="宋体"/>
          <w:color w:val="auto"/>
          <w:spacing w:val="0"/>
          <w:kern w:val="11"/>
          <w:position w:val="0"/>
          <w:sz w:val="24"/>
          <w:highlight w:val="none"/>
        </w:rPr>
      </w:pPr>
      <w:r>
        <w:rPr>
          <w:rFonts w:hint="eastAsia" w:ascii="宋体" w:hAnsi="宋体" w:cs="宋体"/>
          <w:color w:val="auto"/>
          <w:spacing w:val="0"/>
          <w:kern w:val="11"/>
          <w:position w:val="0"/>
          <w:sz w:val="24"/>
          <w:highlight w:val="none"/>
        </w:rPr>
        <w:fldChar w:fldCharType="begin"/>
      </w:r>
      <w:r>
        <w:rPr>
          <w:rFonts w:hint="eastAsia" w:ascii="宋体" w:hAnsi="宋体" w:cs="宋体"/>
          <w:color w:val="auto"/>
          <w:spacing w:val="0"/>
          <w:kern w:val="11"/>
          <w:position w:val="0"/>
          <w:sz w:val="24"/>
          <w:highlight w:val="none"/>
        </w:rPr>
        <w:instrText xml:space="preserve"> = 2 \* GB3 </w:instrText>
      </w:r>
      <w:r>
        <w:rPr>
          <w:rFonts w:hint="eastAsia" w:ascii="宋体" w:hAnsi="宋体" w:cs="宋体"/>
          <w:color w:val="auto"/>
          <w:spacing w:val="0"/>
          <w:kern w:val="11"/>
          <w:position w:val="0"/>
          <w:sz w:val="24"/>
          <w:highlight w:val="none"/>
        </w:rPr>
        <w:fldChar w:fldCharType="separate"/>
      </w:r>
      <w:r>
        <w:rPr>
          <w:rFonts w:hint="eastAsia" w:ascii="宋体" w:hAnsi="宋体" w:cs="宋体"/>
          <w:color w:val="auto"/>
          <w:spacing w:val="0"/>
          <w:kern w:val="11"/>
          <w:position w:val="0"/>
          <w:sz w:val="24"/>
          <w:highlight w:val="none"/>
        </w:rPr>
        <w:t>②</w:t>
      </w:r>
      <w:r>
        <w:rPr>
          <w:rFonts w:hint="eastAsia" w:ascii="宋体" w:hAnsi="宋体" w:cs="宋体"/>
          <w:color w:val="auto"/>
          <w:spacing w:val="0"/>
          <w:kern w:val="11"/>
          <w:position w:val="0"/>
          <w:sz w:val="24"/>
          <w:highlight w:val="none"/>
        </w:rPr>
        <w:fldChar w:fldCharType="end"/>
      </w:r>
      <w:r>
        <w:rPr>
          <w:rFonts w:hint="eastAsia" w:ascii="宋体" w:hAnsi="宋体" w:cs="宋体"/>
          <w:color w:val="auto"/>
          <w:spacing w:val="0"/>
          <w:kern w:val="11"/>
          <w:position w:val="0"/>
          <w:sz w:val="24"/>
          <w:highlight w:val="none"/>
        </w:rPr>
        <w:t>提供本企业制造的货物、承担的工程或者服务，或者提供其他中小企业制造的货物。本项所称货物不包括使用大型企业注册商标的货物。</w:t>
      </w:r>
    </w:p>
    <w:p w14:paraId="26E50270">
      <w:pPr>
        <w:keepNext w:val="0"/>
        <w:keepLines w:val="0"/>
        <w:pageBreakBefore w:val="0"/>
        <w:widowControl w:val="0"/>
        <w:tabs>
          <w:tab w:val="left" w:pos="1440"/>
        </w:tabs>
        <w:kinsoku/>
        <w:wordWrap/>
        <w:autoSpaceDE/>
        <w:autoSpaceDN/>
        <w:bidi w:val="0"/>
        <w:spacing w:line="480" w:lineRule="exact"/>
        <w:ind w:left="0" w:leftChars="0" w:firstLine="480" w:firstLineChars="200"/>
        <w:textAlignment w:val="auto"/>
        <w:rPr>
          <w:rFonts w:hint="eastAsia"/>
          <w:color w:val="auto"/>
          <w:spacing w:val="0"/>
          <w:position w:val="0"/>
          <w:highlight w:val="none"/>
        </w:rPr>
      </w:pPr>
      <w:r>
        <w:rPr>
          <w:rFonts w:hint="eastAsia" w:ascii="宋体" w:hAnsi="宋体" w:cs="宋体"/>
          <w:color w:val="auto"/>
          <w:spacing w:val="0"/>
          <w:kern w:val="11"/>
          <w:position w:val="0"/>
          <w:sz w:val="24"/>
          <w:highlight w:val="none"/>
        </w:rPr>
        <w:t xml:space="preserve">    中小企业划分标准以《工业和信息化部、国家统计局、国家发展和改革委员会、财政部关于印发中小企业划型标准规定的通知》（工信部联企业[2011]300号）规定的划分标准为准。</w:t>
      </w:r>
    </w:p>
    <w:p w14:paraId="2C96837D">
      <w:pPr>
        <w:keepNext w:val="0"/>
        <w:keepLines w:val="0"/>
        <w:pageBreakBefore w:val="0"/>
        <w:widowControl w:val="0"/>
        <w:kinsoku/>
        <w:wordWrap/>
        <w:topLinePunct/>
        <w:autoSpaceDE/>
        <w:autoSpaceDN/>
        <w:bidi w:val="0"/>
        <w:spacing w:line="480" w:lineRule="exact"/>
        <w:ind w:left="0" w:leftChars="0" w:firstLine="480" w:firstLineChars="200"/>
        <w:textAlignment w:val="auto"/>
        <w:rPr>
          <w:rFonts w:ascii="宋体" w:hAnsi="宋体"/>
          <w:color w:val="auto"/>
          <w:spacing w:val="0"/>
          <w:position w:val="0"/>
          <w:sz w:val="24"/>
          <w:szCs w:val="28"/>
          <w:highlight w:val="none"/>
        </w:rPr>
      </w:pPr>
      <w:r>
        <w:rPr>
          <w:rFonts w:hint="eastAsia" w:ascii="宋体" w:hAnsi="宋体"/>
          <w:color w:val="auto"/>
          <w:spacing w:val="0"/>
          <w:position w:val="0"/>
          <w:sz w:val="24"/>
          <w:szCs w:val="28"/>
          <w:highlight w:val="none"/>
        </w:rPr>
        <w:t>根据《节能产品政</w:t>
      </w:r>
      <w:bookmarkStart w:id="270" w:name="_Toc28228_WPSOffice_Level2"/>
      <w:r>
        <w:rPr>
          <w:rFonts w:hint="eastAsia" w:ascii="宋体" w:hAnsi="宋体"/>
          <w:color w:val="auto"/>
          <w:spacing w:val="0"/>
          <w:position w:val="0"/>
          <w:sz w:val="24"/>
          <w:szCs w:val="28"/>
          <w:highlight w:val="none"/>
        </w:rPr>
        <w:t>府采购实施意</w:t>
      </w:r>
      <w:bookmarkEnd w:id="270"/>
      <w:r>
        <w:rPr>
          <w:rFonts w:hint="eastAsia" w:ascii="宋体" w:hAnsi="宋体"/>
          <w:color w:val="auto"/>
          <w:spacing w:val="0"/>
          <w:position w:val="0"/>
          <w:sz w:val="24"/>
          <w:szCs w:val="28"/>
          <w:highlight w:val="none"/>
        </w:rPr>
        <w:t>见》（财库</w:t>
      </w:r>
      <w:r>
        <w:rPr>
          <w:rFonts w:hint="eastAsia" w:ascii="宋体" w:hAnsi="宋体" w:cs="仿宋"/>
          <w:color w:val="auto"/>
          <w:spacing w:val="0"/>
          <w:position w:val="0"/>
          <w:sz w:val="24"/>
          <w:highlight w:val="none"/>
        </w:rPr>
        <w:t>〔2004〕</w:t>
      </w:r>
      <w:r>
        <w:rPr>
          <w:rFonts w:hint="eastAsia" w:ascii="宋体" w:hAnsi="宋体"/>
          <w:color w:val="auto"/>
          <w:spacing w:val="0"/>
          <w:position w:val="0"/>
          <w:sz w:val="24"/>
          <w:szCs w:val="28"/>
          <w:highlight w:val="none"/>
        </w:rPr>
        <w:t>185号）、《关于环境标志产品政府采购实施的意见》（财库</w:t>
      </w:r>
      <w:r>
        <w:rPr>
          <w:rFonts w:hint="eastAsia" w:ascii="宋体" w:hAnsi="宋体" w:cs="仿宋"/>
          <w:color w:val="auto"/>
          <w:spacing w:val="0"/>
          <w:position w:val="0"/>
          <w:sz w:val="24"/>
          <w:highlight w:val="none"/>
        </w:rPr>
        <w:t>〔2006〕</w:t>
      </w:r>
      <w:r>
        <w:rPr>
          <w:rFonts w:hint="eastAsia" w:ascii="宋体" w:hAnsi="宋体"/>
          <w:color w:val="auto"/>
          <w:spacing w:val="0"/>
          <w:position w:val="0"/>
          <w:sz w:val="24"/>
          <w:szCs w:val="28"/>
          <w:highlight w:val="none"/>
        </w:rPr>
        <w:t>90号）、《财政部 发展改革委 生态环境部市场监管总局关于调整优化节能产品、环境标志产品政府采购执行机制的通知》（财库</w:t>
      </w:r>
      <w:r>
        <w:rPr>
          <w:rFonts w:hint="eastAsia" w:ascii="宋体" w:hAnsi="宋体" w:cs="仿宋"/>
          <w:color w:val="auto"/>
          <w:spacing w:val="0"/>
          <w:position w:val="0"/>
          <w:sz w:val="24"/>
          <w:highlight w:val="none"/>
        </w:rPr>
        <w:t>〔2019〕</w:t>
      </w:r>
      <w:r>
        <w:rPr>
          <w:rFonts w:hint="eastAsia" w:ascii="宋体" w:hAnsi="宋体"/>
          <w:color w:val="auto"/>
          <w:spacing w:val="0"/>
          <w:position w:val="0"/>
          <w:sz w:val="24"/>
          <w:szCs w:val="28"/>
          <w:highlight w:val="none"/>
        </w:rPr>
        <w:t>9号）、《财政部 生态环境部关于印发环境标</w:t>
      </w:r>
      <w:bookmarkStart w:id="271" w:name="_Toc24050_WPSOffice_Level2"/>
      <w:r>
        <w:rPr>
          <w:rFonts w:hint="eastAsia" w:ascii="宋体" w:hAnsi="宋体"/>
          <w:color w:val="auto"/>
          <w:spacing w:val="0"/>
          <w:position w:val="0"/>
          <w:sz w:val="24"/>
          <w:szCs w:val="28"/>
          <w:highlight w:val="none"/>
        </w:rPr>
        <w:t>志产品政府采</w:t>
      </w:r>
      <w:bookmarkEnd w:id="271"/>
      <w:r>
        <w:rPr>
          <w:rFonts w:hint="eastAsia" w:ascii="宋体" w:hAnsi="宋体"/>
          <w:color w:val="auto"/>
          <w:spacing w:val="0"/>
          <w:position w:val="0"/>
          <w:sz w:val="24"/>
          <w:szCs w:val="28"/>
          <w:highlight w:val="none"/>
        </w:rPr>
        <w:t>购品目清单的通知》（财库</w:t>
      </w:r>
      <w:r>
        <w:rPr>
          <w:rFonts w:hint="eastAsia" w:ascii="宋体" w:hAnsi="宋体" w:cs="仿宋"/>
          <w:color w:val="auto"/>
          <w:spacing w:val="0"/>
          <w:position w:val="0"/>
          <w:sz w:val="24"/>
          <w:highlight w:val="none"/>
        </w:rPr>
        <w:t>〔2019〕</w:t>
      </w:r>
      <w:r>
        <w:rPr>
          <w:rFonts w:hint="eastAsia" w:ascii="宋体" w:hAnsi="宋体"/>
          <w:color w:val="auto"/>
          <w:spacing w:val="0"/>
          <w:position w:val="0"/>
          <w:sz w:val="24"/>
          <w:szCs w:val="28"/>
          <w:highlight w:val="none"/>
        </w:rPr>
        <w:t>18号</w:t>
      </w:r>
      <w:bookmarkStart w:id="272" w:name="_Toc29416_WPSOffice_Level2"/>
      <w:r>
        <w:rPr>
          <w:rFonts w:hint="eastAsia" w:ascii="宋体" w:hAnsi="宋体"/>
          <w:color w:val="auto"/>
          <w:spacing w:val="0"/>
          <w:position w:val="0"/>
          <w:sz w:val="24"/>
          <w:szCs w:val="28"/>
          <w:highlight w:val="none"/>
        </w:rPr>
        <w:t>）、《财政部</w:t>
      </w:r>
      <w:bookmarkEnd w:id="272"/>
      <w:r>
        <w:rPr>
          <w:rFonts w:hint="eastAsia" w:ascii="宋体" w:hAnsi="宋体"/>
          <w:color w:val="auto"/>
          <w:spacing w:val="0"/>
          <w:position w:val="0"/>
          <w:sz w:val="24"/>
          <w:szCs w:val="28"/>
          <w:highlight w:val="none"/>
        </w:rPr>
        <w:t xml:space="preserve"> 发展改革委关于印发节能产品政府采购品目清单的通知》（财库</w:t>
      </w:r>
      <w:r>
        <w:rPr>
          <w:rFonts w:hint="eastAsia" w:ascii="宋体" w:hAnsi="宋体" w:cs="仿宋"/>
          <w:color w:val="auto"/>
          <w:spacing w:val="0"/>
          <w:position w:val="0"/>
          <w:sz w:val="24"/>
          <w:highlight w:val="none"/>
        </w:rPr>
        <w:t>〔2019〕</w:t>
      </w:r>
      <w:r>
        <w:rPr>
          <w:rFonts w:hint="eastAsia" w:ascii="宋体" w:hAnsi="宋体"/>
          <w:color w:val="auto"/>
          <w:spacing w:val="0"/>
          <w:position w:val="0"/>
          <w:sz w:val="24"/>
          <w:szCs w:val="28"/>
          <w:highlight w:val="none"/>
        </w:rPr>
        <w:t>19号）文件规定，政府采购属于节能品目清单中产品时，在技术、服务等指标同等条件下，应当优先采购节能品目清单所列的节能产品。采购人采购的产品属于环境标志产品政府采购品目清单中的产品，在性能、技术、服务等指标同等条件下，应当优先采购环境标志产品政府采购品目清单中的产品。</w:t>
      </w:r>
    </w:p>
    <w:p w14:paraId="718DAD60">
      <w:pPr>
        <w:keepNext w:val="0"/>
        <w:keepLines w:val="0"/>
        <w:pageBreakBefore w:val="0"/>
        <w:widowControl w:val="0"/>
        <w:kinsoku/>
        <w:wordWrap/>
        <w:topLinePunct/>
        <w:autoSpaceDE/>
        <w:autoSpaceDN/>
        <w:bidi w:val="0"/>
        <w:spacing w:line="480" w:lineRule="exact"/>
        <w:ind w:left="0" w:leftChars="0" w:firstLine="480" w:firstLineChars="200"/>
        <w:textAlignment w:val="auto"/>
        <w:rPr>
          <w:rFonts w:ascii="宋体" w:hAnsi="宋体"/>
          <w:color w:val="auto"/>
          <w:spacing w:val="0"/>
          <w:position w:val="0"/>
          <w:sz w:val="24"/>
          <w:szCs w:val="28"/>
          <w:highlight w:val="none"/>
        </w:rPr>
      </w:pPr>
      <w:r>
        <w:rPr>
          <w:rFonts w:hint="eastAsia" w:ascii="宋体" w:hAnsi="宋体"/>
          <w:color w:val="auto"/>
          <w:spacing w:val="0"/>
          <w:position w:val="0"/>
          <w:sz w:val="24"/>
          <w:szCs w:val="28"/>
          <w:highlight w:val="none"/>
        </w:rPr>
        <w:t>根据《国务院办公厅关于建立政府强制采购节能产品制度的通知》（国办发</w:t>
      </w:r>
      <w:r>
        <w:rPr>
          <w:rFonts w:hint="eastAsia" w:ascii="宋体" w:hAnsi="宋体" w:cs="仿宋"/>
          <w:color w:val="auto"/>
          <w:spacing w:val="0"/>
          <w:position w:val="0"/>
          <w:sz w:val="24"/>
          <w:highlight w:val="none"/>
        </w:rPr>
        <w:t>〔2007〕</w:t>
      </w:r>
      <w:r>
        <w:rPr>
          <w:rFonts w:hint="eastAsia" w:ascii="宋体" w:hAnsi="宋体"/>
          <w:color w:val="auto"/>
          <w:spacing w:val="0"/>
          <w:position w:val="0"/>
          <w:sz w:val="24"/>
          <w:szCs w:val="28"/>
          <w:highlight w:val="none"/>
        </w:rPr>
        <w:t>51号）文件、《财政部 发展改革委 生态环境部 市场监管总局关于调整优化节能产品、环境标志产品政府采购执行机制的通知》（财库</w:t>
      </w:r>
      <w:r>
        <w:rPr>
          <w:rFonts w:hint="eastAsia" w:ascii="宋体" w:hAnsi="宋体" w:cs="仿宋"/>
          <w:color w:val="auto"/>
          <w:spacing w:val="0"/>
          <w:position w:val="0"/>
          <w:sz w:val="24"/>
          <w:highlight w:val="none"/>
        </w:rPr>
        <w:t>〔2019〕</w:t>
      </w:r>
      <w:r>
        <w:rPr>
          <w:rFonts w:hint="eastAsia" w:ascii="宋体" w:hAnsi="宋体"/>
          <w:color w:val="auto"/>
          <w:spacing w:val="0"/>
          <w:position w:val="0"/>
          <w:sz w:val="24"/>
          <w:szCs w:val="28"/>
          <w:highlight w:val="none"/>
        </w:rPr>
        <w:t>9号）、《财政部 发展改革委关于印发节能产品政府采购品目清单的通知》（财库</w:t>
      </w:r>
      <w:r>
        <w:rPr>
          <w:rFonts w:hint="eastAsia" w:ascii="宋体" w:hAnsi="宋体" w:cs="仿宋"/>
          <w:color w:val="auto"/>
          <w:spacing w:val="0"/>
          <w:position w:val="0"/>
          <w:sz w:val="24"/>
          <w:highlight w:val="none"/>
        </w:rPr>
        <w:t>〔2019〕</w:t>
      </w:r>
      <w:r>
        <w:rPr>
          <w:rFonts w:hint="eastAsia" w:ascii="宋体" w:hAnsi="宋体"/>
          <w:color w:val="auto"/>
          <w:spacing w:val="0"/>
          <w:position w:val="0"/>
          <w:sz w:val="24"/>
          <w:szCs w:val="28"/>
          <w:highlight w:val="none"/>
        </w:rPr>
        <w:t>19号）文件规定，节能品目清单所列产品包括政府强制采购和优先采购的节能产品。其中，台式计算机，便携式计算机，平板式微型计算机，激光打印机，针式打印机，液晶显示器，制冷压缩机，空调机组，专用制冷、空调设备，镇流器，空调机，电热水器，普通照明用双端荧光灯，电视设备，视频设备，便器，水嘴等品目为政府强制采购的节能产品</w:t>
      </w:r>
      <w:r>
        <w:rPr>
          <w:rFonts w:hint="eastAsia" w:ascii="宋体" w:hAnsi="宋体"/>
          <w:color w:val="auto"/>
          <w:spacing w:val="0"/>
          <w:position w:val="0"/>
          <w:sz w:val="24"/>
          <w:szCs w:val="28"/>
          <w:highlight w:val="none"/>
          <w:lang w:eastAsia="zh-CN"/>
        </w:rPr>
        <w:t>（</w:t>
      </w:r>
      <w:r>
        <w:rPr>
          <w:rFonts w:hint="eastAsia" w:ascii="宋体" w:hAnsi="宋体"/>
          <w:color w:val="auto"/>
          <w:spacing w:val="0"/>
          <w:position w:val="0"/>
          <w:sz w:val="24"/>
          <w:szCs w:val="28"/>
          <w:highlight w:val="none"/>
        </w:rPr>
        <w:t>具体品目以“★”标注</w:t>
      </w:r>
      <w:r>
        <w:rPr>
          <w:rFonts w:hint="eastAsia" w:ascii="宋体" w:hAnsi="宋体"/>
          <w:color w:val="auto"/>
          <w:spacing w:val="0"/>
          <w:position w:val="0"/>
          <w:sz w:val="24"/>
          <w:szCs w:val="28"/>
          <w:highlight w:val="none"/>
          <w:lang w:eastAsia="zh-CN"/>
        </w:rPr>
        <w:t>）</w:t>
      </w:r>
      <w:r>
        <w:rPr>
          <w:rFonts w:hint="eastAsia" w:ascii="宋体" w:hAnsi="宋体"/>
          <w:color w:val="auto"/>
          <w:spacing w:val="0"/>
          <w:position w:val="0"/>
          <w:sz w:val="24"/>
          <w:szCs w:val="28"/>
          <w:highlight w:val="none"/>
        </w:rPr>
        <w:t>。其他品目为政府优先采购的节能产品。</w:t>
      </w:r>
    </w:p>
    <w:p w14:paraId="2C1767C3">
      <w:pPr>
        <w:keepNext w:val="0"/>
        <w:keepLines w:val="0"/>
        <w:pageBreakBefore w:val="0"/>
        <w:widowControl w:val="0"/>
        <w:kinsoku/>
        <w:wordWrap/>
        <w:topLinePunct/>
        <w:autoSpaceDE/>
        <w:autoSpaceDN/>
        <w:bidi w:val="0"/>
        <w:spacing w:line="480" w:lineRule="exact"/>
        <w:ind w:left="0" w:leftChars="0" w:firstLine="480" w:firstLineChars="200"/>
        <w:textAlignment w:val="auto"/>
        <w:rPr>
          <w:rFonts w:ascii="宋体" w:hAnsi="宋体"/>
          <w:color w:val="auto"/>
          <w:spacing w:val="0"/>
          <w:position w:val="0"/>
          <w:sz w:val="24"/>
          <w:szCs w:val="28"/>
          <w:highlight w:val="none"/>
        </w:rPr>
      </w:pPr>
      <w:r>
        <w:rPr>
          <w:rFonts w:hint="eastAsia" w:ascii="宋体" w:hAnsi="宋体"/>
          <w:color w:val="auto"/>
          <w:spacing w:val="0"/>
          <w:position w:val="0"/>
          <w:sz w:val="24"/>
          <w:szCs w:val="28"/>
          <w:highlight w:val="none"/>
        </w:rPr>
        <w:t>根据《山东省节能环保产品政府采购评审办法》（鲁财库</w:t>
      </w:r>
      <w:r>
        <w:rPr>
          <w:rFonts w:hint="eastAsia" w:ascii="宋体" w:hAnsi="宋体" w:cs="仿宋"/>
          <w:color w:val="auto"/>
          <w:spacing w:val="0"/>
          <w:position w:val="0"/>
          <w:sz w:val="24"/>
          <w:highlight w:val="none"/>
        </w:rPr>
        <w:t>〔2007〕</w:t>
      </w:r>
      <w:r>
        <w:rPr>
          <w:rFonts w:hint="eastAsia" w:ascii="宋体" w:hAnsi="宋体"/>
          <w:color w:val="auto"/>
          <w:spacing w:val="0"/>
          <w:position w:val="0"/>
          <w:sz w:val="24"/>
          <w:szCs w:val="28"/>
          <w:highlight w:val="none"/>
        </w:rPr>
        <w:t>32号）文件规定，对节能、环保产品评审加分：</w:t>
      </w:r>
    </w:p>
    <w:p w14:paraId="590933E9">
      <w:pPr>
        <w:keepNext w:val="0"/>
        <w:keepLines w:val="0"/>
        <w:pageBreakBefore w:val="0"/>
        <w:widowControl w:val="0"/>
        <w:kinsoku/>
        <w:wordWrap/>
        <w:autoSpaceDE/>
        <w:autoSpaceDN/>
        <w:bidi w:val="0"/>
        <w:adjustRightInd w:val="0"/>
        <w:snapToGrid w:val="0"/>
        <w:spacing w:line="480" w:lineRule="exact"/>
        <w:ind w:left="0" w:leftChars="0" w:firstLine="480" w:firstLineChars="200"/>
        <w:textAlignment w:val="auto"/>
        <w:rPr>
          <w:rFonts w:ascii="宋体" w:hAnsi="宋体"/>
          <w:color w:val="auto"/>
          <w:spacing w:val="0"/>
          <w:position w:val="0"/>
          <w:sz w:val="24"/>
          <w:szCs w:val="28"/>
          <w:highlight w:val="none"/>
        </w:rPr>
      </w:pPr>
      <w:r>
        <w:rPr>
          <w:rFonts w:hint="eastAsia" w:ascii="宋体" w:hAnsi="宋体"/>
          <w:color w:val="auto"/>
          <w:spacing w:val="0"/>
          <w:position w:val="0"/>
          <w:sz w:val="24"/>
          <w:szCs w:val="28"/>
          <w:highlight w:val="none"/>
        </w:rPr>
        <w:t>节能产品加分=技术加分+报价加分=（节能产品报价之和÷总报价）×</w:t>
      </w:r>
      <w:r>
        <w:rPr>
          <w:rFonts w:hint="eastAsia" w:ascii="宋体" w:hAnsi="宋体"/>
          <w:color w:val="auto"/>
          <w:spacing w:val="0"/>
          <w:position w:val="0"/>
          <w:sz w:val="24"/>
          <w:szCs w:val="28"/>
          <w:highlight w:val="none"/>
          <w:lang w:val="en-US" w:eastAsia="zh-CN"/>
        </w:rPr>
        <w:t>8</w:t>
      </w:r>
      <w:r>
        <w:rPr>
          <w:rFonts w:hint="eastAsia" w:ascii="宋体" w:hAnsi="宋体"/>
          <w:color w:val="auto"/>
          <w:spacing w:val="0"/>
          <w:position w:val="0"/>
          <w:sz w:val="24"/>
          <w:szCs w:val="28"/>
          <w:highlight w:val="none"/>
        </w:rPr>
        <w:t>%×技术部分总分值+（节能产品报价之和÷总报价）×</w:t>
      </w:r>
      <w:r>
        <w:rPr>
          <w:rFonts w:hint="eastAsia" w:ascii="宋体" w:hAnsi="宋体"/>
          <w:color w:val="auto"/>
          <w:spacing w:val="0"/>
          <w:position w:val="0"/>
          <w:sz w:val="24"/>
          <w:szCs w:val="28"/>
          <w:highlight w:val="none"/>
          <w:lang w:val="en-US" w:eastAsia="zh-CN"/>
        </w:rPr>
        <w:t>8</w:t>
      </w:r>
      <w:r>
        <w:rPr>
          <w:rFonts w:hint="eastAsia" w:ascii="宋体" w:hAnsi="宋体"/>
          <w:color w:val="auto"/>
          <w:spacing w:val="0"/>
          <w:position w:val="0"/>
          <w:sz w:val="24"/>
          <w:szCs w:val="28"/>
          <w:highlight w:val="none"/>
        </w:rPr>
        <w:t>%×价格部分总分值。</w:t>
      </w:r>
    </w:p>
    <w:p w14:paraId="467BC356">
      <w:pPr>
        <w:keepNext w:val="0"/>
        <w:keepLines w:val="0"/>
        <w:pageBreakBefore w:val="0"/>
        <w:widowControl w:val="0"/>
        <w:kinsoku/>
        <w:wordWrap/>
        <w:autoSpaceDE/>
        <w:autoSpaceDN/>
        <w:bidi w:val="0"/>
        <w:adjustRightInd w:val="0"/>
        <w:snapToGrid w:val="0"/>
        <w:spacing w:line="480" w:lineRule="exact"/>
        <w:ind w:left="0" w:leftChars="0" w:firstLine="480" w:firstLineChars="200"/>
        <w:textAlignment w:val="auto"/>
        <w:rPr>
          <w:rFonts w:hint="eastAsia" w:ascii="宋体" w:hAnsi="宋体" w:eastAsia="宋体" w:cs="Times New Roman"/>
          <w:color w:val="auto"/>
          <w:spacing w:val="0"/>
          <w:position w:val="0"/>
          <w:sz w:val="24"/>
          <w:szCs w:val="28"/>
          <w:highlight w:val="none"/>
        </w:rPr>
      </w:pPr>
      <w:r>
        <w:rPr>
          <w:rFonts w:hint="eastAsia" w:ascii="宋体" w:hAnsi="宋体"/>
          <w:color w:val="auto"/>
          <w:spacing w:val="0"/>
          <w:position w:val="0"/>
          <w:sz w:val="24"/>
          <w:szCs w:val="28"/>
          <w:highlight w:val="none"/>
        </w:rPr>
        <w:t>环保产品加分=技术加分+报价加分=（环保产品报价之和÷总报价）×</w:t>
      </w:r>
      <w:r>
        <w:rPr>
          <w:rFonts w:hint="eastAsia" w:ascii="宋体" w:hAnsi="宋体"/>
          <w:color w:val="auto"/>
          <w:spacing w:val="0"/>
          <w:position w:val="0"/>
          <w:sz w:val="24"/>
          <w:szCs w:val="28"/>
          <w:highlight w:val="none"/>
          <w:lang w:val="en-US" w:eastAsia="zh-CN"/>
        </w:rPr>
        <w:t>8</w:t>
      </w:r>
      <w:r>
        <w:rPr>
          <w:rFonts w:hint="eastAsia" w:ascii="宋体" w:hAnsi="宋体"/>
          <w:color w:val="auto"/>
          <w:spacing w:val="0"/>
          <w:position w:val="0"/>
          <w:sz w:val="24"/>
          <w:szCs w:val="28"/>
          <w:highlight w:val="none"/>
        </w:rPr>
        <w:t>%×</w:t>
      </w:r>
      <w:r>
        <w:rPr>
          <w:rFonts w:hint="eastAsia" w:ascii="宋体" w:hAnsi="宋体" w:eastAsia="宋体" w:cs="Times New Roman"/>
          <w:color w:val="auto"/>
          <w:spacing w:val="0"/>
          <w:position w:val="0"/>
          <w:sz w:val="24"/>
          <w:szCs w:val="28"/>
          <w:highlight w:val="none"/>
        </w:rPr>
        <w:t>技术部分总分值+（环保产品报价之和÷总报价）×</w:t>
      </w:r>
      <w:r>
        <w:rPr>
          <w:rFonts w:hint="eastAsia" w:ascii="宋体" w:hAnsi="宋体" w:cs="Times New Roman"/>
          <w:color w:val="auto"/>
          <w:spacing w:val="0"/>
          <w:position w:val="0"/>
          <w:sz w:val="24"/>
          <w:szCs w:val="28"/>
          <w:highlight w:val="none"/>
          <w:lang w:val="en-US" w:eastAsia="zh-CN"/>
        </w:rPr>
        <w:t>8</w:t>
      </w:r>
      <w:r>
        <w:rPr>
          <w:rFonts w:hint="eastAsia" w:ascii="宋体" w:hAnsi="宋体" w:eastAsia="宋体" w:cs="Times New Roman"/>
          <w:color w:val="auto"/>
          <w:spacing w:val="0"/>
          <w:position w:val="0"/>
          <w:sz w:val="24"/>
          <w:szCs w:val="28"/>
          <w:highlight w:val="none"/>
        </w:rPr>
        <w:t>%×价格部分总分值。</w:t>
      </w:r>
    </w:p>
    <w:p w14:paraId="5DA4228B">
      <w:pPr>
        <w:keepNext w:val="0"/>
        <w:keepLines w:val="0"/>
        <w:pageBreakBefore w:val="0"/>
        <w:widowControl w:val="0"/>
        <w:kinsoku/>
        <w:wordWrap/>
        <w:autoSpaceDE/>
        <w:autoSpaceDN/>
        <w:bidi w:val="0"/>
        <w:adjustRightInd w:val="0"/>
        <w:snapToGrid w:val="0"/>
        <w:spacing w:line="480" w:lineRule="exact"/>
        <w:ind w:left="0" w:leftChars="0" w:firstLine="480" w:firstLineChars="200"/>
        <w:textAlignment w:val="auto"/>
        <w:rPr>
          <w:rFonts w:hint="eastAsia" w:ascii="宋体" w:hAnsi="宋体" w:eastAsia="宋体" w:cs="Times New Roman"/>
          <w:color w:val="auto"/>
          <w:spacing w:val="0"/>
          <w:position w:val="0"/>
          <w:sz w:val="24"/>
          <w:szCs w:val="28"/>
          <w:highlight w:val="none"/>
        </w:rPr>
      </w:pPr>
      <w:r>
        <w:rPr>
          <w:rFonts w:hint="eastAsia" w:ascii="宋体" w:hAnsi="宋体" w:eastAsia="宋体" w:cs="Times New Roman"/>
          <w:color w:val="auto"/>
          <w:spacing w:val="0"/>
          <w:position w:val="0"/>
          <w:sz w:val="24"/>
          <w:szCs w:val="28"/>
          <w:highlight w:val="none"/>
        </w:rPr>
        <w:t>注：1.节能产品是指列入财政部、发展改革委制定的《节能产品政府采购</w:t>
      </w:r>
      <w:bookmarkStart w:id="273" w:name="_Toc4832_WPSOffice_Level2"/>
      <w:r>
        <w:rPr>
          <w:rFonts w:hint="eastAsia" w:ascii="宋体" w:hAnsi="宋体" w:eastAsia="宋体" w:cs="Times New Roman"/>
          <w:color w:val="auto"/>
          <w:spacing w:val="0"/>
          <w:position w:val="0"/>
          <w:sz w:val="24"/>
          <w:szCs w:val="28"/>
          <w:highlight w:val="none"/>
        </w:rPr>
        <w:t>品目清单》范围</w:t>
      </w:r>
      <w:bookmarkEnd w:id="273"/>
      <w:r>
        <w:rPr>
          <w:rFonts w:hint="eastAsia" w:ascii="宋体" w:hAnsi="宋体" w:eastAsia="宋体" w:cs="Times New Roman"/>
          <w:color w:val="auto"/>
          <w:spacing w:val="0"/>
          <w:position w:val="0"/>
          <w:sz w:val="24"/>
          <w:szCs w:val="28"/>
          <w:highlight w:val="none"/>
        </w:rPr>
        <w:t>的产品；环保产品是指列入财政部、生态环境部制定的《环境标志产品政府采购品目清单》范围的产品；2.产品是否属于享受政府采购政策的上述类</w:t>
      </w:r>
      <w:bookmarkStart w:id="274" w:name="_Toc17013_WPSOffice_Level2"/>
      <w:r>
        <w:rPr>
          <w:rFonts w:hint="eastAsia" w:ascii="宋体" w:hAnsi="宋体" w:eastAsia="宋体" w:cs="Times New Roman"/>
          <w:color w:val="auto"/>
          <w:spacing w:val="0"/>
          <w:position w:val="0"/>
          <w:sz w:val="24"/>
          <w:szCs w:val="28"/>
          <w:highlight w:val="none"/>
        </w:rPr>
        <w:t>型，</w:t>
      </w:r>
      <w:bookmarkEnd w:id="274"/>
      <w:r>
        <w:rPr>
          <w:rFonts w:hint="eastAsia" w:ascii="宋体" w:hAnsi="宋体" w:eastAsia="宋体" w:cs="Times New Roman"/>
          <w:color w:val="auto"/>
          <w:spacing w:val="0"/>
          <w:position w:val="0"/>
          <w:sz w:val="24"/>
          <w:szCs w:val="28"/>
          <w:highlight w:val="none"/>
        </w:rPr>
        <w:t>依据国家确定的认证机构出具的处于有效期之内的中国节能产品认证证书、中国环境标志产品认证证书并附相关认证信息截图或具体查询网址，对获得证书的产品实施政府优先采购或强制采购。以上证书以原件</w:t>
      </w:r>
      <w:r>
        <w:rPr>
          <w:rFonts w:hint="eastAsia" w:ascii="宋体" w:hAnsi="宋体" w:cs="Times New Roman"/>
          <w:color w:val="auto"/>
          <w:spacing w:val="0"/>
          <w:position w:val="0"/>
          <w:sz w:val="24"/>
          <w:szCs w:val="28"/>
          <w:highlight w:val="none"/>
          <w:lang w:val="en-US" w:eastAsia="zh-CN"/>
        </w:rPr>
        <w:t>或复印件扫描件</w:t>
      </w:r>
      <w:r>
        <w:rPr>
          <w:rFonts w:hint="eastAsia" w:ascii="宋体" w:hAnsi="宋体" w:eastAsia="宋体" w:cs="Times New Roman"/>
          <w:color w:val="auto"/>
          <w:spacing w:val="0"/>
          <w:position w:val="0"/>
          <w:sz w:val="24"/>
          <w:szCs w:val="28"/>
          <w:highlight w:val="none"/>
        </w:rPr>
        <w:t>为准，超过认证证书有效截止日期的自动失效。</w:t>
      </w:r>
    </w:p>
    <w:p w14:paraId="72278629">
      <w:pPr>
        <w:pStyle w:val="9"/>
        <w:keepNext w:val="0"/>
        <w:keepLines w:val="0"/>
        <w:pageBreakBefore w:val="0"/>
        <w:widowControl w:val="0"/>
        <w:tabs>
          <w:tab w:val="left" w:pos="420"/>
        </w:tabs>
        <w:kinsoku/>
        <w:wordWrap/>
        <w:overflowPunct/>
        <w:topLinePunct w:val="0"/>
        <w:autoSpaceDE/>
        <w:autoSpaceDN/>
        <w:bidi w:val="0"/>
        <w:adjustRightInd/>
        <w:snapToGrid/>
        <w:spacing w:before="0" w:line="500" w:lineRule="exact"/>
        <w:ind w:left="0" w:leftChars="0" w:firstLine="0" w:firstLineChars="0"/>
        <w:textAlignment w:val="auto"/>
        <w:rPr>
          <w:rFonts w:hint="eastAsia" w:ascii="宋体" w:hAnsi="宋体" w:eastAsia="宋体"/>
          <w:color w:val="auto"/>
          <w:spacing w:val="0"/>
          <w:position w:val="0"/>
          <w:highlight w:val="none"/>
          <w:lang w:eastAsia="zh-CN"/>
        </w:rPr>
      </w:pPr>
      <w:bookmarkStart w:id="275" w:name="_Toc515647802"/>
      <w:bookmarkStart w:id="276" w:name="_Toc728"/>
      <w:bookmarkStart w:id="277" w:name="_Toc702"/>
      <w:bookmarkStart w:id="278" w:name="_Toc216582812"/>
      <w:r>
        <w:rPr>
          <w:rFonts w:hint="eastAsia"/>
          <w:b/>
          <w:bCs/>
          <w:color w:val="auto"/>
          <w:spacing w:val="0"/>
          <w:position w:val="0"/>
          <w:highlight w:val="none"/>
          <w:lang w:eastAsia="zh-CN"/>
        </w:rPr>
        <w:t>（</w:t>
      </w:r>
      <w:r>
        <w:rPr>
          <w:rFonts w:hint="eastAsia"/>
          <w:b/>
          <w:bCs/>
          <w:color w:val="auto"/>
          <w:spacing w:val="0"/>
          <w:position w:val="0"/>
          <w:highlight w:val="none"/>
          <w:lang w:val="en-US" w:eastAsia="zh-CN"/>
        </w:rPr>
        <w:t>四</w:t>
      </w:r>
      <w:r>
        <w:rPr>
          <w:rFonts w:hint="eastAsia"/>
          <w:b/>
          <w:bCs/>
          <w:color w:val="auto"/>
          <w:spacing w:val="0"/>
          <w:position w:val="0"/>
          <w:highlight w:val="none"/>
          <w:lang w:eastAsia="zh-CN"/>
        </w:rPr>
        <w:t>）</w:t>
      </w:r>
      <w:r>
        <w:rPr>
          <w:rFonts w:hint="eastAsia" w:ascii="宋体" w:hAnsi="宋体"/>
          <w:b/>
          <w:bCs/>
          <w:color w:val="auto"/>
          <w:spacing w:val="0"/>
          <w:position w:val="0"/>
          <w:highlight w:val="none"/>
        </w:rPr>
        <w:t>其他要求</w:t>
      </w:r>
      <w:r>
        <w:rPr>
          <w:rFonts w:hint="eastAsia"/>
          <w:b/>
          <w:bCs/>
          <w:color w:val="auto"/>
          <w:spacing w:val="0"/>
          <w:position w:val="0"/>
          <w:highlight w:val="none"/>
          <w:lang w:eastAsia="zh-CN"/>
        </w:rPr>
        <w:t>：</w:t>
      </w:r>
    </w:p>
    <w:p w14:paraId="7A49485D">
      <w:pPr>
        <w:pStyle w:val="9"/>
        <w:keepNext w:val="0"/>
        <w:keepLines w:val="0"/>
        <w:pageBreakBefore w:val="0"/>
        <w:widowControl w:val="0"/>
        <w:tabs>
          <w:tab w:val="left" w:pos="420"/>
        </w:tabs>
        <w:kinsoku/>
        <w:wordWrap/>
        <w:overflowPunct/>
        <w:topLinePunct w:val="0"/>
        <w:autoSpaceDE/>
        <w:autoSpaceDN/>
        <w:bidi w:val="0"/>
        <w:adjustRightInd/>
        <w:snapToGrid/>
        <w:spacing w:before="0" w:line="500" w:lineRule="exact"/>
        <w:ind w:left="0" w:leftChars="0" w:firstLine="0" w:firstLineChars="0"/>
        <w:textAlignment w:val="auto"/>
        <w:rPr>
          <w:rFonts w:hint="eastAsia" w:ascii="宋体" w:hAnsi="宋体"/>
          <w:color w:val="auto"/>
          <w:spacing w:val="0"/>
          <w:position w:val="0"/>
          <w:highlight w:val="none"/>
        </w:rPr>
      </w:pPr>
      <w:r>
        <w:rPr>
          <w:rFonts w:hint="eastAsia" w:ascii="宋体" w:hAnsi="宋体"/>
          <w:color w:val="auto"/>
          <w:spacing w:val="0"/>
          <w:position w:val="0"/>
          <w:highlight w:val="none"/>
        </w:rPr>
        <w:t>1、供应商应严格遵循国家规范、行业标准及政府监管部门的规定和要求，提供合格产品及应有的服务，保证产品质量，并提供完整的材质、性能检测报告等相关证明文件。</w:t>
      </w:r>
    </w:p>
    <w:p w14:paraId="666063C4">
      <w:pPr>
        <w:pStyle w:val="9"/>
        <w:keepNext w:val="0"/>
        <w:keepLines w:val="0"/>
        <w:pageBreakBefore w:val="0"/>
        <w:widowControl w:val="0"/>
        <w:tabs>
          <w:tab w:val="left" w:pos="420"/>
        </w:tabs>
        <w:kinsoku/>
        <w:wordWrap/>
        <w:overflowPunct/>
        <w:topLinePunct w:val="0"/>
        <w:autoSpaceDE/>
        <w:autoSpaceDN/>
        <w:bidi w:val="0"/>
        <w:adjustRightInd/>
        <w:snapToGrid/>
        <w:spacing w:before="0" w:line="500" w:lineRule="exact"/>
        <w:ind w:left="0" w:leftChars="0" w:firstLine="0" w:firstLineChars="0"/>
        <w:textAlignment w:val="auto"/>
        <w:rPr>
          <w:rFonts w:hint="eastAsia" w:ascii="宋体" w:hAnsi="宋体"/>
          <w:color w:val="auto"/>
          <w:spacing w:val="0"/>
          <w:position w:val="0"/>
          <w:highlight w:val="none"/>
        </w:rPr>
      </w:pPr>
      <w:r>
        <w:rPr>
          <w:rFonts w:hint="eastAsia" w:ascii="宋体" w:hAnsi="宋体"/>
          <w:color w:val="auto"/>
          <w:spacing w:val="0"/>
          <w:position w:val="0"/>
          <w:highlight w:val="none"/>
        </w:rPr>
        <w:t>2、如果属于节能、环保型产品(属于强制性采购节能、环保范畴的必须投报节能、环保产品)的，应当在报价文件中提供节能、环保型产品证明，也可以载明可以查询的官方网站详细地址，需提供产品质量认证证书、技术合格证书、产品检测报告等相关行业资质证明。</w:t>
      </w:r>
    </w:p>
    <w:p w14:paraId="54F76587">
      <w:pPr>
        <w:pStyle w:val="9"/>
        <w:keepNext w:val="0"/>
        <w:keepLines w:val="0"/>
        <w:pageBreakBefore w:val="0"/>
        <w:widowControl w:val="0"/>
        <w:tabs>
          <w:tab w:val="left" w:pos="420"/>
        </w:tabs>
        <w:kinsoku/>
        <w:wordWrap/>
        <w:overflowPunct/>
        <w:topLinePunct w:val="0"/>
        <w:autoSpaceDE/>
        <w:autoSpaceDN/>
        <w:bidi w:val="0"/>
        <w:adjustRightInd/>
        <w:snapToGrid/>
        <w:spacing w:before="0" w:line="500" w:lineRule="exact"/>
        <w:ind w:left="0" w:leftChars="0" w:firstLine="0" w:firstLineChars="0"/>
        <w:textAlignment w:val="auto"/>
        <w:rPr>
          <w:rFonts w:ascii="宋体" w:hAnsi="宋体"/>
          <w:color w:val="auto"/>
          <w:spacing w:val="0"/>
          <w:position w:val="0"/>
          <w:highlight w:val="none"/>
        </w:rPr>
      </w:pPr>
      <w:r>
        <w:rPr>
          <w:rFonts w:hint="eastAsia" w:ascii="宋体" w:hAnsi="宋体"/>
          <w:color w:val="auto"/>
          <w:spacing w:val="0"/>
          <w:position w:val="0"/>
          <w:highlight w:val="none"/>
        </w:rPr>
        <w:t>3、如果属于国家实施强制性产品认证产品目录范围内的产品的，必须提供强制性产品认证证书;属于国家实施工业产品生产许可证制度产品目录范围内的产品的，必须提供工业产品生产许可证证书;所投产品有国家标准或行业标准的，必须符合国家标准或行业标准要求。</w:t>
      </w:r>
    </w:p>
    <w:p w14:paraId="40AE306A">
      <w:pPr>
        <w:rPr>
          <w:rFonts w:hint="eastAsia"/>
          <w:color w:val="auto"/>
          <w:spacing w:val="0"/>
          <w:position w:val="0"/>
          <w:highlight w:val="none"/>
          <w:lang w:val="en-US" w:eastAsia="zh-CN"/>
        </w:rPr>
      </w:pPr>
      <w:bookmarkStart w:id="279" w:name="_Toc1300"/>
      <w:r>
        <w:rPr>
          <w:rFonts w:hint="eastAsia"/>
          <w:color w:val="auto"/>
          <w:spacing w:val="0"/>
          <w:position w:val="0"/>
          <w:highlight w:val="none"/>
          <w:lang w:val="en-US" w:eastAsia="zh-CN"/>
        </w:rPr>
        <w:br w:type="page"/>
      </w:r>
    </w:p>
    <w:p w14:paraId="0870C1D5">
      <w:pPr>
        <w:pStyle w:val="2"/>
        <w:bidi w:val="0"/>
        <w:rPr>
          <w:rFonts w:hint="eastAsia"/>
          <w:color w:val="auto"/>
          <w:spacing w:val="0"/>
          <w:position w:val="0"/>
          <w:highlight w:val="none"/>
        </w:rPr>
      </w:pPr>
      <w:r>
        <w:rPr>
          <w:rFonts w:hint="eastAsia"/>
          <w:color w:val="auto"/>
          <w:spacing w:val="0"/>
          <w:position w:val="0"/>
          <w:highlight w:val="none"/>
          <w:lang w:val="en-US" w:eastAsia="zh-CN"/>
        </w:rPr>
        <w:t>第6章 投标文件格式</w:t>
      </w:r>
      <w:bookmarkEnd w:id="275"/>
      <w:bookmarkEnd w:id="276"/>
      <w:bookmarkEnd w:id="277"/>
      <w:bookmarkEnd w:id="278"/>
      <w:bookmarkEnd w:id="279"/>
      <w:bookmarkStart w:id="280" w:name="_Toc216582813"/>
      <w:bookmarkStart w:id="281" w:name="_Toc520356217"/>
      <w:bookmarkStart w:id="282" w:name="_Ref467988698"/>
      <w:bookmarkStart w:id="283" w:name="_Toc480942349"/>
    </w:p>
    <w:p w14:paraId="3BCC12EA">
      <w:pPr>
        <w:pStyle w:val="3"/>
        <w:spacing w:line="600" w:lineRule="exact"/>
        <w:rPr>
          <w:rFonts w:hint="eastAsia" w:ascii="宋体" w:hAnsi="宋体" w:cs="宋体"/>
          <w:color w:val="auto"/>
          <w:spacing w:val="0"/>
          <w:position w:val="0"/>
          <w:highlight w:val="none"/>
        </w:rPr>
      </w:pPr>
      <w:bookmarkStart w:id="284" w:name="_Toc46136850"/>
      <w:bookmarkStart w:id="285" w:name="_Toc29896"/>
      <w:r>
        <w:rPr>
          <w:rFonts w:hint="eastAsia" w:ascii="宋体" w:hAnsi="宋体"/>
          <w:color w:val="auto"/>
          <w:spacing w:val="0"/>
          <w:position w:val="0"/>
          <w:highlight w:val="none"/>
        </w:rPr>
        <w:t>一、</w:t>
      </w:r>
      <w:bookmarkEnd w:id="284"/>
      <w:bookmarkStart w:id="286" w:name="_Toc46136851"/>
      <w:bookmarkStart w:id="287" w:name="_Toc518923108"/>
      <w:r>
        <w:rPr>
          <w:rFonts w:hint="eastAsia" w:ascii="宋体" w:hAnsi="宋体"/>
          <w:color w:val="auto"/>
          <w:spacing w:val="0"/>
          <w:position w:val="0"/>
          <w:highlight w:val="none"/>
        </w:rPr>
        <w:t>开标一览表</w:t>
      </w:r>
      <w:bookmarkEnd w:id="285"/>
      <w:bookmarkEnd w:id="286"/>
      <w:bookmarkEnd w:id="287"/>
    </w:p>
    <w:bookmarkEnd w:id="280"/>
    <w:bookmarkEnd w:id="281"/>
    <w:bookmarkEnd w:id="282"/>
    <w:bookmarkEnd w:id="283"/>
    <w:p w14:paraId="10A407DD">
      <w:pPr>
        <w:pStyle w:val="4"/>
        <w:bidi w:val="0"/>
        <w:rPr>
          <w:rFonts w:hint="eastAsia"/>
          <w:color w:val="auto"/>
          <w:spacing w:val="0"/>
          <w:position w:val="0"/>
          <w:highlight w:val="none"/>
        </w:rPr>
      </w:pPr>
      <w:bookmarkStart w:id="288" w:name="_Hlt520356241"/>
      <w:bookmarkEnd w:id="288"/>
      <w:bookmarkStart w:id="289" w:name="_Toc18119"/>
      <w:bookmarkStart w:id="290" w:name="_Toc494296984"/>
      <w:bookmarkStart w:id="291" w:name="_Toc26994"/>
      <w:bookmarkStart w:id="292" w:name="_Toc68260224"/>
      <w:bookmarkStart w:id="293" w:name="_Toc60669148"/>
      <w:bookmarkStart w:id="294" w:name="_Toc51257740"/>
      <w:r>
        <w:rPr>
          <w:rFonts w:hint="eastAsia"/>
          <w:color w:val="auto"/>
          <w:spacing w:val="0"/>
          <w:position w:val="0"/>
          <w:highlight w:val="none"/>
        </w:rPr>
        <w:t>1.开标一览表</w:t>
      </w:r>
      <w:bookmarkEnd w:id="289"/>
      <w:bookmarkEnd w:id="290"/>
      <w:bookmarkEnd w:id="291"/>
    </w:p>
    <w:p w14:paraId="0E1FCB6C">
      <w:pPr>
        <w:bidi w:val="0"/>
        <w:rPr>
          <w:color w:val="auto"/>
          <w:spacing w:val="0"/>
          <w:position w:val="0"/>
          <w:highlight w:val="none"/>
        </w:rPr>
      </w:pPr>
      <w:r>
        <w:rPr>
          <w:rFonts w:hint="eastAsia"/>
          <w:color w:val="auto"/>
          <w:spacing w:val="0"/>
          <w:position w:val="0"/>
          <w:highlight w:val="none"/>
        </w:rPr>
        <w:cr/>
      </w:r>
      <w:r>
        <w:rPr>
          <w:rFonts w:hint="eastAsia"/>
          <w:color w:val="auto"/>
          <w:spacing w:val="0"/>
          <w:position w:val="0"/>
          <w:highlight w:val="none"/>
        </w:rPr>
        <w:t xml:space="preserve">项目编号：         </w:t>
      </w:r>
      <w:r>
        <w:rPr>
          <w:rFonts w:hint="eastAsia"/>
          <w:color w:val="auto"/>
          <w:spacing w:val="0"/>
          <w:position w:val="0"/>
          <w:highlight w:val="none"/>
          <w:lang w:val="en-US" w:eastAsia="zh-CN"/>
        </w:rPr>
        <w:t>包号：</w:t>
      </w:r>
      <w:r>
        <w:rPr>
          <w:rFonts w:hint="eastAsia"/>
          <w:color w:val="auto"/>
          <w:spacing w:val="0"/>
          <w:position w:val="0"/>
          <w:highlight w:val="none"/>
        </w:rPr>
        <w:t xml:space="preserve">                       报价单位：人民币元</w:t>
      </w:r>
      <w:bookmarkEnd w:id="292"/>
      <w:bookmarkEnd w:id="293"/>
      <w:bookmarkEnd w:id="294"/>
    </w:p>
    <w:tbl>
      <w:tblPr>
        <w:tblStyle w:val="36"/>
        <w:tblW w:w="9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7"/>
        <w:gridCol w:w="7102"/>
      </w:tblGrid>
      <w:tr w14:paraId="2DB17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6" w:hRule="atLeast"/>
          <w:jc w:val="center"/>
        </w:trPr>
        <w:tc>
          <w:tcPr>
            <w:tcW w:w="2477" w:type="dxa"/>
            <w:vMerge w:val="restart"/>
            <w:tcBorders>
              <w:top w:val="single" w:color="auto" w:sz="12" w:space="0"/>
              <w:left w:val="single" w:color="auto" w:sz="12" w:space="0"/>
            </w:tcBorders>
            <w:noWrap/>
            <w:vAlign w:val="center"/>
          </w:tcPr>
          <w:p w14:paraId="06FB61D9">
            <w:pPr>
              <w:keepNext w:val="0"/>
              <w:keepLines w:val="0"/>
              <w:suppressLineNumbers w:val="0"/>
              <w:tabs>
                <w:tab w:val="left" w:pos="1337"/>
              </w:tabs>
              <w:spacing w:before="0" w:beforeAutospacing="0" w:after="0" w:afterAutospacing="0" w:line="600" w:lineRule="exact"/>
              <w:ind w:left="0" w:right="0" w:firstLine="840" w:firstLineChars="350"/>
              <w:rPr>
                <w:rFonts w:ascii="宋体" w:hAnsi="宋体" w:eastAsia="宋体" w:cs="Times New Roman"/>
                <w:b w:val="0"/>
                <w:bCs w:val="0"/>
                <w:color w:val="auto"/>
                <w:spacing w:val="0"/>
                <w:position w:val="0"/>
                <w:sz w:val="24"/>
                <w:szCs w:val="24"/>
                <w:highlight w:val="none"/>
              </w:rPr>
            </w:pPr>
            <w:r>
              <w:rPr>
                <w:rFonts w:hint="eastAsia" w:ascii="宋体" w:hAnsi="宋体" w:eastAsia="宋体" w:cs="Times New Roman"/>
                <w:b w:val="0"/>
                <w:bCs w:val="0"/>
                <w:color w:val="auto"/>
                <w:spacing w:val="0"/>
                <w:position w:val="0"/>
                <w:sz w:val="24"/>
                <w:szCs w:val="24"/>
                <w:highlight w:val="none"/>
              </w:rPr>
              <w:t>投标报价</w:t>
            </w:r>
          </w:p>
        </w:tc>
        <w:tc>
          <w:tcPr>
            <w:tcW w:w="7102" w:type="dxa"/>
            <w:tcBorders>
              <w:top w:val="single" w:color="auto" w:sz="12" w:space="0"/>
              <w:bottom w:val="single" w:color="auto" w:sz="4" w:space="0"/>
              <w:right w:val="single" w:color="auto" w:sz="12" w:space="0"/>
            </w:tcBorders>
            <w:noWrap/>
            <w:vAlign w:val="center"/>
          </w:tcPr>
          <w:p w14:paraId="48DD5588">
            <w:pPr>
              <w:keepNext w:val="0"/>
              <w:keepLines w:val="0"/>
              <w:suppressLineNumbers w:val="0"/>
              <w:tabs>
                <w:tab w:val="left" w:pos="1337"/>
              </w:tabs>
              <w:spacing w:before="0" w:beforeAutospacing="0" w:after="0" w:afterAutospacing="0" w:line="600" w:lineRule="exact"/>
              <w:ind w:left="0" w:right="0"/>
              <w:rPr>
                <w:rFonts w:ascii="宋体" w:hAnsi="宋体" w:eastAsia="宋体" w:cs="Times New Roman"/>
                <w:b w:val="0"/>
                <w:bCs w:val="0"/>
                <w:color w:val="auto"/>
                <w:spacing w:val="0"/>
                <w:position w:val="0"/>
                <w:sz w:val="24"/>
                <w:szCs w:val="24"/>
                <w:highlight w:val="none"/>
              </w:rPr>
            </w:pPr>
            <w:r>
              <w:rPr>
                <w:rFonts w:hint="eastAsia" w:ascii="宋体" w:hAnsi="宋体" w:eastAsia="宋体" w:cs="Times New Roman"/>
                <w:b w:val="0"/>
                <w:bCs w:val="0"/>
                <w:color w:val="auto"/>
                <w:spacing w:val="0"/>
                <w:position w:val="0"/>
                <w:sz w:val="24"/>
                <w:szCs w:val="24"/>
                <w:highlight w:val="none"/>
              </w:rPr>
              <w:t>大写：</w:t>
            </w:r>
          </w:p>
        </w:tc>
      </w:tr>
      <w:tr w14:paraId="75858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2477" w:type="dxa"/>
            <w:vMerge w:val="continue"/>
            <w:tcBorders>
              <w:left w:val="single" w:color="auto" w:sz="12" w:space="0"/>
            </w:tcBorders>
            <w:noWrap/>
            <w:vAlign w:val="center"/>
          </w:tcPr>
          <w:p w14:paraId="11646F46">
            <w:pPr>
              <w:keepNext w:val="0"/>
              <w:keepLines w:val="0"/>
              <w:suppressLineNumbers w:val="0"/>
              <w:tabs>
                <w:tab w:val="left" w:pos="1337"/>
              </w:tabs>
              <w:spacing w:before="0" w:beforeAutospacing="0" w:after="0" w:afterAutospacing="0" w:line="600" w:lineRule="exact"/>
              <w:ind w:left="0" w:right="0" w:firstLine="480" w:firstLineChars="200"/>
              <w:rPr>
                <w:rFonts w:ascii="宋体" w:hAnsi="宋体" w:eastAsia="宋体" w:cs="Times New Roman"/>
                <w:b w:val="0"/>
                <w:bCs w:val="0"/>
                <w:color w:val="auto"/>
                <w:spacing w:val="0"/>
                <w:position w:val="0"/>
                <w:sz w:val="24"/>
                <w:szCs w:val="24"/>
                <w:highlight w:val="none"/>
              </w:rPr>
            </w:pPr>
          </w:p>
        </w:tc>
        <w:tc>
          <w:tcPr>
            <w:tcW w:w="7102" w:type="dxa"/>
            <w:tcBorders>
              <w:right w:val="single" w:color="auto" w:sz="12" w:space="0"/>
            </w:tcBorders>
            <w:noWrap/>
            <w:vAlign w:val="top"/>
          </w:tcPr>
          <w:p w14:paraId="65CEB5EF">
            <w:pPr>
              <w:keepNext w:val="0"/>
              <w:keepLines w:val="0"/>
              <w:suppressLineNumbers w:val="0"/>
              <w:tabs>
                <w:tab w:val="left" w:pos="1337"/>
              </w:tabs>
              <w:spacing w:before="0" w:beforeAutospacing="0" w:after="0" w:afterAutospacing="0" w:line="600" w:lineRule="exact"/>
              <w:ind w:left="0" w:right="0"/>
              <w:rPr>
                <w:rFonts w:ascii="宋体" w:hAnsi="宋体" w:eastAsia="宋体" w:cs="Times New Roman"/>
                <w:b w:val="0"/>
                <w:bCs w:val="0"/>
                <w:color w:val="auto"/>
                <w:spacing w:val="0"/>
                <w:position w:val="0"/>
                <w:sz w:val="24"/>
                <w:szCs w:val="24"/>
                <w:highlight w:val="none"/>
              </w:rPr>
            </w:pPr>
            <w:r>
              <w:rPr>
                <w:rFonts w:hint="eastAsia" w:ascii="宋体" w:hAnsi="宋体" w:eastAsia="宋体" w:cs="Times New Roman"/>
                <w:b w:val="0"/>
                <w:bCs w:val="0"/>
                <w:color w:val="auto"/>
                <w:spacing w:val="0"/>
                <w:position w:val="0"/>
                <w:sz w:val="24"/>
                <w:szCs w:val="24"/>
                <w:highlight w:val="none"/>
              </w:rPr>
              <w:t>小写：</w:t>
            </w:r>
          </w:p>
        </w:tc>
      </w:tr>
      <w:tr w14:paraId="5AE72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3" w:hRule="atLeast"/>
          <w:jc w:val="center"/>
        </w:trPr>
        <w:tc>
          <w:tcPr>
            <w:tcW w:w="9579" w:type="dxa"/>
            <w:gridSpan w:val="2"/>
            <w:tcBorders>
              <w:left w:val="single" w:color="auto" w:sz="12" w:space="0"/>
              <w:right w:val="single" w:color="auto" w:sz="12" w:space="0"/>
            </w:tcBorders>
            <w:noWrap/>
            <w:vAlign w:val="center"/>
          </w:tcPr>
          <w:p w14:paraId="6E504D8B">
            <w:pPr>
              <w:keepNext w:val="0"/>
              <w:keepLines w:val="0"/>
              <w:suppressLineNumbers w:val="0"/>
              <w:tabs>
                <w:tab w:val="left" w:pos="1337"/>
              </w:tabs>
              <w:spacing w:before="0" w:beforeAutospacing="0" w:after="0" w:afterAutospacing="0" w:line="600" w:lineRule="exact"/>
              <w:ind w:left="0" w:right="0" w:firstLine="720" w:firstLineChars="300"/>
              <w:rPr>
                <w:rFonts w:hint="eastAsia" w:ascii="宋体" w:hAnsi="宋体" w:eastAsia="宋体" w:cs="Times New Roman"/>
                <w:b w:val="0"/>
                <w:bCs w:val="0"/>
                <w:color w:val="auto"/>
                <w:spacing w:val="0"/>
                <w:position w:val="0"/>
                <w:sz w:val="24"/>
                <w:szCs w:val="24"/>
                <w:highlight w:val="none"/>
              </w:rPr>
            </w:pPr>
            <w:r>
              <w:rPr>
                <w:rFonts w:hint="eastAsia" w:ascii="宋体" w:hAnsi="宋体" w:eastAsia="宋体" w:cs="Times New Roman"/>
                <w:b w:val="0"/>
                <w:bCs w:val="0"/>
                <w:color w:val="auto"/>
                <w:spacing w:val="0"/>
                <w:position w:val="0"/>
                <w:sz w:val="24"/>
                <w:szCs w:val="24"/>
                <w:highlight w:val="none"/>
              </w:rPr>
              <w:t>交付日期</w:t>
            </w:r>
            <w:r>
              <w:rPr>
                <w:rFonts w:hint="eastAsia" w:ascii="宋体" w:hAnsi="宋体" w:cs="Times New Roman"/>
                <w:b w:val="0"/>
                <w:bCs w:val="0"/>
                <w:color w:val="auto"/>
                <w:spacing w:val="0"/>
                <w:position w:val="0"/>
                <w:sz w:val="24"/>
                <w:szCs w:val="24"/>
                <w:highlight w:val="none"/>
                <w:lang w:eastAsia="zh-CN"/>
              </w:rPr>
              <w:t>（</w:t>
            </w:r>
            <w:r>
              <w:rPr>
                <w:rFonts w:hint="eastAsia" w:ascii="宋体" w:hAnsi="宋体" w:eastAsia="宋体" w:cs="Times New Roman"/>
                <w:b w:val="0"/>
                <w:bCs w:val="0"/>
                <w:color w:val="auto"/>
                <w:spacing w:val="0"/>
                <w:position w:val="0"/>
                <w:sz w:val="24"/>
                <w:szCs w:val="24"/>
                <w:highlight w:val="none"/>
              </w:rPr>
              <w:t>服务期限</w:t>
            </w:r>
            <w:r>
              <w:rPr>
                <w:rFonts w:hint="eastAsia" w:ascii="宋体" w:hAnsi="宋体" w:cs="Times New Roman"/>
                <w:b w:val="0"/>
                <w:bCs w:val="0"/>
                <w:color w:val="auto"/>
                <w:spacing w:val="0"/>
                <w:position w:val="0"/>
                <w:sz w:val="24"/>
                <w:szCs w:val="24"/>
                <w:highlight w:val="none"/>
                <w:lang w:eastAsia="zh-CN"/>
              </w:rPr>
              <w:t>）</w:t>
            </w:r>
            <w:r>
              <w:rPr>
                <w:rFonts w:hint="eastAsia" w:ascii="宋体" w:hAnsi="宋体" w:eastAsia="宋体" w:cs="Times New Roman"/>
                <w:b w:val="0"/>
                <w:bCs w:val="0"/>
                <w:color w:val="auto"/>
                <w:spacing w:val="0"/>
                <w:position w:val="0"/>
                <w:sz w:val="24"/>
                <w:szCs w:val="24"/>
                <w:highlight w:val="none"/>
              </w:rPr>
              <w:t>：</w:t>
            </w:r>
          </w:p>
        </w:tc>
      </w:tr>
      <w:tr w14:paraId="1F469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3" w:hRule="atLeast"/>
          <w:jc w:val="center"/>
        </w:trPr>
        <w:tc>
          <w:tcPr>
            <w:tcW w:w="9579" w:type="dxa"/>
            <w:gridSpan w:val="2"/>
            <w:tcBorders>
              <w:left w:val="single" w:color="auto" w:sz="12" w:space="0"/>
              <w:right w:val="single" w:color="auto" w:sz="12" w:space="0"/>
            </w:tcBorders>
            <w:noWrap/>
            <w:vAlign w:val="center"/>
          </w:tcPr>
          <w:p w14:paraId="3B09FC5A">
            <w:pPr>
              <w:keepNext w:val="0"/>
              <w:keepLines w:val="0"/>
              <w:suppressLineNumbers w:val="0"/>
              <w:tabs>
                <w:tab w:val="left" w:pos="1337"/>
              </w:tabs>
              <w:spacing w:before="0" w:beforeAutospacing="0" w:after="0" w:afterAutospacing="0" w:line="600" w:lineRule="exact"/>
              <w:ind w:left="0" w:right="0" w:firstLine="720" w:firstLineChars="300"/>
              <w:rPr>
                <w:rFonts w:ascii="宋体" w:hAnsi="宋体" w:eastAsia="宋体" w:cs="Times New Roman"/>
                <w:b w:val="0"/>
                <w:bCs w:val="0"/>
                <w:color w:val="auto"/>
                <w:spacing w:val="0"/>
                <w:position w:val="0"/>
                <w:sz w:val="24"/>
                <w:szCs w:val="24"/>
                <w:highlight w:val="none"/>
              </w:rPr>
            </w:pPr>
            <w:r>
              <w:rPr>
                <w:rFonts w:hint="eastAsia" w:ascii="宋体" w:hAnsi="宋体" w:eastAsia="宋体" w:cs="Times New Roman"/>
                <w:b w:val="0"/>
                <w:bCs w:val="0"/>
                <w:color w:val="auto"/>
                <w:spacing w:val="0"/>
                <w:position w:val="0"/>
                <w:sz w:val="24"/>
                <w:szCs w:val="24"/>
                <w:highlight w:val="none"/>
              </w:rPr>
              <w:t>质保期：</w:t>
            </w:r>
          </w:p>
        </w:tc>
      </w:tr>
      <w:tr w14:paraId="0D2C3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jc w:val="center"/>
        </w:trPr>
        <w:tc>
          <w:tcPr>
            <w:tcW w:w="2477" w:type="dxa"/>
            <w:tcBorders>
              <w:left w:val="single" w:color="auto" w:sz="12" w:space="0"/>
              <w:bottom w:val="single" w:color="auto" w:sz="12" w:space="0"/>
              <w:right w:val="single" w:color="auto" w:sz="12" w:space="0"/>
            </w:tcBorders>
            <w:noWrap/>
            <w:vAlign w:val="center"/>
          </w:tcPr>
          <w:p w14:paraId="1B7923F3">
            <w:pPr>
              <w:keepNext w:val="0"/>
              <w:keepLines w:val="0"/>
              <w:suppressLineNumbers w:val="0"/>
              <w:tabs>
                <w:tab w:val="left" w:pos="1337"/>
              </w:tabs>
              <w:spacing w:before="0" w:beforeAutospacing="0" w:after="0" w:afterAutospacing="0" w:line="600" w:lineRule="exact"/>
              <w:ind w:left="0" w:right="0" w:firstLine="720" w:firstLineChars="300"/>
              <w:rPr>
                <w:rFonts w:ascii="宋体" w:hAnsi="宋体" w:eastAsia="宋体" w:cs="Times New Roman"/>
                <w:b w:val="0"/>
                <w:bCs w:val="0"/>
                <w:color w:val="auto"/>
                <w:spacing w:val="0"/>
                <w:position w:val="0"/>
                <w:sz w:val="24"/>
                <w:szCs w:val="24"/>
                <w:highlight w:val="none"/>
              </w:rPr>
            </w:pPr>
            <w:r>
              <w:rPr>
                <w:rFonts w:hint="eastAsia" w:ascii="宋体" w:hAnsi="宋体" w:eastAsia="宋体" w:cs="Times New Roman"/>
                <w:b w:val="0"/>
                <w:bCs w:val="0"/>
                <w:color w:val="auto"/>
                <w:spacing w:val="0"/>
                <w:position w:val="0"/>
                <w:sz w:val="24"/>
                <w:szCs w:val="24"/>
                <w:highlight w:val="none"/>
              </w:rPr>
              <w:t>备注</w:t>
            </w:r>
          </w:p>
        </w:tc>
        <w:tc>
          <w:tcPr>
            <w:tcW w:w="7102" w:type="dxa"/>
            <w:tcBorders>
              <w:left w:val="single" w:color="auto" w:sz="12" w:space="0"/>
              <w:bottom w:val="single" w:color="auto" w:sz="12" w:space="0"/>
              <w:right w:val="single" w:color="auto" w:sz="12" w:space="0"/>
            </w:tcBorders>
            <w:noWrap/>
            <w:vAlign w:val="center"/>
          </w:tcPr>
          <w:p w14:paraId="54AB2D88">
            <w:pPr>
              <w:keepNext w:val="0"/>
              <w:keepLines w:val="0"/>
              <w:numPr>
                <w:ilvl w:val="0"/>
                <w:numId w:val="0"/>
              </w:numPr>
              <w:suppressLineNumbers w:val="0"/>
              <w:tabs>
                <w:tab w:val="left" w:pos="1337"/>
              </w:tabs>
              <w:spacing w:before="0" w:beforeAutospacing="0" w:after="0" w:afterAutospacing="0" w:line="600" w:lineRule="exact"/>
              <w:ind w:left="0" w:right="0" w:rightChars="0"/>
              <w:rPr>
                <w:rFonts w:hint="default" w:ascii="宋体" w:hAnsi="宋体" w:eastAsia="宋体" w:cs="Times New Roman"/>
                <w:b w:val="0"/>
                <w:bCs w:val="0"/>
                <w:color w:val="auto"/>
                <w:spacing w:val="0"/>
                <w:position w:val="0"/>
                <w:sz w:val="24"/>
                <w:szCs w:val="24"/>
                <w:highlight w:val="none"/>
                <w:lang w:val="en-US" w:eastAsia="zh-CN"/>
              </w:rPr>
            </w:pPr>
          </w:p>
        </w:tc>
      </w:tr>
    </w:tbl>
    <w:p w14:paraId="0D2C739F">
      <w:pPr>
        <w:tabs>
          <w:tab w:val="left" w:pos="567"/>
          <w:tab w:val="left" w:pos="1146"/>
          <w:tab w:val="left" w:pos="1719"/>
          <w:tab w:val="left" w:pos="2483"/>
        </w:tabs>
        <w:spacing w:before="120" w:line="560" w:lineRule="exact"/>
        <w:ind w:leftChars="-135" w:hanging="283" w:hangingChars="118"/>
        <w:rPr>
          <w:rFonts w:ascii="宋体" w:hAnsi="宋体"/>
          <w:color w:val="auto"/>
          <w:spacing w:val="0"/>
          <w:position w:val="0"/>
          <w:sz w:val="24"/>
          <w:szCs w:val="21"/>
          <w:highlight w:val="none"/>
        </w:rPr>
      </w:pPr>
      <w:r>
        <w:rPr>
          <w:rFonts w:hint="eastAsia" w:ascii="宋体" w:hAnsi="宋体"/>
          <w:color w:val="auto"/>
          <w:spacing w:val="0"/>
          <w:position w:val="0"/>
          <w:sz w:val="24"/>
          <w:szCs w:val="21"/>
          <w:highlight w:val="none"/>
        </w:rPr>
        <w:t>说明： 1、开标一览表中“投标报价”是指提供货物及服务的全部费用的报价。</w:t>
      </w:r>
    </w:p>
    <w:p w14:paraId="08423D17">
      <w:pPr>
        <w:numPr>
          <w:ilvl w:val="0"/>
          <w:numId w:val="8"/>
        </w:numPr>
        <w:tabs>
          <w:tab w:val="left" w:pos="567"/>
          <w:tab w:val="left" w:pos="1146"/>
          <w:tab w:val="left" w:pos="1719"/>
          <w:tab w:val="left" w:pos="2483"/>
        </w:tabs>
        <w:spacing w:before="120" w:line="560" w:lineRule="exact"/>
        <w:ind w:left="-73" w:leftChars="-35" w:firstLine="480" w:firstLineChars="200"/>
        <w:rPr>
          <w:rFonts w:ascii="宋体" w:hAnsi="宋体" w:cs="宋体"/>
          <w:color w:val="auto"/>
          <w:spacing w:val="0"/>
          <w:position w:val="0"/>
          <w:sz w:val="24"/>
          <w:highlight w:val="none"/>
        </w:rPr>
      </w:pPr>
      <w:r>
        <w:rPr>
          <w:rFonts w:ascii="宋体" w:hAnsi="宋体" w:cs="宋体"/>
          <w:color w:val="auto"/>
          <w:spacing w:val="0"/>
          <w:position w:val="0"/>
          <w:sz w:val="24"/>
          <w:highlight w:val="none"/>
        </w:rPr>
        <w:t>投标报价应和</w:t>
      </w:r>
      <w:r>
        <w:rPr>
          <w:rFonts w:ascii="宋体" w:hAnsi="宋体"/>
          <w:color w:val="auto"/>
          <w:spacing w:val="0"/>
          <w:position w:val="0"/>
          <w:sz w:val="24"/>
          <w:highlight w:val="none"/>
        </w:rPr>
        <w:t>投标</w:t>
      </w:r>
      <w:r>
        <w:rPr>
          <w:rFonts w:ascii="宋体" w:hAnsi="宋体" w:cs="宋体"/>
          <w:color w:val="auto"/>
          <w:spacing w:val="0"/>
          <w:position w:val="0"/>
          <w:sz w:val="24"/>
          <w:highlight w:val="none"/>
        </w:rPr>
        <w:t>分项报价表的合计总价相一致。</w:t>
      </w:r>
    </w:p>
    <w:p w14:paraId="582121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eastAsia" w:ascii="宋体" w:hAnsi="宋体" w:eastAsia="宋体" w:cs="Times New Roman"/>
          <w:b/>
          <w:bCs/>
          <w:color w:val="auto"/>
          <w:spacing w:val="0"/>
          <w:position w:val="0"/>
          <w:sz w:val="24"/>
          <w:highlight w:val="none"/>
        </w:rPr>
      </w:pPr>
      <w:r>
        <w:rPr>
          <w:rFonts w:hint="eastAsia" w:ascii="宋体" w:hAnsi="宋体" w:cs="Times New Roman"/>
          <w:b/>
          <w:bCs/>
          <w:color w:val="auto"/>
          <w:spacing w:val="0"/>
          <w:position w:val="0"/>
          <w:sz w:val="24"/>
          <w:highlight w:val="none"/>
          <w:lang w:val="en-US" w:eastAsia="zh-CN"/>
        </w:rPr>
        <w:t>3、</w:t>
      </w:r>
      <w:r>
        <w:rPr>
          <w:rFonts w:hint="eastAsia" w:ascii="宋体" w:hAnsi="宋体" w:eastAsia="宋体" w:cs="Times New Roman"/>
          <w:b/>
          <w:bCs/>
          <w:color w:val="auto"/>
          <w:spacing w:val="0"/>
          <w:position w:val="0"/>
          <w:sz w:val="24"/>
          <w:highlight w:val="none"/>
        </w:rPr>
        <w:t>公开报价</w:t>
      </w:r>
      <w:r>
        <w:rPr>
          <w:rFonts w:hint="eastAsia" w:ascii="宋体" w:hAnsi="宋体" w:cs="Times New Roman"/>
          <w:b/>
          <w:bCs/>
          <w:color w:val="auto"/>
          <w:spacing w:val="0"/>
          <w:position w:val="0"/>
          <w:sz w:val="24"/>
          <w:highlight w:val="none"/>
          <w:lang w:val="en-US" w:eastAsia="zh-CN"/>
        </w:rPr>
        <w:t>及单项报价</w:t>
      </w:r>
      <w:r>
        <w:rPr>
          <w:rFonts w:hint="eastAsia" w:ascii="宋体" w:hAnsi="宋体" w:eastAsia="宋体" w:cs="Times New Roman"/>
          <w:b/>
          <w:bCs/>
          <w:color w:val="auto"/>
          <w:spacing w:val="0"/>
          <w:position w:val="0"/>
          <w:sz w:val="24"/>
          <w:highlight w:val="none"/>
        </w:rPr>
        <w:t>超出限价的</w:t>
      </w:r>
      <w:r>
        <w:rPr>
          <w:rFonts w:hint="eastAsia" w:ascii="宋体" w:hAnsi="宋体" w:cs="Times New Roman"/>
          <w:b/>
          <w:bCs/>
          <w:color w:val="auto"/>
          <w:spacing w:val="0"/>
          <w:position w:val="0"/>
          <w:sz w:val="24"/>
          <w:highlight w:val="none"/>
          <w:lang w:val="en-US" w:eastAsia="zh-CN"/>
        </w:rPr>
        <w:t>作</w:t>
      </w:r>
      <w:r>
        <w:rPr>
          <w:rFonts w:hint="eastAsia" w:ascii="宋体" w:hAnsi="宋体" w:eastAsia="宋体" w:cs="Times New Roman"/>
          <w:b/>
          <w:bCs/>
          <w:color w:val="auto"/>
          <w:spacing w:val="0"/>
          <w:position w:val="0"/>
          <w:sz w:val="24"/>
          <w:highlight w:val="none"/>
        </w:rPr>
        <w:t>无效投标处理。投标报价超出最高限价者作无效标处理。各投标单位必须在最高限价以内报价，有分(单)项限价的也必须在各分(单)项限价以内报价，否则作废标(无效标)处理。</w:t>
      </w:r>
    </w:p>
    <w:p w14:paraId="546B22D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80" w:lineRule="exact"/>
        <w:ind w:left="0" w:right="0"/>
        <w:textAlignment w:val="auto"/>
        <w:rPr>
          <w:rFonts w:hint="default" w:ascii="宋体" w:hAnsi="宋体" w:eastAsia="宋体" w:cs="Times New Roman"/>
          <w:b/>
          <w:bCs/>
          <w:color w:val="auto"/>
          <w:spacing w:val="0"/>
          <w:position w:val="0"/>
          <w:sz w:val="24"/>
          <w:highlight w:val="none"/>
          <w:lang w:val="en-US" w:eastAsia="zh-CN"/>
        </w:rPr>
      </w:pPr>
      <w:r>
        <w:rPr>
          <w:rFonts w:hint="eastAsia" w:ascii="宋体" w:hAnsi="宋体" w:cs="Times New Roman"/>
          <w:b/>
          <w:bCs/>
          <w:color w:val="auto"/>
          <w:spacing w:val="0"/>
          <w:position w:val="0"/>
          <w:sz w:val="24"/>
          <w:highlight w:val="none"/>
          <w:lang w:val="en-US" w:eastAsia="zh-CN"/>
        </w:rPr>
        <w:t>每标包的单项限价见第4章表格的招标内容或见下表，不得超出单项限价。否则作无效标处理。</w:t>
      </w:r>
    </w:p>
    <w:p w14:paraId="7401BDEF">
      <w:pPr>
        <w:numPr>
          <w:ilvl w:val="0"/>
          <w:numId w:val="0"/>
        </w:numPr>
        <w:tabs>
          <w:tab w:val="left" w:pos="567"/>
          <w:tab w:val="left" w:pos="1146"/>
          <w:tab w:val="left" w:pos="1719"/>
          <w:tab w:val="left" w:pos="2483"/>
        </w:tabs>
        <w:spacing w:before="120" w:line="560" w:lineRule="exact"/>
        <w:rPr>
          <w:rFonts w:ascii="宋体" w:hAnsi="宋体" w:cs="宋体"/>
          <w:color w:val="auto"/>
          <w:spacing w:val="0"/>
          <w:position w:val="0"/>
          <w:sz w:val="24"/>
          <w:highlight w:val="none"/>
        </w:rPr>
      </w:pPr>
    </w:p>
    <w:p w14:paraId="53C6FCAA">
      <w:pPr>
        <w:pStyle w:val="11"/>
        <w:rPr>
          <w:color w:val="auto"/>
          <w:spacing w:val="0"/>
          <w:position w:val="0"/>
          <w:highlight w:val="none"/>
        </w:rPr>
      </w:pPr>
    </w:p>
    <w:p w14:paraId="04F65397">
      <w:pPr>
        <w:pageBreakBefore w:val="0"/>
        <w:kinsoku/>
        <w:wordWrap/>
        <w:overflowPunct/>
        <w:bidi w:val="0"/>
        <w:snapToGrid/>
        <w:spacing w:line="360" w:lineRule="auto"/>
        <w:textAlignment w:val="auto"/>
        <w:rPr>
          <w:rFonts w:hint="eastAsia" w:ascii="宋体" w:hAnsi="宋体" w:eastAsia="宋体" w:cs="宋体"/>
          <w:color w:val="auto"/>
          <w:spacing w:val="0"/>
          <w:position w:val="0"/>
          <w:sz w:val="24"/>
          <w:highlight w:val="none"/>
          <w:lang w:val="en-US" w:eastAsia="zh-CN"/>
        </w:rPr>
      </w:pPr>
    </w:p>
    <w:p w14:paraId="7A843C70">
      <w:pPr>
        <w:pageBreakBefore w:val="0"/>
        <w:kinsoku/>
        <w:wordWrap/>
        <w:overflowPunct/>
        <w:bidi w:val="0"/>
        <w:snapToGrid/>
        <w:spacing w:line="360" w:lineRule="auto"/>
        <w:textAlignment w:val="auto"/>
        <w:rPr>
          <w:rFonts w:hint="eastAsia" w:ascii="宋体" w:hAnsi="宋体" w:eastAsia="宋体" w:cs="宋体"/>
          <w:color w:val="auto"/>
          <w:spacing w:val="0"/>
          <w:position w:val="0"/>
          <w:sz w:val="24"/>
          <w:highlight w:val="none"/>
          <w:lang w:val="en-US" w:eastAsia="zh-CN"/>
        </w:rPr>
      </w:pPr>
    </w:p>
    <w:p w14:paraId="5981EECC">
      <w:pPr>
        <w:pageBreakBefore w:val="0"/>
        <w:kinsoku/>
        <w:wordWrap/>
        <w:overflowPunct/>
        <w:bidi w:val="0"/>
        <w:snapToGrid/>
        <w:spacing w:line="360" w:lineRule="auto"/>
        <w:textAlignment w:val="auto"/>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lang w:val="en-US" w:eastAsia="zh-CN"/>
        </w:rPr>
        <w:t>投标人</w:t>
      </w:r>
      <w:r>
        <w:rPr>
          <w:rFonts w:hint="eastAsia" w:ascii="宋体" w:hAnsi="宋体" w:eastAsia="宋体" w:cs="宋体"/>
          <w:color w:val="auto"/>
          <w:spacing w:val="0"/>
          <w:position w:val="0"/>
          <w:sz w:val="24"/>
          <w:highlight w:val="none"/>
        </w:rPr>
        <w:t>名称：（公章）</w:t>
      </w:r>
    </w:p>
    <w:p w14:paraId="19378879">
      <w:pPr>
        <w:pageBreakBefore w:val="0"/>
        <w:kinsoku/>
        <w:wordWrap/>
        <w:overflowPunct/>
        <w:bidi w:val="0"/>
        <w:snapToGrid/>
        <w:spacing w:line="360" w:lineRule="auto"/>
        <w:textAlignment w:val="auto"/>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法定代表人（自然人或负责人）或</w:t>
      </w:r>
      <w:r>
        <w:rPr>
          <w:rFonts w:hint="eastAsia" w:ascii="宋体" w:hAnsi="宋体" w:eastAsia="宋体" w:cs="宋体"/>
          <w:color w:val="auto"/>
          <w:spacing w:val="0"/>
          <w:position w:val="0"/>
          <w:sz w:val="24"/>
          <w:highlight w:val="none"/>
          <w:lang w:val="en-US" w:eastAsia="zh-CN"/>
        </w:rPr>
        <w:t>投标人</w:t>
      </w:r>
      <w:r>
        <w:rPr>
          <w:rFonts w:hint="eastAsia" w:ascii="宋体" w:hAnsi="宋体" w:eastAsia="宋体" w:cs="宋体"/>
          <w:color w:val="auto"/>
          <w:spacing w:val="0"/>
          <w:position w:val="0"/>
          <w:sz w:val="24"/>
          <w:highlight w:val="none"/>
        </w:rPr>
        <w:t>全权代表：（签字或印章）</w:t>
      </w:r>
    </w:p>
    <w:p w14:paraId="14594336">
      <w:pPr>
        <w:pageBreakBefore w:val="0"/>
        <w:tabs>
          <w:tab w:val="left" w:pos="567"/>
          <w:tab w:val="left" w:pos="1146"/>
          <w:tab w:val="left" w:pos="1719"/>
          <w:tab w:val="left" w:pos="2483"/>
        </w:tabs>
        <w:kinsoku/>
        <w:wordWrap/>
        <w:overflowPunct/>
        <w:bidi w:val="0"/>
        <w:snapToGrid/>
        <w:spacing w:line="360" w:lineRule="auto"/>
        <w:textAlignment w:val="auto"/>
        <w:rPr>
          <w:rFonts w:hint="eastAsia" w:ascii="宋体" w:hAnsi="宋体" w:eastAsia="宋体" w:cs="宋体"/>
          <w:color w:val="auto"/>
          <w:spacing w:val="0"/>
          <w:position w:val="0"/>
          <w:sz w:val="24"/>
          <w:szCs w:val="21"/>
          <w:highlight w:val="none"/>
        </w:rPr>
      </w:pPr>
      <w:r>
        <w:rPr>
          <w:rFonts w:hint="eastAsia" w:ascii="宋体" w:hAnsi="宋体" w:eastAsia="宋体" w:cs="宋体"/>
          <w:color w:val="auto"/>
          <w:spacing w:val="0"/>
          <w:position w:val="0"/>
          <w:sz w:val="24"/>
          <w:highlight w:val="none"/>
        </w:rPr>
        <w:t>日  期：    年  月  日</w:t>
      </w:r>
    </w:p>
    <w:p w14:paraId="7A51A09A">
      <w:pPr>
        <w:numPr>
          <w:ilvl w:val="0"/>
          <w:numId w:val="0"/>
        </w:numPr>
        <w:rPr>
          <w:rFonts w:hint="eastAsia" w:ascii="宋体" w:eastAsia="宋体" w:cs="Times New Roman"/>
          <w:b/>
          <w:color w:val="auto"/>
          <w:spacing w:val="0"/>
          <w:kern w:val="0"/>
          <w:position w:val="0"/>
          <w:sz w:val="24"/>
          <w:szCs w:val="20"/>
          <w:highlight w:val="none"/>
          <w:lang w:val="en-US" w:eastAsia="zh-CN" w:bidi="ar-SA"/>
        </w:rPr>
      </w:pPr>
      <w:bookmarkStart w:id="295" w:name="_Toc3875"/>
      <w:bookmarkStart w:id="296" w:name="_Toc60669149"/>
      <w:bookmarkStart w:id="297" w:name="_Toc45562505"/>
      <w:bookmarkStart w:id="298" w:name="_Toc51257741"/>
      <w:r>
        <w:rPr>
          <w:rFonts w:hint="eastAsia" w:ascii="宋体" w:eastAsia="宋体" w:cs="Times New Roman"/>
          <w:b/>
          <w:color w:val="auto"/>
          <w:spacing w:val="0"/>
          <w:kern w:val="0"/>
          <w:position w:val="0"/>
          <w:sz w:val="24"/>
          <w:szCs w:val="20"/>
          <w:highlight w:val="none"/>
          <w:lang w:val="en-US" w:eastAsia="zh-CN" w:bidi="ar-SA"/>
        </w:rPr>
        <w:t>2.单项限价：</w:t>
      </w:r>
    </w:p>
    <w:p w14:paraId="4638CD8B">
      <w:pPr>
        <w:numPr>
          <w:ilvl w:val="0"/>
          <w:numId w:val="0"/>
        </w:numPr>
        <w:rPr>
          <w:rFonts w:hint="eastAsia"/>
          <w:color w:val="auto"/>
          <w:spacing w:val="0"/>
          <w:position w:val="0"/>
          <w:highlight w:val="none"/>
        </w:rPr>
      </w:pPr>
    </w:p>
    <w:tbl>
      <w:tblPr>
        <w:tblStyle w:val="36"/>
        <w:tblW w:w="884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836"/>
        <w:gridCol w:w="2304"/>
        <w:gridCol w:w="733"/>
        <w:gridCol w:w="1823"/>
        <w:gridCol w:w="2144"/>
      </w:tblGrid>
      <w:tr w14:paraId="6F6D8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4" w:hRule="atLeast"/>
        </w:trPr>
        <w:tc>
          <w:tcPr>
            <w:tcW w:w="14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ACA7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pacing w:val="0"/>
                <w:position w:val="0"/>
                <w:sz w:val="24"/>
                <w:szCs w:val="24"/>
                <w:highlight w:val="none"/>
                <w:u w:val="none"/>
              </w:rPr>
            </w:pPr>
            <w:r>
              <w:rPr>
                <w:rFonts w:hint="eastAsia" w:ascii="宋体" w:hAnsi="宋体" w:eastAsia="宋体" w:cs="宋体"/>
                <w:b/>
                <w:bCs/>
                <w:i w:val="0"/>
                <w:iCs w:val="0"/>
                <w:color w:val="auto"/>
                <w:spacing w:val="0"/>
                <w:kern w:val="0"/>
                <w:position w:val="0"/>
                <w:sz w:val="24"/>
                <w:szCs w:val="24"/>
                <w:highlight w:val="none"/>
                <w:u w:val="none"/>
                <w:lang w:val="en-US" w:eastAsia="zh-CN" w:bidi="ar"/>
              </w:rPr>
              <w:t>分包</w:t>
            </w:r>
          </w:p>
        </w:tc>
        <w:tc>
          <w:tcPr>
            <w:tcW w:w="3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EF2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pacing w:val="0"/>
                <w:position w:val="0"/>
                <w:sz w:val="24"/>
                <w:szCs w:val="24"/>
                <w:highlight w:val="none"/>
                <w:u w:val="none"/>
              </w:rPr>
            </w:pPr>
            <w:r>
              <w:rPr>
                <w:rFonts w:hint="eastAsia" w:ascii="宋体" w:hAnsi="宋体" w:eastAsia="宋体" w:cs="宋体"/>
                <w:b/>
                <w:bCs/>
                <w:i w:val="0"/>
                <w:iCs w:val="0"/>
                <w:color w:val="auto"/>
                <w:spacing w:val="0"/>
                <w:kern w:val="0"/>
                <w:position w:val="0"/>
                <w:sz w:val="24"/>
                <w:szCs w:val="24"/>
                <w:highlight w:val="none"/>
                <w:u w:val="none"/>
                <w:lang w:val="en-US" w:eastAsia="zh-CN" w:bidi="ar"/>
              </w:rPr>
              <w:t>仪器名称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78D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pacing w:val="0"/>
                <w:position w:val="0"/>
                <w:sz w:val="24"/>
                <w:szCs w:val="24"/>
                <w:highlight w:val="none"/>
                <w:u w:val="none"/>
              </w:rPr>
            </w:pPr>
            <w:r>
              <w:rPr>
                <w:rFonts w:hint="eastAsia" w:ascii="宋体" w:hAnsi="宋体" w:eastAsia="宋体" w:cs="宋体"/>
                <w:b/>
                <w:bCs/>
                <w:i w:val="0"/>
                <w:iCs w:val="0"/>
                <w:color w:val="auto"/>
                <w:spacing w:val="0"/>
                <w:kern w:val="0"/>
                <w:position w:val="0"/>
                <w:sz w:val="24"/>
                <w:szCs w:val="24"/>
                <w:highlight w:val="none"/>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1AB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pacing w:val="0"/>
                <w:position w:val="0"/>
                <w:sz w:val="24"/>
                <w:szCs w:val="24"/>
                <w:highlight w:val="none"/>
                <w:u w:val="none"/>
              </w:rPr>
            </w:pPr>
            <w:r>
              <w:rPr>
                <w:rFonts w:hint="eastAsia" w:ascii="宋体" w:hAnsi="宋体" w:eastAsia="宋体" w:cs="宋体"/>
                <w:b/>
                <w:bCs/>
                <w:i w:val="0"/>
                <w:iCs w:val="0"/>
                <w:color w:val="auto"/>
                <w:spacing w:val="0"/>
                <w:kern w:val="0"/>
                <w:position w:val="0"/>
                <w:sz w:val="24"/>
                <w:szCs w:val="24"/>
                <w:highlight w:val="none"/>
                <w:u w:val="none"/>
                <w:lang w:val="en-US" w:eastAsia="zh-CN" w:bidi="ar"/>
              </w:rPr>
              <w:t>用途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A10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pacing w:val="0"/>
                <w:position w:val="0"/>
                <w:sz w:val="24"/>
                <w:szCs w:val="24"/>
                <w:highlight w:val="none"/>
                <w:u w:val="none"/>
              </w:rPr>
            </w:pPr>
            <w:r>
              <w:rPr>
                <w:rFonts w:hint="eastAsia" w:ascii="宋体" w:hAnsi="宋体" w:eastAsia="宋体" w:cs="宋体"/>
                <w:b/>
                <w:bCs/>
                <w:i w:val="0"/>
                <w:iCs w:val="0"/>
                <w:color w:val="auto"/>
                <w:spacing w:val="0"/>
                <w:kern w:val="0"/>
                <w:position w:val="0"/>
                <w:sz w:val="24"/>
                <w:szCs w:val="24"/>
                <w:highlight w:val="none"/>
                <w:u w:val="none"/>
                <w:lang w:val="en-US" w:eastAsia="zh-CN" w:bidi="ar"/>
              </w:rPr>
              <w:t>预算限价（万元）</w:t>
            </w:r>
          </w:p>
        </w:tc>
      </w:tr>
      <w:tr w14:paraId="407C7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 w:hRule="atLeast"/>
        </w:trPr>
        <w:tc>
          <w:tcPr>
            <w:tcW w:w="145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41C0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A（35万元）</w:t>
            </w:r>
          </w:p>
        </w:tc>
        <w:tc>
          <w:tcPr>
            <w:tcW w:w="3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03A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便携式大气采样器</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D9ED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8</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507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空气中有毒气体采样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727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27</w:t>
            </w:r>
          </w:p>
        </w:tc>
      </w:tr>
      <w:tr w14:paraId="2B925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trPr>
        <w:tc>
          <w:tcPr>
            <w:tcW w:w="1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DA5C2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3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62A0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便携式恒流大气采样器</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4975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10</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4E5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空气中粉尘个体采样</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2110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r>
      <w:tr w14:paraId="157A6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 w:hRule="atLeast"/>
        </w:trPr>
        <w:tc>
          <w:tcPr>
            <w:tcW w:w="1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44C7A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3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457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双路防爆粉尘采样器</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371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6</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E08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空气中粉尘定点采样</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F38F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r>
      <w:tr w14:paraId="49E87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trPr>
        <w:tc>
          <w:tcPr>
            <w:tcW w:w="1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5C2F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3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1E13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个体噪声剂量计</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C87F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5</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1BB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检测个体噪声</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7BC5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r>
      <w:tr w14:paraId="581A7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trPr>
        <w:tc>
          <w:tcPr>
            <w:tcW w:w="1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A683EE">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3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706C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智能干式流量计（低流量）</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7EB4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1</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F7B6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采样器流量校准</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B5B0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r>
      <w:tr w14:paraId="2EDF4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trPr>
        <w:tc>
          <w:tcPr>
            <w:tcW w:w="1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1F8B59">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3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EADE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智能干式流量计（高流量）</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631A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1</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B2C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采样器流量校准</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0F17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r>
      <w:tr w14:paraId="79D53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trPr>
        <w:tc>
          <w:tcPr>
            <w:tcW w:w="1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D5C9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3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B67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盒式气压表</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94D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2</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D5F1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测量大气压</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156B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r>
      <w:tr w14:paraId="619BF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trPr>
        <w:tc>
          <w:tcPr>
            <w:tcW w:w="1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89B7A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3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552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热球式风速仪</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0BAC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2</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C24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场所风速测量</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8B53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r>
      <w:tr w14:paraId="265E1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trPr>
        <w:tc>
          <w:tcPr>
            <w:tcW w:w="1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FACAC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3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02FF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数字式温湿度计</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BDAAA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1</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E662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测量环境温湿度</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8A733">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r>
      <w:tr w14:paraId="28C6B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 w:hRule="atLeast"/>
        </w:trPr>
        <w:tc>
          <w:tcPr>
            <w:tcW w:w="1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409E0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3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3769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皮托管+微压计</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4A4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1</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107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新风量测量</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A2372">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r>
      <w:tr w14:paraId="08440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trPr>
        <w:tc>
          <w:tcPr>
            <w:tcW w:w="1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B29A95">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3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1D0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铂金坩埚（带盖）</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26DC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1</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206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职业卫生检测</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556C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8</w:t>
            </w:r>
          </w:p>
        </w:tc>
      </w:tr>
      <w:tr w14:paraId="320F8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trPr>
        <w:tc>
          <w:tcPr>
            <w:tcW w:w="1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3031EB">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3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C7C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吸附管老化仪</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CA6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1</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0E1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职业卫生检测</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36540">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r>
      <w:tr w14:paraId="270E4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 w:hRule="atLeast"/>
        </w:trPr>
        <w:tc>
          <w:tcPr>
            <w:tcW w:w="145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091338">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3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94F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相差显微镜</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105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1</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67AF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职业卫生检测</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28FC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r>
      <w:tr w14:paraId="45A86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54BB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B（10.4万元）</w:t>
            </w:r>
          </w:p>
        </w:tc>
        <w:tc>
          <w:tcPr>
            <w:tcW w:w="3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8794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暗箱式紫外分析仪</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F060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1</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A93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双随机</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04C8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2.4</w:t>
            </w:r>
          </w:p>
        </w:tc>
      </w:tr>
      <w:tr w14:paraId="0BAEC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1D82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3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DF13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恒温振荡水浴箱</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F8BC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1</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CD48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双随机</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5E21C">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r>
      <w:tr w14:paraId="2858E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35DC7">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3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E40E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电动振筛机(配套试验筛)</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53D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1</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B6A2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双随机</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D893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r>
      <w:tr w14:paraId="2A561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DF571">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3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FAE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真空干燥箱</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1DF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1</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FA3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双随机</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F3B7A">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r>
      <w:tr w14:paraId="1FF57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5F6FF">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3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34F9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恒温恒湿培养箱</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4FF1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1</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08B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双随机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87F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7</w:t>
            </w:r>
          </w:p>
        </w:tc>
      </w:tr>
      <w:tr w14:paraId="67865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12FE6">
            <w:pPr>
              <w:keepNext w:val="0"/>
              <w:keepLines w:val="0"/>
              <w:suppressLineNumbers w:val="0"/>
              <w:spacing w:before="0" w:beforeAutospacing="0" w:after="0" w:afterAutospacing="0"/>
              <w:ind w:left="0" w:right="0"/>
              <w:jc w:val="center"/>
              <w:rPr>
                <w:rFonts w:hint="eastAsia" w:ascii="宋体" w:hAnsi="宋体" w:eastAsia="宋体" w:cs="宋体"/>
                <w:i w:val="0"/>
                <w:iCs w:val="0"/>
                <w:color w:val="auto"/>
                <w:spacing w:val="0"/>
                <w:position w:val="0"/>
                <w:sz w:val="24"/>
                <w:szCs w:val="24"/>
                <w:highlight w:val="none"/>
                <w:u w:val="none"/>
              </w:rPr>
            </w:pPr>
          </w:p>
        </w:tc>
        <w:tc>
          <w:tcPr>
            <w:tcW w:w="30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D0A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二氧化碳捕蚊器</w:t>
            </w:r>
          </w:p>
        </w:tc>
        <w:tc>
          <w:tcPr>
            <w:tcW w:w="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8EF0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5</w:t>
            </w:r>
          </w:p>
        </w:tc>
        <w:tc>
          <w:tcPr>
            <w:tcW w:w="23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0D3C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登革热</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F92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spacing w:val="0"/>
                <w:position w:val="0"/>
                <w:sz w:val="24"/>
                <w:szCs w:val="24"/>
                <w:highlight w:val="none"/>
                <w:u w:val="none"/>
              </w:rPr>
            </w:pPr>
            <w:r>
              <w:rPr>
                <w:rFonts w:hint="eastAsia" w:ascii="宋体" w:hAnsi="宋体" w:eastAsia="宋体" w:cs="宋体"/>
                <w:i w:val="0"/>
                <w:iCs w:val="0"/>
                <w:color w:val="auto"/>
                <w:spacing w:val="0"/>
                <w:kern w:val="0"/>
                <w:position w:val="0"/>
                <w:sz w:val="24"/>
                <w:szCs w:val="24"/>
                <w:highlight w:val="none"/>
                <w:u w:val="none"/>
                <w:lang w:val="en-US" w:eastAsia="zh-CN" w:bidi="ar"/>
              </w:rPr>
              <w:t>1</w:t>
            </w:r>
          </w:p>
        </w:tc>
      </w:tr>
    </w:tbl>
    <w:p w14:paraId="0DD5AC7C">
      <w:pPr>
        <w:numPr>
          <w:ilvl w:val="0"/>
          <w:numId w:val="0"/>
        </w:numPr>
        <w:rPr>
          <w:rFonts w:hint="eastAsia"/>
          <w:color w:val="auto"/>
          <w:spacing w:val="0"/>
          <w:position w:val="0"/>
          <w:highlight w:val="none"/>
          <w:lang w:val="en-US" w:eastAsia="zh-CN"/>
        </w:rPr>
      </w:pPr>
      <w:r>
        <w:rPr>
          <w:rFonts w:hint="eastAsia"/>
          <w:color w:val="auto"/>
          <w:spacing w:val="0"/>
          <w:position w:val="0"/>
          <w:highlight w:val="none"/>
          <w:lang w:val="en-US" w:eastAsia="zh-CN"/>
        </w:rPr>
        <w:br w:type="page"/>
      </w:r>
    </w:p>
    <w:p w14:paraId="7AF032B6">
      <w:pPr>
        <w:pStyle w:val="3"/>
        <w:spacing w:line="600" w:lineRule="exact"/>
        <w:rPr>
          <w:rFonts w:hint="eastAsia"/>
          <w:color w:val="auto"/>
          <w:spacing w:val="0"/>
          <w:position w:val="0"/>
          <w:highlight w:val="none"/>
        </w:rPr>
      </w:pPr>
      <w:r>
        <w:rPr>
          <w:rFonts w:hint="eastAsia"/>
          <w:color w:val="auto"/>
          <w:spacing w:val="0"/>
          <w:position w:val="0"/>
          <w:highlight w:val="none"/>
          <w:lang w:val="en-US" w:eastAsia="zh-CN"/>
        </w:rPr>
        <w:t>二</w:t>
      </w:r>
      <w:r>
        <w:rPr>
          <w:rFonts w:hint="eastAsia"/>
          <w:color w:val="auto"/>
          <w:spacing w:val="0"/>
          <w:position w:val="0"/>
          <w:highlight w:val="none"/>
        </w:rPr>
        <w:t>、资格证明文件</w:t>
      </w:r>
      <w:bookmarkEnd w:id="295"/>
      <w:bookmarkEnd w:id="296"/>
      <w:bookmarkEnd w:id="297"/>
      <w:bookmarkEnd w:id="298"/>
    </w:p>
    <w:p w14:paraId="4DD77C01">
      <w:pPr>
        <w:numPr>
          <w:ilvl w:val="2"/>
          <w:numId w:val="0"/>
        </w:numPr>
        <w:topLinePunct/>
        <w:spacing w:line="480" w:lineRule="exact"/>
        <w:ind w:left="0" w:leftChars="0" w:firstLine="640" w:firstLineChars="0"/>
        <w:rPr>
          <w:rFonts w:ascii="宋体" w:cs="宋体"/>
          <w:color w:val="auto"/>
          <w:spacing w:val="0"/>
          <w:position w:val="0"/>
          <w:sz w:val="24"/>
          <w:highlight w:val="none"/>
        </w:rPr>
      </w:pPr>
      <w:r>
        <w:rPr>
          <w:rFonts w:hint="default" w:ascii="Wingdings" w:hAnsi="Wingdings" w:eastAsia="宋体" w:cs="宋体"/>
          <w:color w:val="auto"/>
          <w:spacing w:val="0"/>
          <w:kern w:val="2"/>
          <w:position w:val="0"/>
          <w:sz w:val="24"/>
          <w:szCs w:val="24"/>
          <w:highlight w:val="none"/>
          <w:lang w:val="en-US" w:eastAsia="zh-CN" w:bidi="ar-SA"/>
        </w:rPr>
        <w:t></w:t>
      </w:r>
      <w:r>
        <w:rPr>
          <w:rFonts w:hint="eastAsia" w:ascii="宋体" w:cs="宋体"/>
          <w:color w:val="auto"/>
          <w:spacing w:val="0"/>
          <w:position w:val="0"/>
          <w:sz w:val="24"/>
          <w:highlight w:val="none"/>
          <w:lang w:eastAsia="zh-CN"/>
        </w:rPr>
        <w:t>投标人</w:t>
      </w:r>
      <w:r>
        <w:rPr>
          <w:rFonts w:hint="eastAsia" w:ascii="宋体" w:cs="宋体"/>
          <w:color w:val="auto"/>
          <w:spacing w:val="0"/>
          <w:position w:val="0"/>
          <w:sz w:val="24"/>
          <w:highlight w:val="none"/>
        </w:rPr>
        <w:t>的营业执照；</w:t>
      </w:r>
    </w:p>
    <w:p w14:paraId="3F270E98">
      <w:pPr>
        <w:numPr>
          <w:ilvl w:val="2"/>
          <w:numId w:val="0"/>
        </w:numPr>
        <w:topLinePunct/>
        <w:spacing w:line="480" w:lineRule="exact"/>
        <w:ind w:left="0" w:leftChars="0" w:firstLine="640" w:firstLineChars="0"/>
        <w:rPr>
          <w:rFonts w:ascii="宋体" w:cs="宋体"/>
          <w:color w:val="auto"/>
          <w:spacing w:val="0"/>
          <w:position w:val="0"/>
          <w:sz w:val="24"/>
          <w:highlight w:val="none"/>
        </w:rPr>
      </w:pPr>
      <w:r>
        <w:rPr>
          <w:rFonts w:hint="default" w:ascii="Wingdings" w:hAnsi="Wingdings" w:eastAsia="宋体" w:cs="宋体"/>
          <w:color w:val="auto"/>
          <w:spacing w:val="0"/>
          <w:kern w:val="2"/>
          <w:position w:val="0"/>
          <w:sz w:val="24"/>
          <w:szCs w:val="24"/>
          <w:highlight w:val="none"/>
          <w:lang w:val="en-US" w:eastAsia="zh-CN" w:bidi="ar-SA"/>
        </w:rPr>
        <w:t></w:t>
      </w:r>
      <w:r>
        <w:rPr>
          <w:rFonts w:hint="eastAsia" w:ascii="宋体" w:cs="宋体"/>
          <w:color w:val="auto"/>
          <w:spacing w:val="0"/>
          <w:position w:val="0"/>
          <w:sz w:val="24"/>
          <w:highlight w:val="none"/>
          <w:lang w:eastAsia="zh-CN"/>
        </w:rPr>
        <w:t>投标人</w:t>
      </w:r>
      <w:r>
        <w:rPr>
          <w:rFonts w:hint="eastAsia" w:ascii="宋体" w:cs="宋体"/>
          <w:color w:val="auto"/>
          <w:spacing w:val="0"/>
          <w:position w:val="0"/>
          <w:sz w:val="24"/>
          <w:highlight w:val="none"/>
        </w:rPr>
        <w:t>近三个月任意一个月依法缴纳税收和社保的证明复印件（缴纳凭证或者主管部门出具的缴纳明细，新成立的只需提供成立以来的，依法免缴的提供相关证明文件）</w:t>
      </w:r>
      <w:r>
        <w:rPr>
          <w:rFonts w:hint="eastAsia" w:ascii="宋体" w:hAnsi="宋体" w:cs="宋体"/>
          <w:color w:val="auto"/>
          <w:spacing w:val="0"/>
          <w:position w:val="0"/>
          <w:sz w:val="24"/>
          <w:highlight w:val="none"/>
          <w:lang w:val="en-US" w:eastAsia="zh-CN"/>
        </w:rPr>
        <w:t>可以提供承诺函；</w:t>
      </w:r>
    </w:p>
    <w:p w14:paraId="0AE795E7">
      <w:pPr>
        <w:numPr>
          <w:ilvl w:val="2"/>
          <w:numId w:val="0"/>
        </w:numPr>
        <w:topLinePunct/>
        <w:spacing w:line="480" w:lineRule="exact"/>
        <w:ind w:left="0" w:leftChars="0" w:firstLine="640" w:firstLineChars="0"/>
        <w:rPr>
          <w:rFonts w:hint="eastAsia" w:ascii="宋体" w:cs="宋体"/>
          <w:color w:val="auto"/>
          <w:spacing w:val="0"/>
          <w:position w:val="0"/>
          <w:sz w:val="24"/>
          <w:highlight w:val="none"/>
        </w:rPr>
      </w:pPr>
      <w:r>
        <w:rPr>
          <w:rFonts w:hint="default" w:ascii="Wingdings" w:hAnsi="Wingdings" w:eastAsia="宋体" w:cs="宋体"/>
          <w:color w:val="auto"/>
          <w:spacing w:val="0"/>
          <w:kern w:val="2"/>
          <w:position w:val="0"/>
          <w:sz w:val="24"/>
          <w:szCs w:val="24"/>
          <w:highlight w:val="none"/>
          <w:lang w:val="en-US" w:eastAsia="zh-CN" w:bidi="ar-SA"/>
        </w:rPr>
        <w:t></w:t>
      </w:r>
      <w:r>
        <w:rPr>
          <w:rFonts w:hint="eastAsia" w:ascii="宋体" w:cs="宋体"/>
          <w:color w:val="auto"/>
          <w:spacing w:val="0"/>
          <w:position w:val="0"/>
          <w:sz w:val="24"/>
          <w:highlight w:val="none"/>
        </w:rPr>
        <w:t>具有良好的商业信誉和健全的财务会计制度证明材料（如会计师事务所出具的年度财务审计报告或银行出具的说明</w:t>
      </w:r>
      <w:r>
        <w:rPr>
          <w:rFonts w:hint="eastAsia" w:ascii="宋体" w:cs="宋体"/>
          <w:color w:val="auto"/>
          <w:spacing w:val="0"/>
          <w:position w:val="0"/>
          <w:sz w:val="24"/>
          <w:highlight w:val="none"/>
          <w:lang w:eastAsia="zh-CN"/>
        </w:rPr>
        <w:t>投标人</w:t>
      </w:r>
      <w:r>
        <w:rPr>
          <w:rFonts w:hint="eastAsia" w:ascii="宋体" w:cs="宋体"/>
          <w:color w:val="auto"/>
          <w:spacing w:val="0"/>
          <w:position w:val="0"/>
          <w:sz w:val="24"/>
          <w:highlight w:val="none"/>
        </w:rPr>
        <w:t>商业信誉或结算情况</w:t>
      </w:r>
      <w:r>
        <w:rPr>
          <w:rFonts w:hint="eastAsia" w:ascii="宋体" w:cs="宋体"/>
          <w:color w:val="auto"/>
          <w:spacing w:val="0"/>
          <w:position w:val="0"/>
          <w:sz w:val="24"/>
          <w:highlight w:val="none"/>
          <w:lang w:val="en-US" w:eastAsia="zh-CN"/>
        </w:rPr>
        <w:t>或财务报表</w:t>
      </w:r>
      <w:r>
        <w:rPr>
          <w:rFonts w:hint="eastAsia" w:ascii="宋体" w:cs="宋体"/>
          <w:color w:val="auto"/>
          <w:spacing w:val="0"/>
          <w:position w:val="0"/>
          <w:sz w:val="24"/>
          <w:highlight w:val="none"/>
        </w:rPr>
        <w:t>等事项的证明文件）</w:t>
      </w:r>
      <w:r>
        <w:rPr>
          <w:rFonts w:hint="eastAsia" w:ascii="宋体" w:cs="宋体"/>
          <w:color w:val="auto"/>
          <w:spacing w:val="0"/>
          <w:position w:val="0"/>
          <w:sz w:val="24"/>
          <w:highlight w:val="none"/>
          <w:lang w:val="en-US" w:eastAsia="zh-CN"/>
        </w:rPr>
        <w:t>可以提供承诺函</w:t>
      </w:r>
      <w:r>
        <w:rPr>
          <w:rFonts w:hint="eastAsia" w:ascii="宋体" w:cs="宋体"/>
          <w:color w:val="auto"/>
          <w:spacing w:val="0"/>
          <w:position w:val="0"/>
          <w:sz w:val="24"/>
          <w:highlight w:val="none"/>
        </w:rPr>
        <w:t>；</w:t>
      </w:r>
    </w:p>
    <w:p w14:paraId="3C6D080B">
      <w:pPr>
        <w:numPr>
          <w:ilvl w:val="2"/>
          <w:numId w:val="0"/>
        </w:numPr>
        <w:topLinePunct/>
        <w:spacing w:line="480" w:lineRule="exact"/>
        <w:ind w:left="0" w:leftChars="0" w:firstLine="640" w:firstLineChars="0"/>
        <w:rPr>
          <w:rFonts w:hint="eastAsia" w:ascii="宋体" w:cs="宋体"/>
          <w:color w:val="auto"/>
          <w:spacing w:val="0"/>
          <w:position w:val="0"/>
          <w:sz w:val="24"/>
          <w:highlight w:val="none"/>
        </w:rPr>
      </w:pPr>
      <w:r>
        <w:rPr>
          <w:rFonts w:hint="default" w:ascii="Wingdings" w:hAnsi="Wingdings" w:eastAsia="宋体" w:cs="宋体"/>
          <w:color w:val="auto"/>
          <w:spacing w:val="0"/>
          <w:kern w:val="2"/>
          <w:position w:val="0"/>
          <w:sz w:val="24"/>
          <w:szCs w:val="24"/>
          <w:highlight w:val="none"/>
          <w:lang w:val="en-US" w:eastAsia="zh-CN" w:bidi="ar-SA"/>
        </w:rPr>
        <w:t></w:t>
      </w:r>
      <w:r>
        <w:rPr>
          <w:rFonts w:hint="eastAsia" w:ascii="宋体" w:cs="宋体"/>
          <w:color w:val="auto"/>
          <w:spacing w:val="0"/>
          <w:position w:val="0"/>
          <w:sz w:val="24"/>
          <w:highlight w:val="none"/>
        </w:rPr>
        <w:t>在参加本次政府采购活动近三年来在经营过程中无重大违法行为的书面声明。</w:t>
      </w:r>
    </w:p>
    <w:p w14:paraId="2C33F487">
      <w:pPr>
        <w:pStyle w:val="50"/>
        <w:ind w:firstLine="789" w:firstLineChars="329"/>
        <w:rPr>
          <w:rFonts w:hint="default" w:eastAsia="宋体"/>
          <w:color w:val="auto"/>
          <w:spacing w:val="0"/>
          <w:position w:val="0"/>
          <w:highlight w:val="none"/>
          <w:lang w:val="en-US" w:eastAsia="zh-CN"/>
        </w:rPr>
      </w:pPr>
      <w:r>
        <w:rPr>
          <w:rFonts w:hint="default" w:ascii="Wingdings" w:hAnsi="Wingdings" w:eastAsia="宋体" w:cs="宋体"/>
          <w:color w:val="auto"/>
          <w:spacing w:val="0"/>
          <w:kern w:val="2"/>
          <w:position w:val="0"/>
          <w:sz w:val="24"/>
          <w:szCs w:val="24"/>
          <w:highlight w:val="none"/>
          <w:lang w:val="en-US" w:eastAsia="zh-CN" w:bidi="ar-SA"/>
        </w:rPr>
        <w:t></w:t>
      </w:r>
      <w:r>
        <w:rPr>
          <w:rFonts w:hint="eastAsia"/>
          <w:color w:val="auto"/>
          <w:spacing w:val="0"/>
          <w:position w:val="0"/>
          <w:highlight w:val="none"/>
          <w:lang w:val="en-US" w:eastAsia="zh-CN"/>
        </w:rPr>
        <w:t>中小企业声明函</w:t>
      </w:r>
    </w:p>
    <w:p w14:paraId="75FD6B46">
      <w:pPr>
        <w:numPr>
          <w:ilvl w:val="2"/>
          <w:numId w:val="0"/>
        </w:numPr>
        <w:topLinePunct/>
        <w:spacing w:line="480" w:lineRule="exact"/>
        <w:ind w:left="0" w:leftChars="0" w:firstLine="640" w:firstLineChars="0"/>
        <w:rPr>
          <w:rFonts w:hint="eastAsia"/>
          <w:color w:val="auto"/>
          <w:spacing w:val="0"/>
          <w:position w:val="0"/>
          <w:highlight w:val="none"/>
        </w:rPr>
      </w:pPr>
      <w:r>
        <w:rPr>
          <w:rFonts w:hint="default" w:ascii="Wingdings" w:hAnsi="Wingdings" w:eastAsia="宋体" w:cs="Times New Roman"/>
          <w:color w:val="auto"/>
          <w:spacing w:val="0"/>
          <w:kern w:val="2"/>
          <w:position w:val="0"/>
          <w:sz w:val="21"/>
          <w:szCs w:val="24"/>
          <w:highlight w:val="none"/>
          <w:lang w:val="en-US" w:eastAsia="zh-CN" w:bidi="ar-SA"/>
        </w:rPr>
        <w:t></w:t>
      </w:r>
      <w:r>
        <w:rPr>
          <w:rFonts w:hint="eastAsia" w:asciiTheme="minorEastAsia" w:hAnsiTheme="minorEastAsia" w:eastAsiaTheme="minorEastAsia" w:cstheme="minorEastAsia"/>
          <w:color w:val="auto"/>
          <w:spacing w:val="0"/>
          <w:position w:val="0"/>
          <w:sz w:val="24"/>
          <w:szCs w:val="24"/>
          <w:highlight w:val="none"/>
          <w:lang w:val="en-US" w:eastAsia="zh-CN"/>
        </w:rPr>
        <w:t>未</w:t>
      </w:r>
      <w:r>
        <w:rPr>
          <w:rFonts w:hint="eastAsia" w:asciiTheme="minorEastAsia" w:hAnsiTheme="minorEastAsia" w:eastAsiaTheme="minorEastAsia" w:cstheme="minorEastAsia"/>
          <w:color w:val="auto"/>
          <w:spacing w:val="0"/>
          <w:position w:val="0"/>
          <w:sz w:val="24"/>
          <w:szCs w:val="24"/>
          <w:highlight w:val="none"/>
        </w:rPr>
        <w:t>在中国政府采购网（</w:t>
      </w:r>
      <w:r>
        <w:rPr>
          <w:rFonts w:hint="eastAsia" w:asciiTheme="minorEastAsia" w:hAnsiTheme="minorEastAsia" w:eastAsiaTheme="minorEastAsia" w:cstheme="minorEastAsia"/>
          <w:color w:val="auto"/>
          <w:spacing w:val="0"/>
          <w:position w:val="0"/>
          <w:sz w:val="24"/>
          <w:szCs w:val="24"/>
          <w:highlight w:val="none"/>
        </w:rPr>
        <w:fldChar w:fldCharType="begin"/>
      </w:r>
      <w:r>
        <w:rPr>
          <w:rFonts w:hint="eastAsia" w:asciiTheme="minorEastAsia" w:hAnsiTheme="minorEastAsia" w:eastAsiaTheme="minorEastAsia" w:cstheme="minorEastAsia"/>
          <w:color w:val="auto"/>
          <w:spacing w:val="0"/>
          <w:position w:val="0"/>
          <w:sz w:val="24"/>
          <w:szCs w:val="24"/>
          <w:highlight w:val="none"/>
        </w:rPr>
        <w:instrText xml:space="preserve"> HYPERLINK "http://www.ccgp.gov.cn" </w:instrText>
      </w:r>
      <w:r>
        <w:rPr>
          <w:rFonts w:hint="eastAsia" w:asciiTheme="minorEastAsia" w:hAnsiTheme="minorEastAsia" w:eastAsiaTheme="minorEastAsia" w:cstheme="minorEastAsia"/>
          <w:color w:val="auto"/>
          <w:spacing w:val="0"/>
          <w:position w:val="0"/>
          <w:sz w:val="24"/>
          <w:szCs w:val="24"/>
          <w:highlight w:val="none"/>
        </w:rPr>
        <w:fldChar w:fldCharType="separate"/>
      </w:r>
      <w:r>
        <w:rPr>
          <w:rStyle w:val="46"/>
          <w:rFonts w:hint="eastAsia" w:asciiTheme="minorEastAsia" w:hAnsiTheme="minorEastAsia" w:eastAsiaTheme="minorEastAsia" w:cstheme="minorEastAsia"/>
          <w:color w:val="auto"/>
          <w:spacing w:val="0"/>
          <w:position w:val="0"/>
          <w:sz w:val="24"/>
          <w:szCs w:val="24"/>
          <w:highlight w:val="none"/>
        </w:rPr>
        <w:t>www.ccgp.gov.cn</w:t>
      </w:r>
      <w:r>
        <w:rPr>
          <w:rFonts w:hint="eastAsia" w:asciiTheme="minorEastAsia" w:hAnsiTheme="minorEastAsia" w:eastAsiaTheme="minorEastAsia" w:cstheme="minorEastAsia"/>
          <w:color w:val="auto"/>
          <w:spacing w:val="0"/>
          <w:position w:val="0"/>
          <w:sz w:val="24"/>
          <w:szCs w:val="24"/>
          <w:highlight w:val="none"/>
        </w:rPr>
        <w:fldChar w:fldCharType="end"/>
      </w:r>
      <w:r>
        <w:rPr>
          <w:rFonts w:hint="eastAsia" w:asciiTheme="minorEastAsia" w:hAnsiTheme="minorEastAsia" w:eastAsiaTheme="minorEastAsia" w:cstheme="minorEastAsia"/>
          <w:color w:val="auto"/>
          <w:spacing w:val="0"/>
          <w:position w:val="0"/>
          <w:sz w:val="24"/>
          <w:szCs w:val="24"/>
          <w:highlight w:val="none"/>
        </w:rPr>
        <w:t>）被列入政府采购严重违法失信行为记录名单</w:t>
      </w:r>
      <w:r>
        <w:rPr>
          <w:rFonts w:hint="eastAsia" w:asciiTheme="minorEastAsia" w:hAnsiTheme="minorEastAsia" w:eastAsiaTheme="minorEastAsia" w:cstheme="minorEastAsia"/>
          <w:color w:val="auto"/>
          <w:spacing w:val="0"/>
          <w:position w:val="0"/>
          <w:sz w:val="24"/>
          <w:szCs w:val="24"/>
          <w:highlight w:val="none"/>
          <w:lang w:eastAsia="zh-CN"/>
        </w:rPr>
        <w:t>、</w:t>
      </w:r>
      <w:r>
        <w:rPr>
          <w:rFonts w:hint="eastAsia" w:asciiTheme="minorEastAsia" w:hAnsiTheme="minorEastAsia" w:eastAsiaTheme="minorEastAsia" w:cstheme="minorEastAsia"/>
          <w:color w:val="auto"/>
          <w:spacing w:val="0"/>
          <w:position w:val="0"/>
          <w:sz w:val="24"/>
          <w:szCs w:val="24"/>
          <w:highlight w:val="none"/>
        </w:rPr>
        <w:t>“信用中国”网站（</w:t>
      </w:r>
      <w:r>
        <w:rPr>
          <w:rFonts w:hint="eastAsia" w:asciiTheme="minorEastAsia" w:hAnsiTheme="minorEastAsia" w:eastAsiaTheme="minorEastAsia" w:cstheme="minorEastAsia"/>
          <w:color w:val="auto"/>
          <w:spacing w:val="0"/>
          <w:position w:val="0"/>
          <w:sz w:val="24"/>
          <w:szCs w:val="24"/>
          <w:highlight w:val="none"/>
        </w:rPr>
        <w:fldChar w:fldCharType="begin"/>
      </w:r>
      <w:r>
        <w:rPr>
          <w:rFonts w:hint="eastAsia" w:asciiTheme="minorEastAsia" w:hAnsiTheme="minorEastAsia" w:eastAsiaTheme="minorEastAsia" w:cstheme="minorEastAsia"/>
          <w:color w:val="auto"/>
          <w:spacing w:val="0"/>
          <w:position w:val="0"/>
          <w:sz w:val="24"/>
          <w:szCs w:val="24"/>
          <w:highlight w:val="none"/>
        </w:rPr>
        <w:instrText xml:space="preserve"> HYPERLINK "http://www.creditchina.gov.cn" </w:instrText>
      </w:r>
      <w:r>
        <w:rPr>
          <w:rFonts w:hint="eastAsia" w:asciiTheme="minorEastAsia" w:hAnsiTheme="minorEastAsia" w:eastAsiaTheme="minorEastAsia" w:cstheme="minorEastAsia"/>
          <w:color w:val="auto"/>
          <w:spacing w:val="0"/>
          <w:position w:val="0"/>
          <w:sz w:val="24"/>
          <w:szCs w:val="24"/>
          <w:highlight w:val="none"/>
        </w:rPr>
        <w:fldChar w:fldCharType="separate"/>
      </w:r>
      <w:r>
        <w:rPr>
          <w:rStyle w:val="46"/>
          <w:rFonts w:hint="eastAsia" w:asciiTheme="minorEastAsia" w:hAnsiTheme="minorEastAsia" w:eastAsiaTheme="minorEastAsia" w:cstheme="minorEastAsia"/>
          <w:color w:val="auto"/>
          <w:spacing w:val="0"/>
          <w:position w:val="0"/>
          <w:sz w:val="24"/>
          <w:szCs w:val="24"/>
          <w:highlight w:val="none"/>
        </w:rPr>
        <w:t>www.creditchina.gov.cn</w:t>
      </w:r>
      <w:r>
        <w:rPr>
          <w:rFonts w:hint="eastAsia" w:asciiTheme="minorEastAsia" w:hAnsiTheme="minorEastAsia" w:eastAsiaTheme="minorEastAsia" w:cstheme="minorEastAsia"/>
          <w:color w:val="auto"/>
          <w:spacing w:val="0"/>
          <w:position w:val="0"/>
          <w:sz w:val="24"/>
          <w:szCs w:val="24"/>
          <w:highlight w:val="none"/>
        </w:rPr>
        <w:fldChar w:fldCharType="end"/>
      </w:r>
      <w:r>
        <w:rPr>
          <w:rFonts w:hint="eastAsia" w:asciiTheme="minorEastAsia" w:hAnsiTheme="minorEastAsia" w:eastAsiaTheme="minorEastAsia" w:cstheme="minorEastAsia"/>
          <w:color w:val="auto"/>
          <w:spacing w:val="0"/>
          <w:position w:val="0"/>
          <w:sz w:val="24"/>
          <w:szCs w:val="24"/>
          <w:highlight w:val="none"/>
        </w:rPr>
        <w:t>）</w:t>
      </w:r>
      <w:r>
        <w:rPr>
          <w:rFonts w:hint="eastAsia" w:asciiTheme="minorEastAsia" w:hAnsiTheme="minorEastAsia" w:eastAsiaTheme="minorEastAsia" w:cstheme="minorEastAsia"/>
          <w:color w:val="auto"/>
          <w:spacing w:val="0"/>
          <w:position w:val="0"/>
          <w:sz w:val="24"/>
          <w:szCs w:val="24"/>
          <w:highlight w:val="none"/>
          <w:lang w:val="en-US" w:eastAsia="zh-CN"/>
        </w:rPr>
        <w:t>未</w:t>
      </w:r>
      <w:r>
        <w:rPr>
          <w:rFonts w:hint="eastAsia" w:asciiTheme="minorEastAsia" w:hAnsiTheme="minorEastAsia" w:eastAsiaTheme="minorEastAsia" w:cstheme="minorEastAsia"/>
          <w:color w:val="auto"/>
          <w:spacing w:val="0"/>
          <w:position w:val="0"/>
          <w:sz w:val="24"/>
          <w:szCs w:val="24"/>
          <w:highlight w:val="none"/>
        </w:rPr>
        <w:t>被列入政府采购严重违法失信行为记录名单</w:t>
      </w:r>
      <w:r>
        <w:rPr>
          <w:rFonts w:hint="eastAsia" w:asciiTheme="minorEastAsia" w:hAnsiTheme="minorEastAsia" w:eastAsiaTheme="minorEastAsia" w:cstheme="minorEastAsia"/>
          <w:color w:val="auto"/>
          <w:spacing w:val="0"/>
          <w:position w:val="0"/>
          <w:sz w:val="24"/>
          <w:szCs w:val="24"/>
          <w:highlight w:val="none"/>
          <w:lang w:eastAsia="zh-CN"/>
        </w:rPr>
        <w:t>、</w:t>
      </w:r>
      <w:r>
        <w:rPr>
          <w:rFonts w:hint="eastAsia" w:asciiTheme="minorEastAsia" w:hAnsiTheme="minorEastAsia" w:eastAsiaTheme="minorEastAsia" w:cstheme="minorEastAsia"/>
          <w:color w:val="auto"/>
          <w:spacing w:val="0"/>
          <w:position w:val="0"/>
          <w:sz w:val="24"/>
          <w:szCs w:val="24"/>
          <w:highlight w:val="none"/>
          <w:lang w:val="en-US" w:eastAsia="zh-CN"/>
        </w:rPr>
        <w:t>重大税收违法失信主体名单</w:t>
      </w:r>
      <w:r>
        <w:rPr>
          <w:rFonts w:hint="eastAsia" w:asciiTheme="minorEastAsia" w:hAnsiTheme="minorEastAsia" w:eastAsiaTheme="minorEastAsia" w:cstheme="minorEastAsia"/>
          <w:color w:val="auto"/>
          <w:spacing w:val="0"/>
          <w:position w:val="0"/>
          <w:sz w:val="24"/>
          <w:szCs w:val="24"/>
          <w:highlight w:val="none"/>
        </w:rPr>
        <w:t>，</w:t>
      </w:r>
      <w:r>
        <w:rPr>
          <w:rFonts w:hint="eastAsia" w:asciiTheme="minorEastAsia" w:hAnsiTheme="minorEastAsia" w:eastAsiaTheme="minorEastAsia" w:cstheme="minorEastAsia"/>
          <w:color w:val="auto"/>
          <w:spacing w:val="0"/>
          <w:position w:val="0"/>
          <w:sz w:val="24"/>
          <w:szCs w:val="24"/>
          <w:highlight w:val="none"/>
          <w:lang w:val="en-US" w:eastAsia="zh-CN"/>
        </w:rPr>
        <w:t>未</w:t>
      </w:r>
      <w:r>
        <w:rPr>
          <w:rFonts w:hint="eastAsia" w:asciiTheme="minorEastAsia" w:hAnsiTheme="minorEastAsia" w:eastAsiaTheme="minorEastAsia" w:cstheme="minorEastAsia"/>
          <w:color w:val="auto"/>
          <w:spacing w:val="0"/>
          <w:position w:val="0"/>
          <w:sz w:val="24"/>
          <w:szCs w:val="24"/>
          <w:highlight w:val="none"/>
        </w:rPr>
        <w:t>在“信用中国”网站（</w:t>
      </w:r>
      <w:r>
        <w:rPr>
          <w:rFonts w:hint="eastAsia" w:asciiTheme="minorEastAsia" w:hAnsiTheme="minorEastAsia" w:eastAsiaTheme="minorEastAsia" w:cstheme="minorEastAsia"/>
          <w:color w:val="auto"/>
          <w:spacing w:val="0"/>
          <w:position w:val="0"/>
          <w:sz w:val="24"/>
          <w:szCs w:val="24"/>
          <w:highlight w:val="none"/>
        </w:rPr>
        <w:fldChar w:fldCharType="begin"/>
      </w:r>
      <w:r>
        <w:rPr>
          <w:rFonts w:hint="eastAsia" w:asciiTheme="minorEastAsia" w:hAnsiTheme="minorEastAsia" w:eastAsiaTheme="minorEastAsia" w:cstheme="minorEastAsia"/>
          <w:color w:val="auto"/>
          <w:spacing w:val="0"/>
          <w:position w:val="0"/>
          <w:sz w:val="24"/>
          <w:szCs w:val="24"/>
          <w:highlight w:val="none"/>
        </w:rPr>
        <w:instrText xml:space="preserve"> HYPERLINK "http://www.creditchina.gov.cn" </w:instrText>
      </w:r>
      <w:r>
        <w:rPr>
          <w:rFonts w:hint="eastAsia" w:asciiTheme="minorEastAsia" w:hAnsiTheme="minorEastAsia" w:eastAsiaTheme="minorEastAsia" w:cstheme="minorEastAsia"/>
          <w:color w:val="auto"/>
          <w:spacing w:val="0"/>
          <w:position w:val="0"/>
          <w:sz w:val="24"/>
          <w:szCs w:val="24"/>
          <w:highlight w:val="none"/>
        </w:rPr>
        <w:fldChar w:fldCharType="separate"/>
      </w:r>
      <w:r>
        <w:rPr>
          <w:rStyle w:val="46"/>
          <w:rFonts w:hint="eastAsia" w:asciiTheme="minorEastAsia" w:hAnsiTheme="minorEastAsia" w:eastAsiaTheme="minorEastAsia" w:cstheme="minorEastAsia"/>
          <w:color w:val="auto"/>
          <w:spacing w:val="0"/>
          <w:position w:val="0"/>
          <w:sz w:val="24"/>
          <w:szCs w:val="24"/>
          <w:highlight w:val="none"/>
        </w:rPr>
        <w:t>www.creditchina.gov.cn</w:t>
      </w:r>
      <w:r>
        <w:rPr>
          <w:rFonts w:hint="eastAsia" w:asciiTheme="minorEastAsia" w:hAnsiTheme="minorEastAsia" w:eastAsiaTheme="minorEastAsia" w:cstheme="minorEastAsia"/>
          <w:color w:val="auto"/>
          <w:spacing w:val="0"/>
          <w:position w:val="0"/>
          <w:sz w:val="24"/>
          <w:szCs w:val="24"/>
          <w:highlight w:val="none"/>
        </w:rPr>
        <w:fldChar w:fldCharType="end"/>
      </w:r>
      <w:r>
        <w:rPr>
          <w:rFonts w:hint="eastAsia" w:asciiTheme="minorEastAsia" w:hAnsiTheme="minorEastAsia" w:eastAsiaTheme="minorEastAsia" w:cstheme="minorEastAsia"/>
          <w:color w:val="auto"/>
          <w:spacing w:val="0"/>
          <w:position w:val="0"/>
          <w:sz w:val="24"/>
          <w:szCs w:val="24"/>
          <w:highlight w:val="none"/>
        </w:rPr>
        <w:t>）</w:t>
      </w:r>
      <w:r>
        <w:rPr>
          <w:rFonts w:hint="eastAsia" w:asciiTheme="minorEastAsia" w:hAnsiTheme="minorEastAsia" w:eastAsiaTheme="minorEastAsia" w:cstheme="minorEastAsia"/>
          <w:color w:val="auto"/>
          <w:spacing w:val="0"/>
          <w:position w:val="0"/>
          <w:sz w:val="24"/>
          <w:szCs w:val="24"/>
          <w:highlight w:val="none"/>
          <w:lang w:eastAsia="zh-CN"/>
        </w:rPr>
        <w:t>（</w:t>
      </w:r>
      <w:r>
        <w:rPr>
          <w:rFonts w:hint="eastAsia" w:asciiTheme="minorEastAsia" w:hAnsiTheme="minorEastAsia" w:eastAsiaTheme="minorEastAsia" w:cstheme="minorEastAsia"/>
          <w:color w:val="auto"/>
          <w:spacing w:val="0"/>
          <w:position w:val="0"/>
          <w:sz w:val="24"/>
          <w:szCs w:val="24"/>
          <w:highlight w:val="none"/>
          <w:lang w:val="en-US" w:eastAsia="zh-CN"/>
        </w:rPr>
        <w:t>跳转的中国执行信息公开网</w:t>
      </w:r>
      <w:r>
        <w:rPr>
          <w:rFonts w:hint="eastAsia" w:asciiTheme="minorEastAsia" w:hAnsiTheme="minorEastAsia" w:eastAsiaTheme="minorEastAsia" w:cstheme="minorEastAsia"/>
          <w:color w:val="auto"/>
          <w:spacing w:val="0"/>
          <w:position w:val="0"/>
          <w:sz w:val="24"/>
          <w:szCs w:val="24"/>
          <w:highlight w:val="none"/>
          <w:lang w:eastAsia="zh-CN"/>
        </w:rPr>
        <w:t>）</w:t>
      </w:r>
      <w:r>
        <w:rPr>
          <w:rFonts w:hint="eastAsia" w:asciiTheme="minorEastAsia" w:hAnsiTheme="minorEastAsia" w:eastAsiaTheme="minorEastAsia" w:cstheme="minorEastAsia"/>
          <w:color w:val="auto"/>
          <w:spacing w:val="0"/>
          <w:position w:val="0"/>
          <w:sz w:val="24"/>
          <w:szCs w:val="24"/>
          <w:highlight w:val="none"/>
        </w:rPr>
        <w:t>被列入失信被执行人名单</w:t>
      </w:r>
      <w:r>
        <w:rPr>
          <w:rFonts w:hint="eastAsia" w:asciiTheme="minorEastAsia" w:hAnsiTheme="minorEastAsia" w:eastAsiaTheme="minorEastAsia" w:cstheme="minorEastAsia"/>
          <w:color w:val="auto"/>
          <w:spacing w:val="0"/>
          <w:position w:val="0"/>
          <w:sz w:val="24"/>
          <w:szCs w:val="24"/>
          <w:highlight w:val="none"/>
          <w:lang w:val="en-US" w:eastAsia="zh-CN"/>
        </w:rPr>
        <w:t>；（以代理机构查询为准）</w:t>
      </w:r>
    </w:p>
    <w:p w14:paraId="64E97F7E">
      <w:pPr>
        <w:pStyle w:val="4"/>
        <w:spacing w:line="600" w:lineRule="exact"/>
        <w:rPr>
          <w:rFonts w:hint="eastAsia" w:ascii="宋体" w:hAnsi="宋体" w:cs="宋体"/>
          <w:color w:val="auto"/>
          <w:spacing w:val="0"/>
          <w:position w:val="0"/>
          <w:sz w:val="24"/>
          <w:highlight w:val="none"/>
        </w:rPr>
      </w:pPr>
      <w:bookmarkStart w:id="299" w:name="_Toc22002"/>
      <w:bookmarkStart w:id="300" w:name="_Toc6315"/>
      <w:bookmarkStart w:id="301" w:name="_Toc51257742"/>
      <w:bookmarkStart w:id="302" w:name="_Toc60669150"/>
      <w:bookmarkStart w:id="303" w:name="_Toc518923109"/>
      <w:r>
        <w:rPr>
          <w:rFonts w:hint="eastAsia" w:ascii="宋体" w:hAnsi="宋体" w:cs="宋体"/>
          <w:color w:val="auto"/>
          <w:spacing w:val="0"/>
          <w:position w:val="0"/>
          <w:sz w:val="24"/>
          <w:highlight w:val="none"/>
        </w:rPr>
        <w:t>以上材料原件扫描件或电子件制作在电子投标文件中，相关格式参考如下：</w:t>
      </w:r>
      <w:bookmarkEnd w:id="299"/>
      <w:bookmarkEnd w:id="300"/>
    </w:p>
    <w:p w14:paraId="4092BEE1">
      <w:pPr>
        <w:pStyle w:val="4"/>
        <w:spacing w:line="600" w:lineRule="exact"/>
        <w:rPr>
          <w:color w:val="auto"/>
          <w:spacing w:val="0"/>
          <w:position w:val="0"/>
          <w:highlight w:val="none"/>
        </w:rPr>
      </w:pPr>
      <w:bookmarkStart w:id="304" w:name="_Toc20750"/>
      <w:r>
        <w:rPr>
          <w:rFonts w:hint="eastAsia"/>
          <w:color w:val="auto"/>
          <w:spacing w:val="0"/>
          <w:position w:val="0"/>
          <w:highlight w:val="none"/>
        </w:rPr>
        <w:t>2.法人或者其他组织的营业执照等证明文件或自然人的身份证明</w:t>
      </w:r>
      <w:bookmarkEnd w:id="301"/>
      <w:bookmarkEnd w:id="302"/>
      <w:bookmarkEnd w:id="303"/>
      <w:bookmarkEnd w:id="304"/>
    </w:p>
    <w:p w14:paraId="51FCBBF3">
      <w:pPr>
        <w:pStyle w:val="14"/>
        <w:tabs>
          <w:tab w:val="left" w:pos="5580"/>
        </w:tabs>
        <w:spacing w:line="520" w:lineRule="exact"/>
        <w:ind w:left="1080" w:leftChars="257" w:hanging="540"/>
        <w:rPr>
          <w:rFonts w:hAnsi="宋体"/>
          <w:color w:val="auto"/>
          <w:spacing w:val="0"/>
          <w:position w:val="0"/>
          <w:sz w:val="24"/>
          <w:highlight w:val="none"/>
        </w:rPr>
      </w:pPr>
      <w:r>
        <w:rPr>
          <w:rFonts w:hint="eastAsia" w:hAnsi="宋体"/>
          <w:color w:val="auto"/>
          <w:spacing w:val="0"/>
          <w:position w:val="0"/>
          <w:sz w:val="24"/>
          <w:highlight w:val="none"/>
        </w:rPr>
        <w:t>说明：1.提供营业执照等证明文件复印件，复印件上应加盖本单位</w:t>
      </w:r>
      <w:r>
        <w:rPr>
          <w:rFonts w:hint="eastAsia" w:hAnsi="宋体"/>
          <w:color w:val="auto"/>
          <w:spacing w:val="0"/>
          <w:position w:val="0"/>
          <w:sz w:val="24"/>
          <w:highlight w:val="none"/>
          <w:lang w:val="en-US" w:eastAsia="zh-CN"/>
        </w:rPr>
        <w:t>公</w:t>
      </w:r>
      <w:r>
        <w:rPr>
          <w:rFonts w:hint="eastAsia" w:hAnsi="宋体"/>
          <w:color w:val="auto"/>
          <w:spacing w:val="0"/>
          <w:position w:val="0"/>
          <w:sz w:val="24"/>
          <w:highlight w:val="none"/>
        </w:rPr>
        <w:t>章。</w:t>
      </w:r>
    </w:p>
    <w:p w14:paraId="5228F930">
      <w:pPr>
        <w:tabs>
          <w:tab w:val="left" w:pos="5580"/>
        </w:tabs>
        <w:spacing w:line="520" w:lineRule="exact"/>
        <w:ind w:firstLine="1200" w:firstLineChars="500"/>
        <w:rPr>
          <w:rFonts w:ascii="宋体" w:hAnsi="宋体"/>
          <w:color w:val="auto"/>
          <w:spacing w:val="0"/>
          <w:position w:val="0"/>
          <w:sz w:val="24"/>
          <w:szCs w:val="20"/>
          <w:highlight w:val="none"/>
        </w:rPr>
      </w:pPr>
      <w:r>
        <w:rPr>
          <w:rFonts w:hint="eastAsia" w:ascii="宋体" w:hAnsi="宋体"/>
          <w:color w:val="auto"/>
          <w:spacing w:val="0"/>
          <w:position w:val="0"/>
          <w:sz w:val="24"/>
          <w:szCs w:val="20"/>
          <w:highlight w:val="none"/>
        </w:rPr>
        <w:t>2. 投标人为自然人的，应提供身份证明的复印件。</w:t>
      </w:r>
    </w:p>
    <w:p w14:paraId="3745F645">
      <w:pPr>
        <w:tabs>
          <w:tab w:val="left" w:pos="5580"/>
        </w:tabs>
        <w:spacing w:line="520" w:lineRule="exact"/>
        <w:ind w:firstLine="1200" w:firstLineChars="500"/>
        <w:rPr>
          <w:rFonts w:hint="eastAsia" w:ascii="宋体" w:hAnsi="宋体"/>
          <w:color w:val="auto"/>
          <w:spacing w:val="0"/>
          <w:position w:val="0"/>
          <w:sz w:val="24"/>
          <w:szCs w:val="20"/>
          <w:highlight w:val="none"/>
        </w:rPr>
      </w:pPr>
      <w:r>
        <w:rPr>
          <w:rFonts w:hint="eastAsia" w:ascii="宋体" w:hAnsi="宋体"/>
          <w:color w:val="auto"/>
          <w:spacing w:val="0"/>
          <w:position w:val="0"/>
          <w:sz w:val="24"/>
          <w:szCs w:val="20"/>
          <w:highlight w:val="none"/>
        </w:rPr>
        <w:t>3.联合体投标应提供联合体各方满足以上要求的证明文件。</w:t>
      </w:r>
    </w:p>
    <w:p w14:paraId="045AD7B1">
      <w:pPr>
        <w:rPr>
          <w:rFonts w:hint="eastAsia"/>
          <w:color w:val="auto"/>
          <w:spacing w:val="0"/>
          <w:position w:val="0"/>
          <w:highlight w:val="none"/>
        </w:rPr>
      </w:pPr>
      <w:bookmarkStart w:id="305" w:name="_Toc9100"/>
      <w:bookmarkStart w:id="306" w:name="_Toc2583670"/>
      <w:bookmarkStart w:id="307" w:name="_Toc60669151"/>
      <w:bookmarkStart w:id="308" w:name="_Toc51257743"/>
      <w:bookmarkStart w:id="309" w:name="_Toc518923110"/>
      <w:r>
        <w:rPr>
          <w:rFonts w:hint="eastAsia"/>
          <w:color w:val="auto"/>
          <w:spacing w:val="0"/>
          <w:position w:val="0"/>
          <w:highlight w:val="none"/>
        </w:rPr>
        <w:br w:type="page"/>
      </w:r>
    </w:p>
    <w:p w14:paraId="59648568">
      <w:pPr>
        <w:pStyle w:val="4"/>
        <w:spacing w:line="600" w:lineRule="exact"/>
        <w:rPr>
          <w:color w:val="auto"/>
          <w:spacing w:val="0"/>
          <w:position w:val="0"/>
          <w:highlight w:val="none"/>
        </w:rPr>
      </w:pPr>
      <w:r>
        <w:rPr>
          <w:rFonts w:hint="eastAsia"/>
          <w:color w:val="auto"/>
          <w:spacing w:val="0"/>
          <w:position w:val="0"/>
          <w:highlight w:val="none"/>
        </w:rPr>
        <w:t>3.法定代表人或负责人身份证明书</w:t>
      </w:r>
      <w:bookmarkEnd w:id="305"/>
      <w:bookmarkEnd w:id="306"/>
      <w:bookmarkEnd w:id="307"/>
      <w:bookmarkEnd w:id="308"/>
    </w:p>
    <w:p w14:paraId="35F4A80F">
      <w:pPr>
        <w:tabs>
          <w:tab w:val="left" w:pos="5580"/>
        </w:tabs>
        <w:spacing w:line="520" w:lineRule="exact"/>
        <w:ind w:left="1100" w:leftChars="-29" w:hanging="1161"/>
        <w:rPr>
          <w:rFonts w:ascii="宋体" w:hAnsi="宋体"/>
          <w:color w:val="auto"/>
          <w:spacing w:val="0"/>
          <w:position w:val="0"/>
          <w:sz w:val="24"/>
          <w:szCs w:val="20"/>
          <w:highlight w:val="none"/>
        </w:rPr>
      </w:pPr>
      <w:r>
        <w:rPr>
          <w:rFonts w:hint="eastAsia" w:ascii="宋体" w:hAnsi="宋体"/>
          <w:color w:val="auto"/>
          <w:spacing w:val="0"/>
          <w:position w:val="0"/>
          <w:sz w:val="24"/>
          <w:szCs w:val="20"/>
          <w:highlight w:val="none"/>
          <w:u w:val="single"/>
        </w:rPr>
        <w:t>致</w:t>
      </w:r>
      <w:r>
        <w:rPr>
          <w:rFonts w:hint="eastAsia" w:ascii="宋体" w:hAnsi="宋体"/>
          <w:color w:val="auto"/>
          <w:spacing w:val="0"/>
          <w:position w:val="0"/>
          <w:sz w:val="24"/>
          <w:szCs w:val="20"/>
          <w:highlight w:val="none"/>
          <w:u w:val="single"/>
          <w:lang w:eastAsia="zh-CN"/>
        </w:rPr>
        <w:t>（</w:t>
      </w:r>
      <w:r>
        <w:rPr>
          <w:rFonts w:hint="eastAsia" w:ascii="宋体" w:hAnsi="宋体"/>
          <w:color w:val="auto"/>
          <w:spacing w:val="0"/>
          <w:position w:val="0"/>
          <w:sz w:val="24"/>
          <w:szCs w:val="20"/>
          <w:highlight w:val="none"/>
          <w:u w:val="single"/>
          <w:lang w:val="en-US" w:eastAsia="zh-CN"/>
        </w:rPr>
        <w:t>代理公司或采购人</w:t>
      </w:r>
      <w:r>
        <w:rPr>
          <w:rFonts w:hint="eastAsia" w:ascii="宋体" w:hAnsi="宋体"/>
          <w:color w:val="auto"/>
          <w:spacing w:val="0"/>
          <w:position w:val="0"/>
          <w:sz w:val="24"/>
          <w:szCs w:val="20"/>
          <w:highlight w:val="none"/>
          <w:u w:val="single"/>
          <w:lang w:eastAsia="zh-CN"/>
        </w:rPr>
        <w:t>）</w:t>
      </w:r>
      <w:r>
        <w:rPr>
          <w:rFonts w:hint="eastAsia" w:ascii="宋体" w:hAnsi="宋体"/>
          <w:color w:val="auto"/>
          <w:spacing w:val="0"/>
          <w:position w:val="0"/>
          <w:sz w:val="24"/>
          <w:szCs w:val="20"/>
          <w:highlight w:val="none"/>
        </w:rPr>
        <w:t>：</w:t>
      </w:r>
    </w:p>
    <w:p w14:paraId="45987741">
      <w:pPr>
        <w:tabs>
          <w:tab w:val="left" w:pos="5580"/>
        </w:tabs>
        <w:spacing w:line="520" w:lineRule="exact"/>
        <w:ind w:left="-113" w:leftChars="-54" w:firstLine="480" w:firstLineChars="200"/>
        <w:rPr>
          <w:rFonts w:ascii="宋体" w:hAnsi="宋体"/>
          <w:color w:val="auto"/>
          <w:spacing w:val="0"/>
          <w:position w:val="0"/>
          <w:sz w:val="24"/>
          <w:szCs w:val="20"/>
          <w:highlight w:val="none"/>
        </w:rPr>
      </w:pPr>
      <w:r>
        <w:rPr>
          <w:rFonts w:hint="eastAsia" w:ascii="宋体" w:hAnsi="宋体"/>
          <w:color w:val="auto"/>
          <w:spacing w:val="0"/>
          <w:position w:val="0"/>
          <w:sz w:val="24"/>
          <w:szCs w:val="20"/>
          <w:highlight w:val="none"/>
          <w:u w:val="single"/>
        </w:rPr>
        <w:t>（姓名、性别、年龄、身份证号码）</w:t>
      </w:r>
      <w:r>
        <w:rPr>
          <w:rFonts w:hint="eastAsia" w:ascii="宋体" w:hAnsi="宋体"/>
          <w:color w:val="auto"/>
          <w:spacing w:val="0"/>
          <w:position w:val="0"/>
          <w:sz w:val="24"/>
          <w:szCs w:val="20"/>
          <w:highlight w:val="none"/>
        </w:rPr>
        <w:t>在我单位任</w:t>
      </w:r>
      <w:r>
        <w:rPr>
          <w:rFonts w:hint="eastAsia" w:ascii="宋体" w:hAnsi="宋体"/>
          <w:color w:val="auto"/>
          <w:spacing w:val="0"/>
          <w:position w:val="0"/>
          <w:sz w:val="24"/>
          <w:szCs w:val="20"/>
          <w:highlight w:val="none"/>
          <w:u w:val="single"/>
        </w:rPr>
        <w:t>（董事长、总经理等）</w:t>
      </w:r>
      <w:r>
        <w:rPr>
          <w:rFonts w:hint="eastAsia" w:ascii="宋体" w:hAnsi="宋体"/>
          <w:color w:val="auto"/>
          <w:spacing w:val="0"/>
          <w:position w:val="0"/>
          <w:sz w:val="24"/>
          <w:szCs w:val="20"/>
          <w:highlight w:val="none"/>
        </w:rPr>
        <w:t>职务，是我单位的法定代表人/负责人。</w:t>
      </w:r>
    </w:p>
    <w:p w14:paraId="25D4592A">
      <w:pPr>
        <w:tabs>
          <w:tab w:val="left" w:pos="5580"/>
        </w:tabs>
        <w:spacing w:line="520" w:lineRule="exact"/>
        <w:ind w:left="1080" w:leftChars="257" w:hanging="540"/>
        <w:rPr>
          <w:rFonts w:hint="eastAsia" w:ascii="宋体" w:hAnsi="宋体"/>
          <w:color w:val="auto"/>
          <w:spacing w:val="0"/>
          <w:position w:val="0"/>
          <w:sz w:val="24"/>
          <w:szCs w:val="20"/>
          <w:highlight w:val="none"/>
        </w:rPr>
      </w:pPr>
      <w:r>
        <w:rPr>
          <w:rFonts w:hint="eastAsia" w:ascii="宋体" w:hAnsi="宋体"/>
          <w:color w:val="auto"/>
          <w:spacing w:val="0"/>
          <w:position w:val="0"/>
          <w:sz w:val="24"/>
          <w:szCs w:val="20"/>
          <w:highlight w:val="none"/>
        </w:rPr>
        <w:t>特此证明。</w:t>
      </w:r>
    </w:p>
    <w:p w14:paraId="3CED3483">
      <w:pPr>
        <w:pStyle w:val="9"/>
        <w:ind w:firstLine="3840" w:firstLineChars="1600"/>
        <w:rPr>
          <w:color w:val="auto"/>
          <w:spacing w:val="0"/>
          <w:position w:val="0"/>
          <w:highlight w:val="none"/>
        </w:rPr>
      </w:pPr>
      <w:r>
        <w:rPr>
          <w:rFonts w:hint="eastAsia" w:ascii="宋体" w:hAnsi="宋体"/>
          <w:color w:val="auto"/>
          <w:spacing w:val="0"/>
          <w:position w:val="0"/>
          <w:sz w:val="24"/>
          <w:szCs w:val="20"/>
          <w:highlight w:val="none"/>
          <w:lang w:val="en-US" w:eastAsia="zh-CN"/>
        </w:rPr>
        <w:t>（附身份证）</w:t>
      </w:r>
    </w:p>
    <w:p w14:paraId="2D44E312">
      <w:pPr>
        <w:tabs>
          <w:tab w:val="left" w:pos="5580"/>
        </w:tabs>
        <w:spacing w:line="520" w:lineRule="exact"/>
        <w:ind w:left="-540" w:leftChars="-257" w:firstLine="900" w:firstLineChars="375"/>
        <w:rPr>
          <w:rFonts w:ascii="宋体" w:hAnsi="宋体"/>
          <w:color w:val="auto"/>
          <w:spacing w:val="0"/>
          <w:position w:val="0"/>
          <w:sz w:val="24"/>
          <w:szCs w:val="20"/>
          <w:highlight w:val="none"/>
        </w:rPr>
      </w:pPr>
      <w:r>
        <w:rPr>
          <w:rFonts w:hint="eastAsia" w:ascii="宋体" w:hAnsi="宋体"/>
          <w:color w:val="auto"/>
          <w:spacing w:val="0"/>
          <w:position w:val="0"/>
          <w:sz w:val="24"/>
          <w:szCs w:val="20"/>
          <w:highlight w:val="none"/>
        </w:rPr>
        <w:t>投标人（盖公</w:t>
      </w:r>
      <w:r>
        <w:rPr>
          <w:rFonts w:ascii="宋体" w:hAnsi="宋体"/>
          <w:color w:val="auto"/>
          <w:spacing w:val="0"/>
          <w:position w:val="0"/>
          <w:sz w:val="24"/>
          <w:szCs w:val="20"/>
          <w:highlight w:val="none"/>
        </w:rPr>
        <w:t>章）：</w:t>
      </w:r>
    </w:p>
    <w:p w14:paraId="2BCA4AA9">
      <w:pPr>
        <w:tabs>
          <w:tab w:val="left" w:pos="5580"/>
        </w:tabs>
        <w:spacing w:line="520" w:lineRule="exact"/>
        <w:ind w:left="-540" w:leftChars="-257" w:firstLine="900" w:firstLineChars="375"/>
        <w:rPr>
          <w:rFonts w:ascii="宋体" w:hAnsi="宋体"/>
          <w:color w:val="auto"/>
          <w:spacing w:val="0"/>
          <w:position w:val="0"/>
          <w:sz w:val="24"/>
          <w:szCs w:val="20"/>
          <w:highlight w:val="none"/>
        </w:rPr>
      </w:pPr>
      <w:r>
        <w:rPr>
          <w:rFonts w:hint="eastAsia" w:ascii="宋体" w:hAnsi="宋体"/>
          <w:color w:val="auto"/>
          <w:spacing w:val="0"/>
          <w:position w:val="0"/>
          <w:sz w:val="24"/>
          <w:szCs w:val="20"/>
          <w:highlight w:val="none"/>
        </w:rPr>
        <w:t>注：自然人投标的无需提供</w:t>
      </w:r>
    </w:p>
    <w:p w14:paraId="1B05616C">
      <w:pPr>
        <w:pStyle w:val="4"/>
        <w:spacing w:line="600" w:lineRule="exact"/>
        <w:rPr>
          <w:color w:val="auto"/>
          <w:spacing w:val="0"/>
          <w:position w:val="0"/>
          <w:highlight w:val="none"/>
        </w:rPr>
      </w:pPr>
      <w:bookmarkStart w:id="310" w:name="_Toc51257744"/>
      <w:bookmarkStart w:id="311" w:name="_Toc2379"/>
      <w:bookmarkStart w:id="312" w:name="_Toc60669152"/>
      <w:r>
        <w:rPr>
          <w:rFonts w:hint="eastAsia"/>
          <w:color w:val="auto"/>
          <w:spacing w:val="0"/>
          <w:position w:val="0"/>
          <w:highlight w:val="none"/>
        </w:rPr>
        <w:t>4.法定代表人或负责人授权书</w:t>
      </w:r>
      <w:bookmarkEnd w:id="309"/>
      <w:bookmarkEnd w:id="310"/>
      <w:bookmarkEnd w:id="311"/>
      <w:bookmarkEnd w:id="312"/>
    </w:p>
    <w:p w14:paraId="5D491003">
      <w:pPr>
        <w:spacing w:line="520" w:lineRule="exact"/>
        <w:ind w:left="-540" w:leftChars="-257" w:firstLine="426"/>
        <w:rPr>
          <w:rFonts w:ascii="宋体" w:hAnsi="宋体"/>
          <w:color w:val="auto"/>
          <w:spacing w:val="0"/>
          <w:position w:val="0"/>
          <w:sz w:val="24"/>
          <w:szCs w:val="20"/>
          <w:highlight w:val="none"/>
          <w:u w:val="single"/>
        </w:rPr>
      </w:pPr>
      <w:r>
        <w:rPr>
          <w:rFonts w:hint="eastAsia" w:ascii="宋体" w:hAnsi="宋体"/>
          <w:color w:val="auto"/>
          <w:spacing w:val="0"/>
          <w:position w:val="0"/>
          <w:sz w:val="24"/>
          <w:szCs w:val="20"/>
          <w:highlight w:val="none"/>
        </w:rPr>
        <w:t>本授权书声明：注册于</w:t>
      </w:r>
      <w:r>
        <w:rPr>
          <w:rFonts w:hint="eastAsia" w:ascii="宋体" w:hAnsi="宋体"/>
          <w:color w:val="auto"/>
          <w:spacing w:val="0"/>
          <w:position w:val="0"/>
          <w:sz w:val="24"/>
          <w:szCs w:val="20"/>
          <w:highlight w:val="none"/>
          <w:u w:val="single"/>
        </w:rPr>
        <w:t>（国家或地区的名称）</w:t>
      </w:r>
      <w:r>
        <w:rPr>
          <w:rFonts w:hint="eastAsia" w:ascii="宋体" w:hAnsi="宋体"/>
          <w:color w:val="auto"/>
          <w:spacing w:val="0"/>
          <w:position w:val="0"/>
          <w:sz w:val="24"/>
          <w:szCs w:val="20"/>
          <w:highlight w:val="none"/>
        </w:rPr>
        <w:t>的（</w:t>
      </w:r>
      <w:r>
        <w:rPr>
          <w:rFonts w:hint="eastAsia" w:ascii="宋体" w:hAnsi="宋体"/>
          <w:i/>
          <w:color w:val="auto"/>
          <w:spacing w:val="0"/>
          <w:position w:val="0"/>
          <w:sz w:val="24"/>
          <w:szCs w:val="20"/>
          <w:highlight w:val="none"/>
          <w:u w:val="single"/>
        </w:rPr>
        <w:t>投标人</w:t>
      </w:r>
      <w:r>
        <w:rPr>
          <w:rFonts w:hint="eastAsia" w:ascii="宋体" w:hAnsi="宋体"/>
          <w:color w:val="auto"/>
          <w:spacing w:val="0"/>
          <w:position w:val="0"/>
          <w:sz w:val="24"/>
          <w:szCs w:val="20"/>
          <w:highlight w:val="none"/>
        </w:rPr>
        <w:t>）的在下面签字的（</w:t>
      </w:r>
      <w:r>
        <w:rPr>
          <w:rFonts w:hint="eastAsia" w:ascii="宋体" w:hAnsi="宋体"/>
          <w:i/>
          <w:color w:val="auto"/>
          <w:spacing w:val="0"/>
          <w:position w:val="0"/>
          <w:sz w:val="24"/>
          <w:szCs w:val="20"/>
          <w:highlight w:val="none"/>
          <w:u w:val="single"/>
        </w:rPr>
        <w:t>法定代表人</w:t>
      </w:r>
      <w:r>
        <w:rPr>
          <w:rFonts w:hint="eastAsia" w:ascii="宋体" w:hAnsi="宋体"/>
          <w:color w:val="auto"/>
          <w:spacing w:val="0"/>
          <w:position w:val="0"/>
          <w:sz w:val="24"/>
          <w:szCs w:val="20"/>
          <w:highlight w:val="none"/>
          <w:u w:val="single"/>
        </w:rPr>
        <w:t>/负责人</w:t>
      </w:r>
      <w:r>
        <w:rPr>
          <w:rFonts w:hint="eastAsia" w:ascii="宋体" w:hAnsi="宋体"/>
          <w:i/>
          <w:color w:val="auto"/>
          <w:spacing w:val="0"/>
          <w:position w:val="0"/>
          <w:sz w:val="24"/>
          <w:szCs w:val="20"/>
          <w:highlight w:val="none"/>
          <w:u w:val="single"/>
        </w:rPr>
        <w:t>姓名、职务</w:t>
      </w:r>
      <w:r>
        <w:rPr>
          <w:rFonts w:hint="eastAsia" w:ascii="宋体" w:hAnsi="宋体"/>
          <w:i/>
          <w:color w:val="auto"/>
          <w:spacing w:val="0"/>
          <w:position w:val="0"/>
          <w:sz w:val="24"/>
          <w:szCs w:val="20"/>
          <w:highlight w:val="none"/>
          <w:u w:val="single"/>
          <w:lang w:eastAsia="zh-CN"/>
        </w:rPr>
        <w:t>、</w:t>
      </w:r>
      <w:r>
        <w:rPr>
          <w:rFonts w:hint="eastAsia" w:ascii="宋体" w:hAnsi="宋体"/>
          <w:i/>
          <w:color w:val="auto"/>
          <w:spacing w:val="0"/>
          <w:position w:val="0"/>
          <w:sz w:val="24"/>
          <w:szCs w:val="20"/>
          <w:highlight w:val="none"/>
          <w:u w:val="single"/>
          <w:lang w:val="en-US" w:eastAsia="zh-CN"/>
        </w:rPr>
        <w:t>身份证号</w:t>
      </w:r>
      <w:r>
        <w:rPr>
          <w:rFonts w:hint="eastAsia" w:ascii="宋体" w:hAnsi="宋体"/>
          <w:color w:val="auto"/>
          <w:spacing w:val="0"/>
          <w:position w:val="0"/>
          <w:sz w:val="24"/>
          <w:szCs w:val="20"/>
          <w:highlight w:val="none"/>
        </w:rPr>
        <w:t>）代表我单位授权（</w:t>
      </w:r>
      <w:r>
        <w:rPr>
          <w:rFonts w:hint="eastAsia" w:ascii="宋体" w:hAnsi="宋体"/>
          <w:i/>
          <w:color w:val="auto"/>
          <w:spacing w:val="0"/>
          <w:position w:val="0"/>
          <w:sz w:val="24"/>
          <w:szCs w:val="20"/>
          <w:highlight w:val="none"/>
          <w:u w:val="single"/>
        </w:rPr>
        <w:t>单位名称</w:t>
      </w:r>
      <w:r>
        <w:rPr>
          <w:rFonts w:hint="eastAsia" w:ascii="宋体" w:hAnsi="宋体"/>
          <w:color w:val="auto"/>
          <w:spacing w:val="0"/>
          <w:position w:val="0"/>
          <w:sz w:val="24"/>
          <w:szCs w:val="20"/>
          <w:highlight w:val="none"/>
        </w:rPr>
        <w:t>）的在下面签字的（</w:t>
      </w:r>
      <w:r>
        <w:rPr>
          <w:rFonts w:hint="eastAsia" w:ascii="宋体" w:hAnsi="宋体"/>
          <w:i/>
          <w:color w:val="auto"/>
          <w:spacing w:val="0"/>
          <w:position w:val="0"/>
          <w:sz w:val="24"/>
          <w:szCs w:val="20"/>
          <w:highlight w:val="none"/>
          <w:u w:val="single"/>
        </w:rPr>
        <w:t>被授权人的姓名、职务</w:t>
      </w:r>
      <w:r>
        <w:rPr>
          <w:rFonts w:hint="eastAsia" w:ascii="宋体" w:hAnsi="宋体"/>
          <w:color w:val="auto"/>
          <w:spacing w:val="0"/>
          <w:position w:val="0"/>
          <w:sz w:val="24"/>
          <w:szCs w:val="20"/>
          <w:highlight w:val="none"/>
        </w:rPr>
        <w:t>）为我单位的合法代理人，就（</w:t>
      </w:r>
      <w:r>
        <w:rPr>
          <w:rFonts w:hint="eastAsia" w:ascii="宋体" w:hAnsi="宋体"/>
          <w:i/>
          <w:color w:val="auto"/>
          <w:spacing w:val="0"/>
          <w:position w:val="0"/>
          <w:sz w:val="24"/>
          <w:szCs w:val="20"/>
          <w:highlight w:val="none"/>
          <w:u w:val="single"/>
        </w:rPr>
        <w:t>项目名称</w:t>
      </w:r>
      <w:r>
        <w:rPr>
          <w:rFonts w:hint="eastAsia" w:ascii="宋体" w:hAnsi="宋体"/>
          <w:color w:val="auto"/>
          <w:spacing w:val="0"/>
          <w:position w:val="0"/>
          <w:sz w:val="24"/>
          <w:szCs w:val="20"/>
          <w:highlight w:val="none"/>
        </w:rPr>
        <w:t>）的投标，以我单位名义处理一切与之有关的事务。</w:t>
      </w:r>
      <w:r>
        <w:rPr>
          <w:rFonts w:hint="eastAsia" w:ascii="宋体" w:hAnsi="宋体"/>
          <w:color w:val="auto"/>
          <w:spacing w:val="0"/>
          <w:position w:val="0"/>
          <w:sz w:val="24"/>
          <w:szCs w:val="20"/>
          <w:highlight w:val="none"/>
        </w:rPr>
        <w:cr/>
      </w:r>
      <w:r>
        <w:rPr>
          <w:rFonts w:hint="eastAsia" w:ascii="宋体" w:hAnsi="宋体"/>
          <w:color w:val="auto"/>
          <w:spacing w:val="0"/>
          <w:position w:val="0"/>
          <w:sz w:val="24"/>
          <w:szCs w:val="20"/>
          <w:highlight w:val="none"/>
        </w:rPr>
        <w:t>　　本授权书于年月日签字生效</w:t>
      </w:r>
      <w:r>
        <w:rPr>
          <w:rFonts w:hint="eastAsia" w:ascii="宋体" w:hAnsi="宋体"/>
          <w:color w:val="auto"/>
          <w:spacing w:val="0"/>
          <w:position w:val="0"/>
          <w:sz w:val="24"/>
          <w:szCs w:val="20"/>
          <w:highlight w:val="none"/>
          <w:lang w:eastAsia="zh-CN"/>
        </w:rPr>
        <w:t>，</w:t>
      </w:r>
      <w:r>
        <w:rPr>
          <w:rFonts w:hint="eastAsia" w:ascii="宋体" w:hAnsi="宋体"/>
          <w:color w:val="auto"/>
          <w:spacing w:val="0"/>
          <w:position w:val="0"/>
          <w:sz w:val="24"/>
          <w:szCs w:val="20"/>
          <w:highlight w:val="none"/>
        </w:rPr>
        <w:t>特此声明。</w:t>
      </w:r>
      <w:r>
        <w:rPr>
          <w:rFonts w:hint="eastAsia" w:ascii="宋体" w:hAnsi="宋体"/>
          <w:color w:val="auto"/>
          <w:spacing w:val="0"/>
          <w:position w:val="0"/>
          <w:sz w:val="24"/>
          <w:szCs w:val="20"/>
          <w:highlight w:val="none"/>
        </w:rPr>
        <w:cr/>
      </w:r>
      <w:r>
        <w:rPr>
          <w:rFonts w:hint="eastAsia" w:ascii="宋体" w:hAnsi="宋体"/>
          <w:color w:val="auto"/>
          <w:spacing w:val="0"/>
          <w:position w:val="0"/>
          <w:sz w:val="24"/>
          <w:szCs w:val="20"/>
          <w:highlight w:val="none"/>
          <w:lang w:val="en-US" w:eastAsia="zh-CN"/>
        </w:rPr>
        <w:t xml:space="preserve">                                （附身份证）</w:t>
      </w:r>
      <w:r>
        <w:rPr>
          <w:rFonts w:hint="eastAsia" w:ascii="宋体" w:hAnsi="宋体"/>
          <w:color w:val="auto"/>
          <w:spacing w:val="0"/>
          <w:position w:val="0"/>
          <w:sz w:val="24"/>
          <w:szCs w:val="20"/>
          <w:highlight w:val="none"/>
        </w:rPr>
        <w:cr/>
      </w:r>
      <w:r>
        <w:rPr>
          <w:rFonts w:hint="eastAsia" w:ascii="宋体" w:hAnsi="宋体"/>
          <w:color w:val="auto"/>
          <w:spacing w:val="0"/>
          <w:position w:val="0"/>
          <w:sz w:val="24"/>
          <w:szCs w:val="20"/>
          <w:highlight w:val="none"/>
        </w:rPr>
        <w:t xml:space="preserve">        投标</w:t>
      </w:r>
      <w:r>
        <w:rPr>
          <w:rFonts w:ascii="宋体" w:hAnsi="宋体"/>
          <w:color w:val="auto"/>
          <w:spacing w:val="0"/>
          <w:position w:val="0"/>
          <w:sz w:val="24"/>
          <w:szCs w:val="20"/>
          <w:highlight w:val="none"/>
        </w:rPr>
        <w:t>人</w:t>
      </w:r>
      <w:r>
        <w:rPr>
          <w:rFonts w:hint="eastAsia" w:ascii="宋体" w:hAnsi="宋体"/>
          <w:color w:val="auto"/>
          <w:spacing w:val="0"/>
          <w:position w:val="0"/>
          <w:sz w:val="24"/>
          <w:szCs w:val="20"/>
          <w:highlight w:val="none"/>
        </w:rPr>
        <w:t>（盖</w:t>
      </w:r>
      <w:r>
        <w:rPr>
          <w:rFonts w:ascii="宋体" w:hAnsi="宋体"/>
          <w:color w:val="auto"/>
          <w:spacing w:val="0"/>
          <w:position w:val="0"/>
          <w:sz w:val="24"/>
          <w:szCs w:val="20"/>
          <w:highlight w:val="none"/>
        </w:rPr>
        <w:t>单位</w:t>
      </w:r>
      <w:r>
        <w:rPr>
          <w:rFonts w:hint="eastAsia" w:ascii="宋体" w:hAnsi="宋体"/>
          <w:color w:val="auto"/>
          <w:spacing w:val="0"/>
          <w:position w:val="0"/>
          <w:sz w:val="24"/>
          <w:szCs w:val="20"/>
          <w:highlight w:val="none"/>
        </w:rPr>
        <w:t>公</w:t>
      </w:r>
      <w:r>
        <w:rPr>
          <w:rFonts w:ascii="宋体" w:hAnsi="宋体"/>
          <w:color w:val="auto"/>
          <w:spacing w:val="0"/>
          <w:position w:val="0"/>
          <w:sz w:val="24"/>
          <w:szCs w:val="20"/>
          <w:highlight w:val="none"/>
        </w:rPr>
        <w:t>章）：</w:t>
      </w:r>
    </w:p>
    <w:p w14:paraId="3C2ACFFE">
      <w:pPr>
        <w:tabs>
          <w:tab w:val="left" w:pos="5580"/>
        </w:tabs>
        <w:spacing w:line="520" w:lineRule="exact"/>
        <w:ind w:left="-540" w:leftChars="-257" w:firstLine="900" w:firstLineChars="375"/>
        <w:rPr>
          <w:rFonts w:ascii="宋体" w:hAnsi="宋体"/>
          <w:color w:val="auto"/>
          <w:spacing w:val="0"/>
          <w:position w:val="0"/>
          <w:sz w:val="24"/>
          <w:szCs w:val="20"/>
          <w:highlight w:val="none"/>
          <w:u w:val="single"/>
        </w:rPr>
      </w:pPr>
      <w:r>
        <w:rPr>
          <w:rFonts w:hint="eastAsia" w:ascii="宋体" w:hAnsi="宋体"/>
          <w:color w:val="auto"/>
          <w:spacing w:val="0"/>
          <w:position w:val="0"/>
          <w:sz w:val="24"/>
          <w:szCs w:val="20"/>
          <w:highlight w:val="none"/>
        </w:rPr>
        <w:t>法定代表人/负责人</w:t>
      </w:r>
      <w:r>
        <w:rPr>
          <w:rFonts w:hint="eastAsia" w:ascii="宋体" w:hAnsi="宋体"/>
          <w:color w:val="auto"/>
          <w:spacing w:val="0"/>
          <w:position w:val="0"/>
          <w:sz w:val="24"/>
          <w:szCs w:val="20"/>
          <w:highlight w:val="none"/>
          <w:lang w:eastAsia="zh-CN"/>
        </w:rPr>
        <w:t>（</w:t>
      </w:r>
      <w:r>
        <w:rPr>
          <w:rFonts w:ascii="宋体" w:hAnsi="宋体"/>
          <w:color w:val="auto"/>
          <w:spacing w:val="0"/>
          <w:position w:val="0"/>
          <w:sz w:val="24"/>
          <w:szCs w:val="20"/>
          <w:highlight w:val="none"/>
        </w:rPr>
        <w:t>签</w:t>
      </w:r>
      <w:r>
        <w:rPr>
          <w:rFonts w:hint="eastAsia" w:ascii="宋体" w:hAnsi="宋体"/>
          <w:color w:val="auto"/>
          <w:spacing w:val="0"/>
          <w:position w:val="0"/>
          <w:sz w:val="24"/>
          <w:szCs w:val="20"/>
          <w:highlight w:val="none"/>
        </w:rPr>
        <w:t>章</w:t>
      </w:r>
      <w:r>
        <w:rPr>
          <w:rFonts w:hint="eastAsia" w:ascii="宋体" w:hAnsi="宋体"/>
          <w:color w:val="auto"/>
          <w:spacing w:val="0"/>
          <w:position w:val="0"/>
          <w:sz w:val="24"/>
          <w:szCs w:val="20"/>
          <w:highlight w:val="none"/>
          <w:lang w:eastAsia="zh-CN"/>
        </w:rPr>
        <w:t>）</w:t>
      </w:r>
      <w:r>
        <w:rPr>
          <w:rFonts w:ascii="宋体" w:hAnsi="宋体"/>
          <w:color w:val="auto"/>
          <w:spacing w:val="0"/>
          <w:position w:val="0"/>
          <w:sz w:val="24"/>
          <w:szCs w:val="20"/>
          <w:highlight w:val="none"/>
        </w:rPr>
        <w:t>：</w:t>
      </w:r>
    </w:p>
    <w:p w14:paraId="5DE7B485">
      <w:pPr>
        <w:tabs>
          <w:tab w:val="left" w:pos="5580"/>
        </w:tabs>
        <w:spacing w:line="520" w:lineRule="exact"/>
        <w:ind w:left="-540" w:leftChars="-257" w:firstLine="900" w:firstLineChars="375"/>
        <w:rPr>
          <w:rFonts w:ascii="宋体" w:hAnsi="宋体"/>
          <w:color w:val="auto"/>
          <w:spacing w:val="0"/>
          <w:position w:val="0"/>
          <w:sz w:val="24"/>
          <w:szCs w:val="20"/>
          <w:highlight w:val="none"/>
          <w:u w:val="single"/>
        </w:rPr>
      </w:pPr>
      <w:r>
        <w:rPr>
          <w:rFonts w:ascii="宋体" w:hAnsi="宋体"/>
          <w:color w:val="auto"/>
          <w:spacing w:val="0"/>
          <w:position w:val="0"/>
          <w:sz w:val="24"/>
          <w:szCs w:val="20"/>
          <w:highlight w:val="none"/>
        </w:rPr>
        <w:t>法定代表人/负责人</w:t>
      </w:r>
      <w:r>
        <w:rPr>
          <w:rFonts w:hint="eastAsia" w:ascii="宋体" w:hAnsi="宋体"/>
          <w:color w:val="auto"/>
          <w:spacing w:val="0"/>
          <w:position w:val="0"/>
          <w:sz w:val="24"/>
          <w:szCs w:val="20"/>
          <w:highlight w:val="none"/>
        </w:rPr>
        <w:t>身份证</w:t>
      </w:r>
      <w:r>
        <w:rPr>
          <w:rFonts w:ascii="宋体" w:hAnsi="宋体"/>
          <w:color w:val="auto"/>
          <w:spacing w:val="0"/>
          <w:position w:val="0"/>
          <w:sz w:val="24"/>
          <w:szCs w:val="20"/>
          <w:highlight w:val="none"/>
        </w:rPr>
        <w:t>号码</w:t>
      </w:r>
      <w:r>
        <w:rPr>
          <w:rFonts w:hint="eastAsia" w:ascii="宋体" w:hAnsi="宋体"/>
          <w:color w:val="auto"/>
          <w:spacing w:val="0"/>
          <w:position w:val="0"/>
          <w:sz w:val="24"/>
          <w:szCs w:val="20"/>
          <w:highlight w:val="none"/>
        </w:rPr>
        <w:t>：</w:t>
      </w:r>
    </w:p>
    <w:p w14:paraId="3C0D678A">
      <w:pPr>
        <w:pStyle w:val="14"/>
        <w:tabs>
          <w:tab w:val="left" w:pos="5580"/>
        </w:tabs>
        <w:spacing w:line="520" w:lineRule="exact"/>
        <w:ind w:firstLine="360" w:firstLineChars="150"/>
        <w:rPr>
          <w:rFonts w:hAnsi="宋体"/>
          <w:color w:val="auto"/>
          <w:spacing w:val="0"/>
          <w:position w:val="0"/>
          <w:sz w:val="24"/>
          <w:highlight w:val="none"/>
        </w:rPr>
      </w:pPr>
      <w:r>
        <w:rPr>
          <w:rFonts w:hint="eastAsia" w:hAnsi="宋体"/>
          <w:color w:val="auto"/>
          <w:spacing w:val="0"/>
          <w:position w:val="0"/>
          <w:sz w:val="24"/>
          <w:highlight w:val="none"/>
        </w:rPr>
        <w:t>委托代理人（签字）：</w:t>
      </w:r>
    </w:p>
    <w:p w14:paraId="4A88F52A">
      <w:pPr>
        <w:pStyle w:val="14"/>
        <w:tabs>
          <w:tab w:val="left" w:pos="5580"/>
        </w:tabs>
        <w:spacing w:line="520" w:lineRule="exact"/>
        <w:ind w:firstLine="360" w:firstLineChars="150"/>
        <w:rPr>
          <w:rFonts w:hAnsi="宋体"/>
          <w:color w:val="auto"/>
          <w:spacing w:val="0"/>
          <w:position w:val="0"/>
          <w:sz w:val="24"/>
          <w:highlight w:val="none"/>
          <w:u w:val="single"/>
        </w:rPr>
      </w:pPr>
      <w:r>
        <w:rPr>
          <w:rFonts w:hAnsi="宋体"/>
          <w:color w:val="auto"/>
          <w:spacing w:val="0"/>
          <w:position w:val="0"/>
          <w:sz w:val="24"/>
          <w:highlight w:val="none"/>
        </w:rPr>
        <w:t>委托代理人</w:t>
      </w:r>
      <w:r>
        <w:rPr>
          <w:rFonts w:hint="eastAsia" w:hAnsi="宋体"/>
          <w:color w:val="auto"/>
          <w:spacing w:val="0"/>
          <w:position w:val="0"/>
          <w:sz w:val="24"/>
          <w:highlight w:val="none"/>
        </w:rPr>
        <w:t>身份证</w:t>
      </w:r>
      <w:r>
        <w:rPr>
          <w:rFonts w:hAnsi="宋体"/>
          <w:color w:val="auto"/>
          <w:spacing w:val="0"/>
          <w:position w:val="0"/>
          <w:sz w:val="24"/>
          <w:highlight w:val="none"/>
        </w:rPr>
        <w:t>号码</w:t>
      </w:r>
      <w:r>
        <w:rPr>
          <w:rFonts w:hint="eastAsia" w:hAnsi="宋体"/>
          <w:color w:val="auto"/>
          <w:spacing w:val="0"/>
          <w:position w:val="0"/>
          <w:sz w:val="24"/>
          <w:highlight w:val="none"/>
        </w:rPr>
        <w:t>：</w:t>
      </w:r>
    </w:p>
    <w:p w14:paraId="7FCDB8D8">
      <w:pPr>
        <w:pStyle w:val="14"/>
        <w:tabs>
          <w:tab w:val="left" w:pos="5580"/>
        </w:tabs>
        <w:spacing w:line="520" w:lineRule="exact"/>
        <w:ind w:firstLine="360" w:firstLineChars="150"/>
        <w:rPr>
          <w:rFonts w:hAnsi="宋体"/>
          <w:color w:val="auto"/>
          <w:spacing w:val="0"/>
          <w:position w:val="0"/>
          <w:sz w:val="24"/>
          <w:highlight w:val="none"/>
        </w:rPr>
      </w:pPr>
      <w:r>
        <w:rPr>
          <w:rFonts w:hint="eastAsia" w:hAnsi="宋体"/>
          <w:color w:val="auto"/>
          <w:spacing w:val="0"/>
          <w:position w:val="0"/>
          <w:sz w:val="24"/>
          <w:highlight w:val="none"/>
        </w:rPr>
        <w:t>详细通讯地址：</w:t>
      </w:r>
    </w:p>
    <w:p w14:paraId="259AC817">
      <w:pPr>
        <w:pStyle w:val="14"/>
        <w:tabs>
          <w:tab w:val="left" w:pos="5580"/>
        </w:tabs>
        <w:spacing w:line="520" w:lineRule="exact"/>
        <w:ind w:firstLine="360" w:firstLineChars="150"/>
        <w:rPr>
          <w:rFonts w:hAnsi="宋体"/>
          <w:color w:val="auto"/>
          <w:spacing w:val="0"/>
          <w:position w:val="0"/>
          <w:sz w:val="24"/>
          <w:highlight w:val="none"/>
        </w:rPr>
      </w:pPr>
      <w:r>
        <w:rPr>
          <w:rFonts w:hint="eastAsia" w:hAnsi="宋体"/>
          <w:color w:val="auto"/>
          <w:spacing w:val="0"/>
          <w:position w:val="0"/>
          <w:sz w:val="24"/>
          <w:highlight w:val="none"/>
        </w:rPr>
        <w:t>邮 政 编 码 ：</w:t>
      </w:r>
    </w:p>
    <w:p w14:paraId="4685F1FA">
      <w:pPr>
        <w:pStyle w:val="14"/>
        <w:tabs>
          <w:tab w:val="left" w:pos="5580"/>
        </w:tabs>
        <w:spacing w:line="520" w:lineRule="exact"/>
        <w:ind w:firstLine="360" w:firstLineChars="150"/>
        <w:rPr>
          <w:rFonts w:hAnsi="宋体"/>
          <w:color w:val="auto"/>
          <w:spacing w:val="0"/>
          <w:position w:val="0"/>
          <w:sz w:val="24"/>
          <w:highlight w:val="none"/>
        </w:rPr>
      </w:pPr>
      <w:r>
        <w:rPr>
          <w:rFonts w:hint="eastAsia" w:hAnsi="宋体"/>
          <w:color w:val="auto"/>
          <w:spacing w:val="0"/>
          <w:position w:val="0"/>
          <w:sz w:val="24"/>
          <w:highlight w:val="none"/>
        </w:rPr>
        <w:t>传　　　　真：</w:t>
      </w:r>
    </w:p>
    <w:p w14:paraId="2A083238">
      <w:pPr>
        <w:pStyle w:val="14"/>
        <w:tabs>
          <w:tab w:val="left" w:pos="5580"/>
        </w:tabs>
        <w:spacing w:line="520" w:lineRule="exact"/>
        <w:ind w:firstLine="360" w:firstLineChars="150"/>
        <w:rPr>
          <w:rFonts w:hAnsi="宋体"/>
          <w:color w:val="auto"/>
          <w:spacing w:val="0"/>
          <w:position w:val="0"/>
          <w:sz w:val="24"/>
          <w:highlight w:val="none"/>
        </w:rPr>
      </w:pPr>
      <w:r>
        <w:rPr>
          <w:rFonts w:hint="eastAsia" w:hAnsi="宋体"/>
          <w:color w:val="auto"/>
          <w:spacing w:val="0"/>
          <w:position w:val="0"/>
          <w:sz w:val="24"/>
          <w:highlight w:val="none"/>
        </w:rPr>
        <w:t>电　　　　话：</w:t>
      </w:r>
    </w:p>
    <w:p w14:paraId="328C0268">
      <w:pPr>
        <w:spacing w:line="520" w:lineRule="exact"/>
        <w:ind w:left="120" w:leftChars="57" w:right="-20" w:firstLine="240" w:firstLineChars="100"/>
        <w:jc w:val="left"/>
        <w:rPr>
          <w:rFonts w:ascii="宋体" w:hAnsi="宋体" w:cs="宋体"/>
          <w:color w:val="auto"/>
          <w:spacing w:val="0"/>
          <w:kern w:val="0"/>
          <w:position w:val="0"/>
          <w:sz w:val="24"/>
          <w:highlight w:val="none"/>
        </w:rPr>
      </w:pPr>
      <w:r>
        <w:rPr>
          <w:rFonts w:ascii="宋体" w:hAnsi="宋体" w:cs="宋体"/>
          <w:color w:val="auto"/>
          <w:spacing w:val="0"/>
          <w:kern w:val="0"/>
          <w:position w:val="0"/>
          <w:sz w:val="24"/>
          <w:highlight w:val="none"/>
        </w:rPr>
        <w:t>注：自然人投标的无需提供</w:t>
      </w:r>
    </w:p>
    <w:p w14:paraId="7C4C6E51">
      <w:pPr>
        <w:pStyle w:val="4"/>
        <w:spacing w:line="600" w:lineRule="exact"/>
        <w:rPr>
          <w:rFonts w:hint="eastAsia"/>
          <w:color w:val="auto"/>
          <w:spacing w:val="0"/>
          <w:position w:val="0"/>
          <w:highlight w:val="none"/>
        </w:rPr>
      </w:pPr>
      <w:bookmarkStart w:id="313" w:name="_Toc1622"/>
      <w:bookmarkStart w:id="314" w:name="_Toc8708"/>
      <w:bookmarkStart w:id="315" w:name="_Toc51257745"/>
      <w:bookmarkStart w:id="316" w:name="_Toc60669153"/>
      <w:r>
        <w:rPr>
          <w:rFonts w:hint="eastAsia"/>
          <w:color w:val="auto"/>
          <w:spacing w:val="0"/>
          <w:position w:val="0"/>
          <w:highlight w:val="none"/>
          <w:lang w:val="en-US" w:eastAsia="zh-CN"/>
        </w:rPr>
        <w:t>5</w:t>
      </w:r>
      <w:r>
        <w:rPr>
          <w:rFonts w:hint="eastAsia"/>
          <w:color w:val="auto"/>
          <w:spacing w:val="0"/>
          <w:position w:val="0"/>
          <w:highlight w:val="none"/>
        </w:rPr>
        <w:t>.</w:t>
      </w:r>
      <w:r>
        <w:rPr>
          <w:rFonts w:hint="eastAsia" w:ascii="宋体" w:cs="宋体"/>
          <w:color w:val="auto"/>
          <w:spacing w:val="0"/>
          <w:position w:val="0"/>
          <w:sz w:val="24"/>
          <w:highlight w:val="none"/>
          <w:lang w:eastAsia="zh-CN"/>
        </w:rPr>
        <w:t>投标人</w:t>
      </w:r>
      <w:r>
        <w:rPr>
          <w:rFonts w:hint="eastAsia" w:ascii="宋体" w:cs="宋体"/>
          <w:color w:val="auto"/>
          <w:spacing w:val="0"/>
          <w:position w:val="0"/>
          <w:sz w:val="24"/>
          <w:highlight w:val="none"/>
        </w:rPr>
        <w:t>近三个月任意一个月依法缴纳税收和社保的证明复印件</w:t>
      </w:r>
    </w:p>
    <w:p w14:paraId="59854823">
      <w:pPr>
        <w:pStyle w:val="4"/>
        <w:spacing w:line="600" w:lineRule="exact"/>
        <w:rPr>
          <w:rFonts w:hint="eastAsia"/>
          <w:color w:val="auto"/>
          <w:spacing w:val="0"/>
          <w:position w:val="0"/>
          <w:highlight w:val="none"/>
        </w:rPr>
      </w:pPr>
      <w:r>
        <w:rPr>
          <w:rFonts w:hint="eastAsia"/>
          <w:color w:val="auto"/>
          <w:spacing w:val="0"/>
          <w:position w:val="0"/>
          <w:highlight w:val="none"/>
        </w:rPr>
        <w:t>依法缴纳税收和社会保障资金承诺函</w:t>
      </w:r>
      <w:bookmarkEnd w:id="313"/>
      <w:bookmarkEnd w:id="314"/>
    </w:p>
    <w:p w14:paraId="5C123136">
      <w:pPr>
        <w:spacing w:line="480" w:lineRule="exact"/>
        <w:rPr>
          <w:rFonts w:hint="eastAsia" w:ascii="宋体" w:hAnsi="宋体" w:cs="宋体"/>
          <w:color w:val="auto"/>
          <w:spacing w:val="0"/>
          <w:position w:val="0"/>
          <w:sz w:val="24"/>
          <w:highlight w:val="none"/>
        </w:rPr>
      </w:pPr>
      <w:r>
        <w:rPr>
          <w:rFonts w:hint="eastAsia" w:ascii="宋体" w:hAnsi="宋体" w:cs="宋体"/>
          <w:color w:val="auto"/>
          <w:spacing w:val="0"/>
          <w:position w:val="0"/>
          <w:sz w:val="24"/>
          <w:highlight w:val="none"/>
        </w:rPr>
        <w:t>致</w:t>
      </w:r>
      <w:r>
        <w:rPr>
          <w:rFonts w:hint="eastAsia" w:ascii="宋体" w:hAnsi="宋体" w:cs="宋体"/>
          <w:color w:val="auto"/>
          <w:spacing w:val="0"/>
          <w:position w:val="0"/>
          <w:sz w:val="24"/>
          <w:highlight w:val="none"/>
          <w:u w:val="single"/>
        </w:rPr>
        <w:t xml:space="preserve"> </w:t>
      </w:r>
      <w:r>
        <w:rPr>
          <w:rFonts w:hint="eastAsia" w:ascii="宋体" w:hAnsi="宋体" w:cs="宋体"/>
          <w:color w:val="auto"/>
          <w:spacing w:val="0"/>
          <w:position w:val="0"/>
          <w:sz w:val="24"/>
          <w:highlight w:val="none"/>
          <w:u w:val="single"/>
          <w:lang w:val="en-US" w:eastAsia="zh-CN"/>
        </w:rPr>
        <w:t>临沂市疾控中心/山东向阳建设项目管理有限公司</w:t>
      </w:r>
      <w:r>
        <w:rPr>
          <w:rFonts w:hint="eastAsia" w:ascii="宋体" w:hAnsi="宋体" w:cs="宋体"/>
          <w:color w:val="auto"/>
          <w:spacing w:val="0"/>
          <w:position w:val="0"/>
          <w:sz w:val="24"/>
          <w:highlight w:val="none"/>
        </w:rPr>
        <w:t>:</w:t>
      </w:r>
    </w:p>
    <w:p w14:paraId="7B77E5F6">
      <w:pPr>
        <w:spacing w:line="480" w:lineRule="exact"/>
        <w:ind w:firstLine="480" w:firstLineChars="200"/>
        <w:rPr>
          <w:rFonts w:hint="eastAsia" w:ascii="宋体" w:hAnsi="宋体" w:cs="宋体"/>
          <w:color w:val="auto"/>
          <w:spacing w:val="0"/>
          <w:position w:val="0"/>
          <w:sz w:val="24"/>
          <w:highlight w:val="none"/>
        </w:rPr>
      </w:pPr>
      <w:r>
        <w:rPr>
          <w:rFonts w:hint="eastAsia" w:ascii="宋体" w:hAnsi="宋体" w:cs="宋体"/>
          <w:color w:val="auto"/>
          <w:spacing w:val="0"/>
          <w:position w:val="0"/>
          <w:sz w:val="24"/>
          <w:highlight w:val="none"/>
        </w:rPr>
        <w:t>我方在参加</w:t>
      </w:r>
      <w:r>
        <w:rPr>
          <w:rFonts w:hint="eastAsia" w:ascii="宋体" w:hAnsi="宋体" w:cs="宋体"/>
          <w:i/>
          <w:iCs/>
          <w:color w:val="auto"/>
          <w:spacing w:val="0"/>
          <w:position w:val="0"/>
          <w:sz w:val="24"/>
          <w:highlight w:val="none"/>
          <w:u w:val="single"/>
        </w:rPr>
        <w:t>项目名称</w:t>
      </w:r>
      <w:r>
        <w:rPr>
          <w:rFonts w:hint="eastAsia" w:ascii="宋体" w:hAnsi="宋体" w:cs="宋体"/>
          <w:i/>
          <w:iCs/>
          <w:color w:val="auto"/>
          <w:spacing w:val="0"/>
          <w:position w:val="0"/>
          <w:sz w:val="24"/>
          <w:highlight w:val="none"/>
          <w:u w:val="single"/>
          <w:lang w:eastAsia="zh-CN"/>
        </w:rPr>
        <w:t>（</w:t>
      </w:r>
      <w:r>
        <w:rPr>
          <w:rFonts w:hint="eastAsia" w:ascii="宋体" w:hAnsi="宋体" w:cs="宋体"/>
          <w:i/>
          <w:iCs/>
          <w:color w:val="auto"/>
          <w:spacing w:val="0"/>
          <w:position w:val="0"/>
          <w:sz w:val="24"/>
          <w:highlight w:val="none"/>
          <w:u w:val="single"/>
        </w:rPr>
        <w:t>项目编号、包号:</w:t>
      </w:r>
      <w:r>
        <w:rPr>
          <w:rFonts w:hint="eastAsia" w:ascii="宋体" w:hAnsi="宋体" w:cs="宋体"/>
          <w:i/>
          <w:iCs/>
          <w:color w:val="auto"/>
          <w:spacing w:val="0"/>
          <w:position w:val="0"/>
          <w:sz w:val="24"/>
          <w:highlight w:val="none"/>
          <w:u w:val="single"/>
          <w:lang w:eastAsia="zh-CN"/>
        </w:rPr>
        <w:t>）</w:t>
      </w:r>
      <w:r>
        <w:rPr>
          <w:rFonts w:hint="eastAsia" w:ascii="宋体" w:hAnsi="宋体" w:cs="宋体"/>
          <w:color w:val="auto"/>
          <w:spacing w:val="0"/>
          <w:position w:val="0"/>
          <w:sz w:val="24"/>
          <w:highlight w:val="none"/>
        </w:rPr>
        <w:t>政府采购活动前，已依法缴纳税收和社会保障资金，符合《中华人民共和国政府采购法实施条例》第十七条第一款第二项规定和</w:t>
      </w:r>
      <w:r>
        <w:rPr>
          <w:rFonts w:hint="eastAsia" w:ascii="宋体" w:hAnsi="宋体" w:cs="宋体"/>
          <w:color w:val="auto"/>
          <w:spacing w:val="0"/>
          <w:position w:val="0"/>
          <w:sz w:val="24"/>
          <w:highlight w:val="none"/>
          <w:lang w:val="en-US" w:eastAsia="zh-CN"/>
        </w:rPr>
        <w:t>招标文件</w:t>
      </w:r>
      <w:r>
        <w:rPr>
          <w:rFonts w:hint="eastAsia" w:ascii="宋体" w:hAnsi="宋体" w:cs="宋体"/>
          <w:color w:val="auto"/>
          <w:spacing w:val="0"/>
          <w:position w:val="0"/>
          <w:sz w:val="24"/>
          <w:highlight w:val="none"/>
        </w:rPr>
        <w:t>关于缴纳税收和社会保障资金的资格要求。</w:t>
      </w:r>
    </w:p>
    <w:p w14:paraId="7CD065A0">
      <w:pPr>
        <w:spacing w:line="480" w:lineRule="exact"/>
        <w:ind w:firstLine="480" w:firstLineChars="200"/>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特此承诺。</w:t>
      </w:r>
    </w:p>
    <w:p w14:paraId="078DAEE3">
      <w:pPr>
        <w:spacing w:line="480" w:lineRule="exact"/>
        <w:ind w:firstLine="480" w:firstLineChars="200"/>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我方对上述承诺真实性、合法性、有效性负责，如有虚假承诺，依法承担相应责任并接受处罚。</w:t>
      </w:r>
    </w:p>
    <w:p w14:paraId="4C72784C">
      <w:pPr>
        <w:spacing w:line="480" w:lineRule="exact"/>
        <w:ind w:left="0" w:leftChars="0" w:firstLine="4620" w:firstLineChars="1925"/>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lang w:eastAsia="zh-CN"/>
        </w:rPr>
        <w:t>投标人</w:t>
      </w:r>
      <w:r>
        <w:rPr>
          <w:rFonts w:hint="eastAsia" w:ascii="宋体" w:hAnsi="宋体" w:eastAsia="宋体" w:cs="宋体"/>
          <w:color w:val="auto"/>
          <w:spacing w:val="0"/>
          <w:position w:val="0"/>
          <w:sz w:val="24"/>
          <w:highlight w:val="none"/>
        </w:rPr>
        <w:t xml:space="preserve">全称: </w:t>
      </w:r>
      <w:r>
        <w:rPr>
          <w:rFonts w:hint="eastAsia" w:ascii="宋体" w:hAnsi="宋体" w:cs="宋体"/>
          <w:color w:val="auto"/>
          <w:spacing w:val="0"/>
          <w:position w:val="0"/>
          <w:sz w:val="24"/>
          <w:highlight w:val="none"/>
          <w:lang w:eastAsia="zh-CN"/>
        </w:rPr>
        <w:t>（</w:t>
      </w:r>
      <w:r>
        <w:rPr>
          <w:rFonts w:hint="eastAsia" w:ascii="宋体" w:hAnsi="宋体" w:eastAsia="宋体" w:cs="宋体"/>
          <w:color w:val="auto"/>
          <w:spacing w:val="0"/>
          <w:position w:val="0"/>
          <w:sz w:val="24"/>
          <w:highlight w:val="none"/>
        </w:rPr>
        <w:t>盖公司公章</w:t>
      </w:r>
      <w:r>
        <w:rPr>
          <w:rFonts w:hint="eastAsia" w:ascii="宋体" w:hAnsi="宋体" w:cs="宋体"/>
          <w:color w:val="auto"/>
          <w:spacing w:val="0"/>
          <w:position w:val="0"/>
          <w:sz w:val="24"/>
          <w:highlight w:val="none"/>
          <w:lang w:eastAsia="zh-CN"/>
        </w:rPr>
        <w:t>）</w:t>
      </w:r>
      <w:r>
        <w:rPr>
          <w:rFonts w:hint="eastAsia" w:ascii="宋体" w:hAnsi="宋体" w:eastAsia="宋体" w:cs="宋体"/>
          <w:color w:val="auto"/>
          <w:spacing w:val="0"/>
          <w:position w:val="0"/>
          <w:sz w:val="24"/>
          <w:highlight w:val="none"/>
        </w:rPr>
        <w:t xml:space="preserve"> </w:t>
      </w:r>
    </w:p>
    <w:p w14:paraId="21958234">
      <w:pPr>
        <w:spacing w:line="480" w:lineRule="exact"/>
        <w:ind w:left="0" w:leftChars="0" w:firstLine="4620" w:firstLineChars="1925"/>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lang w:val="en-US" w:eastAsia="zh-CN"/>
        </w:rPr>
        <w:t xml:space="preserve"> </w:t>
      </w:r>
      <w:r>
        <w:rPr>
          <w:rFonts w:hint="eastAsia" w:ascii="宋体" w:hAnsi="宋体" w:eastAsia="宋体" w:cs="宋体"/>
          <w:color w:val="auto"/>
          <w:spacing w:val="0"/>
          <w:position w:val="0"/>
          <w:sz w:val="24"/>
          <w:highlight w:val="none"/>
        </w:rPr>
        <w:t>年</w:t>
      </w:r>
      <w:r>
        <w:rPr>
          <w:rFonts w:hint="eastAsia" w:ascii="宋体" w:hAnsi="宋体" w:eastAsia="宋体" w:cs="宋体"/>
          <w:color w:val="auto"/>
          <w:spacing w:val="0"/>
          <w:position w:val="0"/>
          <w:sz w:val="24"/>
          <w:highlight w:val="none"/>
          <w:lang w:val="en-US" w:eastAsia="zh-CN"/>
        </w:rPr>
        <w:t xml:space="preserve">  </w:t>
      </w:r>
      <w:r>
        <w:rPr>
          <w:rFonts w:hint="eastAsia" w:ascii="宋体" w:hAnsi="宋体" w:eastAsia="宋体" w:cs="宋体"/>
          <w:color w:val="auto"/>
          <w:spacing w:val="0"/>
          <w:position w:val="0"/>
          <w:sz w:val="24"/>
          <w:highlight w:val="none"/>
        </w:rPr>
        <w:t>月</w:t>
      </w:r>
      <w:r>
        <w:rPr>
          <w:rFonts w:hint="eastAsia" w:ascii="宋体" w:hAnsi="宋体" w:eastAsia="宋体" w:cs="宋体"/>
          <w:color w:val="auto"/>
          <w:spacing w:val="0"/>
          <w:position w:val="0"/>
          <w:sz w:val="24"/>
          <w:highlight w:val="none"/>
          <w:lang w:val="en-US" w:eastAsia="zh-CN"/>
        </w:rPr>
        <w:t xml:space="preserve">  </w:t>
      </w:r>
      <w:r>
        <w:rPr>
          <w:rFonts w:hint="eastAsia" w:ascii="宋体" w:hAnsi="宋体" w:eastAsia="宋体" w:cs="宋体"/>
          <w:color w:val="auto"/>
          <w:spacing w:val="0"/>
          <w:position w:val="0"/>
          <w:sz w:val="24"/>
          <w:highlight w:val="none"/>
        </w:rPr>
        <w:t>日</w:t>
      </w:r>
    </w:p>
    <w:p w14:paraId="791D1BFE">
      <w:pPr>
        <w:spacing w:line="480" w:lineRule="exact"/>
        <w:rPr>
          <w:rFonts w:hint="eastAsia" w:ascii="宋体" w:hAnsi="宋体" w:cs="宋体"/>
          <w:color w:val="auto"/>
          <w:spacing w:val="0"/>
          <w:position w:val="0"/>
          <w:sz w:val="24"/>
          <w:highlight w:val="none"/>
        </w:rPr>
      </w:pPr>
      <w:r>
        <w:rPr>
          <w:rFonts w:hint="eastAsia" w:ascii="宋体" w:hAnsi="宋体" w:cs="宋体"/>
          <w:color w:val="auto"/>
          <w:spacing w:val="0"/>
          <w:position w:val="0"/>
          <w:sz w:val="24"/>
          <w:highlight w:val="none"/>
        </w:rPr>
        <w:t>注:</w:t>
      </w:r>
    </w:p>
    <w:p w14:paraId="63FD9E95">
      <w:pPr>
        <w:spacing w:line="480" w:lineRule="exact"/>
        <w:ind w:left="0" w:leftChars="0" w:firstLine="420" w:firstLineChars="175"/>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1.依法免税或不需要缴纳社会保障资金的</w:t>
      </w:r>
      <w:r>
        <w:rPr>
          <w:rFonts w:hint="eastAsia" w:ascii="宋体" w:hAnsi="宋体" w:eastAsia="宋体" w:cs="宋体"/>
          <w:color w:val="auto"/>
          <w:spacing w:val="0"/>
          <w:position w:val="0"/>
          <w:sz w:val="24"/>
          <w:highlight w:val="none"/>
          <w:lang w:eastAsia="zh-CN"/>
        </w:rPr>
        <w:t>投标人</w:t>
      </w:r>
      <w:r>
        <w:rPr>
          <w:rFonts w:hint="eastAsia" w:ascii="宋体" w:hAnsi="宋体" w:eastAsia="宋体" w:cs="宋体"/>
          <w:color w:val="auto"/>
          <w:spacing w:val="0"/>
          <w:position w:val="0"/>
          <w:sz w:val="24"/>
          <w:highlight w:val="none"/>
        </w:rPr>
        <w:t>，应提供相关证明材料。</w:t>
      </w:r>
    </w:p>
    <w:p w14:paraId="1A61BE17">
      <w:pPr>
        <w:spacing w:line="480" w:lineRule="exact"/>
        <w:ind w:left="0" w:leftChars="0" w:firstLine="420" w:firstLineChars="175"/>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2.未在山东省内缴纳税收和社会保障资金的</w:t>
      </w:r>
      <w:r>
        <w:rPr>
          <w:rFonts w:hint="eastAsia" w:ascii="宋体" w:hAnsi="宋体" w:eastAsia="宋体" w:cs="宋体"/>
          <w:color w:val="auto"/>
          <w:spacing w:val="0"/>
          <w:position w:val="0"/>
          <w:sz w:val="24"/>
          <w:highlight w:val="none"/>
          <w:lang w:eastAsia="zh-CN"/>
        </w:rPr>
        <w:t>投标人</w:t>
      </w:r>
      <w:r>
        <w:rPr>
          <w:rFonts w:hint="eastAsia" w:ascii="宋体" w:hAnsi="宋体" w:eastAsia="宋体" w:cs="宋体"/>
          <w:color w:val="auto"/>
          <w:spacing w:val="0"/>
          <w:position w:val="0"/>
          <w:sz w:val="24"/>
          <w:highlight w:val="none"/>
        </w:rPr>
        <w:t>，须按采购文件要求提供缴纳税收和社会保障资金的证明材料。</w:t>
      </w:r>
    </w:p>
    <w:p w14:paraId="710E71CF">
      <w:pPr>
        <w:spacing w:line="480" w:lineRule="exact"/>
        <w:ind w:left="0" w:leftChars="0" w:firstLine="420" w:firstLineChars="175"/>
        <w:rPr>
          <w:rFonts w:hint="eastAsia" w:ascii="宋体" w:hAnsi="宋体" w:eastAsia="宋体" w:cs="宋体"/>
          <w:b w:val="0"/>
          <w:bCs w:val="0"/>
          <w:color w:val="auto"/>
          <w:spacing w:val="0"/>
          <w:position w:val="0"/>
          <w:sz w:val="24"/>
          <w:highlight w:val="none"/>
          <w:lang w:val="en-US" w:eastAsia="zh-CN"/>
        </w:rPr>
      </w:pPr>
      <w:r>
        <w:rPr>
          <w:rFonts w:hint="eastAsia" w:ascii="宋体" w:hAnsi="宋体" w:eastAsia="宋体" w:cs="宋体"/>
          <w:b w:val="0"/>
          <w:bCs w:val="0"/>
          <w:color w:val="auto"/>
          <w:spacing w:val="0"/>
          <w:position w:val="0"/>
          <w:sz w:val="24"/>
          <w:highlight w:val="none"/>
          <w:lang w:val="en-US" w:eastAsia="zh-CN"/>
        </w:rPr>
        <w:t>3.投标人必须在“中国山东政府采购网”（以投标人身份登录，网址http://www.ccgp-shandong.gov.cn/sdgp2017/login.jsp）提前查询本单位缴纳税收和社保保障资金情况，未在“中国山东政府采购网”注册的投标人须先注册并完善相关信息后再查询。</w:t>
      </w:r>
    </w:p>
    <w:p w14:paraId="5A7DD3AD">
      <w:pPr>
        <w:spacing w:line="480" w:lineRule="exact"/>
        <w:ind w:left="0" w:leftChars="0" w:firstLine="420" w:firstLineChars="175"/>
        <w:rPr>
          <w:rFonts w:hint="default" w:ascii="宋体" w:hAnsi="宋体" w:eastAsia="宋体" w:cs="宋体"/>
          <w:b w:val="0"/>
          <w:bCs w:val="0"/>
          <w:color w:val="auto"/>
          <w:spacing w:val="0"/>
          <w:position w:val="0"/>
          <w:sz w:val="24"/>
          <w:highlight w:val="none"/>
          <w:lang w:eastAsia="zh-CN"/>
        </w:rPr>
      </w:pPr>
      <w:r>
        <w:rPr>
          <w:rFonts w:hint="eastAsia" w:ascii="宋体" w:hAnsi="宋体" w:eastAsia="宋体" w:cs="宋体"/>
          <w:b w:val="0"/>
          <w:bCs w:val="0"/>
          <w:color w:val="auto"/>
          <w:spacing w:val="0"/>
          <w:position w:val="0"/>
          <w:sz w:val="24"/>
          <w:highlight w:val="none"/>
          <w:lang w:val="en-US" w:eastAsia="zh-CN"/>
        </w:rPr>
        <w:t>4.投标人对于“中国山东政府采购网”自查反馈有税收和社保资金缴费信息的，视为“有依法缴纳税收和社会保障资金的良好记录”；对于反馈无相关信息的，必须提供近三个月依法缴纳税收和社会保障</w:t>
      </w:r>
      <w:r>
        <w:rPr>
          <w:rFonts w:hint="default" w:ascii="宋体" w:hAnsi="宋体" w:eastAsia="宋体" w:cs="宋体"/>
          <w:b w:val="0"/>
          <w:bCs w:val="0"/>
          <w:color w:val="auto"/>
          <w:spacing w:val="0"/>
          <w:position w:val="0"/>
          <w:sz w:val="24"/>
          <w:highlight w:val="none"/>
          <w:lang w:eastAsia="zh-CN"/>
        </w:rPr>
        <w:t>资金的证明材料，否则按未缴纳处理。</w:t>
      </w:r>
    </w:p>
    <w:p w14:paraId="53A71023">
      <w:pPr>
        <w:pStyle w:val="34"/>
        <w:rPr>
          <w:rFonts w:hint="eastAsia"/>
          <w:color w:val="auto"/>
          <w:spacing w:val="0"/>
          <w:position w:val="0"/>
          <w:highlight w:val="none"/>
        </w:rPr>
      </w:pPr>
    </w:p>
    <w:p w14:paraId="0C205D7E">
      <w:pPr>
        <w:rPr>
          <w:rFonts w:hint="eastAsia" w:ascii="宋体"/>
          <w:b/>
          <w:color w:val="auto"/>
          <w:spacing w:val="0"/>
          <w:kern w:val="0"/>
          <w:position w:val="0"/>
          <w:sz w:val="24"/>
          <w:szCs w:val="20"/>
          <w:highlight w:val="none"/>
          <w:lang w:val="en-US" w:eastAsia="zh-CN"/>
        </w:rPr>
      </w:pPr>
      <w:r>
        <w:rPr>
          <w:rFonts w:hint="eastAsia" w:ascii="宋体"/>
          <w:b/>
          <w:color w:val="auto"/>
          <w:spacing w:val="0"/>
          <w:kern w:val="0"/>
          <w:position w:val="0"/>
          <w:sz w:val="24"/>
          <w:szCs w:val="20"/>
          <w:highlight w:val="none"/>
          <w:lang w:val="en-US" w:eastAsia="zh-CN"/>
        </w:rPr>
        <w:br w:type="page"/>
      </w:r>
    </w:p>
    <w:p w14:paraId="2F56F89F">
      <w:pPr>
        <w:tabs>
          <w:tab w:val="left" w:pos="5580"/>
        </w:tabs>
        <w:spacing w:line="600" w:lineRule="exact"/>
        <w:ind w:firstLine="361" w:firstLineChars="150"/>
        <w:rPr>
          <w:color w:val="auto"/>
          <w:spacing w:val="0"/>
          <w:position w:val="0"/>
          <w:highlight w:val="none"/>
        </w:rPr>
      </w:pPr>
      <w:r>
        <w:rPr>
          <w:rFonts w:hint="eastAsia" w:ascii="宋体"/>
          <w:b/>
          <w:color w:val="auto"/>
          <w:spacing w:val="0"/>
          <w:kern w:val="0"/>
          <w:position w:val="0"/>
          <w:sz w:val="24"/>
          <w:szCs w:val="20"/>
          <w:highlight w:val="none"/>
          <w:lang w:val="en-US" w:eastAsia="zh-CN"/>
        </w:rPr>
        <w:t>6</w:t>
      </w:r>
      <w:r>
        <w:rPr>
          <w:rFonts w:hint="eastAsia" w:ascii="宋体"/>
          <w:b/>
          <w:color w:val="auto"/>
          <w:spacing w:val="0"/>
          <w:kern w:val="0"/>
          <w:position w:val="0"/>
          <w:sz w:val="24"/>
          <w:szCs w:val="20"/>
          <w:highlight w:val="none"/>
        </w:rPr>
        <w:t>.具有良好的商业信誉和健全的财务会计制度的证明文件</w:t>
      </w:r>
      <w:bookmarkEnd w:id="315"/>
      <w:bookmarkEnd w:id="316"/>
    </w:p>
    <w:p w14:paraId="0174B753">
      <w:pPr>
        <w:tabs>
          <w:tab w:val="left" w:pos="5580"/>
        </w:tabs>
        <w:spacing w:line="480" w:lineRule="exact"/>
        <w:ind w:left="1080" w:leftChars="257" w:hanging="540"/>
        <w:rPr>
          <w:rFonts w:ascii="宋体" w:hAnsi="宋体" w:cs="宋体"/>
          <w:color w:val="auto"/>
          <w:spacing w:val="0"/>
          <w:position w:val="0"/>
          <w:sz w:val="22"/>
          <w:szCs w:val="22"/>
          <w:highlight w:val="none"/>
        </w:rPr>
      </w:pPr>
      <w:bookmarkStart w:id="317" w:name="_Toc518923111"/>
      <w:r>
        <w:rPr>
          <w:rFonts w:hint="eastAsia" w:ascii="宋体" w:hAnsi="宋体" w:cs="宋体"/>
          <w:color w:val="auto"/>
          <w:spacing w:val="0"/>
          <w:position w:val="0"/>
          <w:sz w:val="22"/>
          <w:szCs w:val="22"/>
          <w:highlight w:val="none"/>
        </w:rPr>
        <w:t>说明：</w:t>
      </w:r>
    </w:p>
    <w:p w14:paraId="7928E3F5">
      <w:pPr>
        <w:tabs>
          <w:tab w:val="left" w:pos="5580"/>
        </w:tabs>
        <w:spacing w:line="480" w:lineRule="exact"/>
        <w:ind w:firstLine="440" w:firstLineChars="200"/>
        <w:rPr>
          <w:rFonts w:ascii="宋体" w:hAnsi="宋体" w:cs="宋体"/>
          <w:bCs/>
          <w:color w:val="auto"/>
          <w:spacing w:val="0"/>
          <w:position w:val="0"/>
          <w:sz w:val="22"/>
          <w:szCs w:val="22"/>
          <w:highlight w:val="none"/>
        </w:rPr>
      </w:pPr>
      <w:r>
        <w:rPr>
          <w:rFonts w:hint="eastAsia" w:ascii="宋体" w:hAnsi="宋体" w:cs="宋体"/>
          <w:color w:val="auto"/>
          <w:spacing w:val="0"/>
          <w:position w:val="0"/>
          <w:sz w:val="22"/>
          <w:szCs w:val="22"/>
          <w:highlight w:val="none"/>
        </w:rPr>
        <w:t>1、如提供本单位</w:t>
      </w:r>
      <w:r>
        <w:rPr>
          <w:rFonts w:hint="eastAsia" w:ascii="宋体" w:hAnsi="宋体" w:cs="宋体"/>
          <w:color w:val="auto"/>
          <w:spacing w:val="0"/>
          <w:position w:val="0"/>
          <w:sz w:val="22"/>
          <w:szCs w:val="22"/>
          <w:highlight w:val="none"/>
          <w:lang w:val="en-US" w:eastAsia="zh-CN"/>
        </w:rPr>
        <w:t>2024</w:t>
      </w:r>
      <w:r>
        <w:rPr>
          <w:rFonts w:hint="eastAsia" w:ascii="宋体" w:hAnsi="宋体" w:cs="宋体"/>
          <w:color w:val="auto"/>
          <w:spacing w:val="0"/>
          <w:position w:val="0"/>
          <w:sz w:val="22"/>
          <w:szCs w:val="22"/>
          <w:highlight w:val="none"/>
        </w:rPr>
        <w:t>年度经会计师事务所出具的审计报告复印件，须加盖</w:t>
      </w:r>
      <w:r>
        <w:rPr>
          <w:rFonts w:hint="eastAsia" w:ascii="宋体" w:hAnsi="宋体" w:cs="宋体"/>
          <w:bCs/>
          <w:color w:val="auto"/>
          <w:spacing w:val="0"/>
          <w:position w:val="0"/>
          <w:sz w:val="22"/>
          <w:szCs w:val="22"/>
          <w:highlight w:val="none"/>
        </w:rPr>
        <w:t>本单位</w:t>
      </w:r>
      <w:r>
        <w:rPr>
          <w:rFonts w:hint="eastAsia" w:ascii="宋体" w:hAnsi="宋体" w:cs="宋体"/>
          <w:bCs/>
          <w:color w:val="auto"/>
          <w:spacing w:val="0"/>
          <w:position w:val="0"/>
          <w:sz w:val="22"/>
          <w:szCs w:val="22"/>
          <w:highlight w:val="none"/>
          <w:lang w:val="en-US" w:eastAsia="zh-CN"/>
        </w:rPr>
        <w:t>公</w:t>
      </w:r>
      <w:r>
        <w:rPr>
          <w:rFonts w:hint="eastAsia" w:ascii="宋体" w:hAnsi="宋体" w:cs="宋体"/>
          <w:bCs/>
          <w:color w:val="auto"/>
          <w:spacing w:val="0"/>
          <w:position w:val="0"/>
          <w:sz w:val="22"/>
          <w:szCs w:val="22"/>
          <w:highlight w:val="none"/>
        </w:rPr>
        <w:t>章。</w:t>
      </w:r>
    </w:p>
    <w:p w14:paraId="4C600331">
      <w:pPr>
        <w:tabs>
          <w:tab w:val="left" w:pos="5580"/>
        </w:tabs>
        <w:spacing w:line="480" w:lineRule="exact"/>
        <w:ind w:firstLine="440" w:firstLineChars="200"/>
        <w:rPr>
          <w:rFonts w:ascii="宋体" w:hAnsi="宋体" w:cs="宋体"/>
          <w:color w:val="auto"/>
          <w:spacing w:val="0"/>
          <w:position w:val="0"/>
          <w:sz w:val="22"/>
          <w:szCs w:val="22"/>
          <w:highlight w:val="none"/>
        </w:rPr>
      </w:pPr>
      <w:r>
        <w:rPr>
          <w:rFonts w:hint="eastAsia" w:ascii="宋体" w:hAnsi="宋体" w:cs="宋体"/>
          <w:color w:val="auto"/>
          <w:spacing w:val="0"/>
          <w:position w:val="0"/>
          <w:sz w:val="22"/>
          <w:szCs w:val="22"/>
          <w:highlight w:val="none"/>
        </w:rPr>
        <w:t>2、如提供银行出具的证明文件。银行证明文件可提供原件，也可提供银行在开标日前三个月内开具证明文件的复印件。若提供的是复印件，采购人或采购代理机构保留审核原件的权利。银行出具的证明文件应能说明该</w:t>
      </w:r>
      <w:r>
        <w:rPr>
          <w:rFonts w:hint="eastAsia" w:ascii="宋体" w:hAnsi="宋体" w:cs="宋体"/>
          <w:color w:val="auto"/>
          <w:spacing w:val="0"/>
          <w:position w:val="0"/>
          <w:sz w:val="22"/>
          <w:szCs w:val="22"/>
          <w:highlight w:val="none"/>
          <w:lang w:eastAsia="zh-CN"/>
        </w:rPr>
        <w:t>投标人</w:t>
      </w:r>
      <w:r>
        <w:rPr>
          <w:rFonts w:hint="eastAsia" w:ascii="宋体" w:hAnsi="宋体" w:cs="宋体"/>
          <w:color w:val="auto"/>
          <w:spacing w:val="0"/>
          <w:position w:val="0"/>
          <w:sz w:val="22"/>
          <w:szCs w:val="22"/>
          <w:highlight w:val="none"/>
        </w:rPr>
        <w:t>与银行之间业务往来正常，企业信誉良好等。</w:t>
      </w:r>
    </w:p>
    <w:p w14:paraId="1078513A">
      <w:pPr>
        <w:tabs>
          <w:tab w:val="left" w:pos="5580"/>
        </w:tabs>
        <w:spacing w:line="480" w:lineRule="exact"/>
        <w:ind w:firstLine="440" w:firstLineChars="200"/>
        <w:rPr>
          <w:rFonts w:ascii="宋体" w:hAnsi="宋体" w:cs="宋体"/>
          <w:color w:val="auto"/>
          <w:spacing w:val="0"/>
          <w:position w:val="0"/>
          <w:sz w:val="22"/>
          <w:szCs w:val="22"/>
          <w:highlight w:val="none"/>
        </w:rPr>
      </w:pPr>
      <w:r>
        <w:rPr>
          <w:rFonts w:hint="eastAsia" w:ascii="宋体" w:hAnsi="宋体" w:cs="宋体"/>
          <w:color w:val="auto"/>
          <w:spacing w:val="0"/>
          <w:position w:val="0"/>
          <w:sz w:val="22"/>
          <w:szCs w:val="22"/>
          <w:highlight w:val="none"/>
          <w:lang w:val="en-US" w:eastAsia="zh-CN"/>
        </w:rPr>
        <w:t>3</w:t>
      </w:r>
      <w:r>
        <w:rPr>
          <w:rFonts w:hint="eastAsia" w:ascii="宋体" w:hAnsi="宋体" w:cs="宋体"/>
          <w:color w:val="auto"/>
          <w:spacing w:val="0"/>
          <w:position w:val="0"/>
          <w:sz w:val="22"/>
          <w:szCs w:val="22"/>
          <w:highlight w:val="none"/>
        </w:rPr>
        <w:t>、如采用合格的</w:t>
      </w:r>
      <w:r>
        <w:rPr>
          <w:rFonts w:hint="eastAsia" w:ascii="宋体" w:hAnsi="宋体" w:cs="宋体"/>
          <w:color w:val="auto"/>
          <w:spacing w:val="0"/>
          <w:position w:val="0"/>
          <w:sz w:val="22"/>
          <w:szCs w:val="22"/>
          <w:highlight w:val="none"/>
          <w:lang w:val="en-US" w:eastAsia="zh-CN"/>
        </w:rPr>
        <w:t>招标</w:t>
      </w:r>
      <w:r>
        <w:rPr>
          <w:rFonts w:hint="eastAsia" w:ascii="宋体" w:hAnsi="宋体" w:cs="宋体"/>
          <w:color w:val="auto"/>
          <w:spacing w:val="0"/>
          <w:position w:val="0"/>
          <w:sz w:val="22"/>
          <w:szCs w:val="22"/>
          <w:highlight w:val="none"/>
        </w:rPr>
        <w:t>担保函的，可提供</w:t>
      </w:r>
      <w:r>
        <w:rPr>
          <w:rFonts w:hint="eastAsia" w:ascii="宋体" w:hAnsi="宋体" w:cs="宋体"/>
          <w:color w:val="auto"/>
          <w:spacing w:val="0"/>
          <w:position w:val="0"/>
          <w:sz w:val="22"/>
          <w:szCs w:val="22"/>
          <w:highlight w:val="none"/>
          <w:lang w:val="en-US" w:eastAsia="zh-CN"/>
        </w:rPr>
        <w:t>招标</w:t>
      </w:r>
      <w:r>
        <w:rPr>
          <w:rFonts w:hint="eastAsia" w:ascii="宋体" w:hAnsi="宋体" w:cs="宋体"/>
          <w:color w:val="auto"/>
          <w:spacing w:val="0"/>
          <w:position w:val="0"/>
          <w:sz w:val="22"/>
          <w:szCs w:val="22"/>
          <w:highlight w:val="none"/>
        </w:rPr>
        <w:t>担保函复印件替代。</w:t>
      </w:r>
    </w:p>
    <w:p w14:paraId="22952487">
      <w:pPr>
        <w:keepNext w:val="0"/>
        <w:keepLines w:val="0"/>
        <w:pageBreakBefore w:val="0"/>
        <w:widowControl w:val="0"/>
        <w:tabs>
          <w:tab w:val="left" w:pos="5580"/>
        </w:tabs>
        <w:kinsoku/>
        <w:wordWrap w:val="0"/>
        <w:overflowPunct/>
        <w:topLinePunct w:val="0"/>
        <w:autoSpaceDE/>
        <w:autoSpaceDN/>
        <w:bidi w:val="0"/>
        <w:adjustRightInd/>
        <w:snapToGrid/>
        <w:spacing w:line="520" w:lineRule="exact"/>
        <w:ind w:firstLine="440" w:firstLineChars="200"/>
        <w:textAlignment w:val="auto"/>
        <w:rPr>
          <w:rFonts w:hint="eastAsia" w:ascii="宋体" w:hAnsi="宋体"/>
          <w:color w:val="auto"/>
          <w:spacing w:val="0"/>
          <w:position w:val="0"/>
          <w:sz w:val="22"/>
          <w:szCs w:val="22"/>
          <w:highlight w:val="none"/>
          <w:lang w:val="en-US" w:eastAsia="zh-CN"/>
        </w:rPr>
      </w:pPr>
      <w:r>
        <w:rPr>
          <w:rFonts w:hint="eastAsia" w:ascii="宋体" w:hAnsi="宋体"/>
          <w:color w:val="auto"/>
          <w:spacing w:val="0"/>
          <w:position w:val="0"/>
          <w:sz w:val="22"/>
          <w:szCs w:val="22"/>
          <w:highlight w:val="none"/>
          <w:lang w:val="en-US" w:eastAsia="zh-CN"/>
        </w:rPr>
        <w:t>4、如采用承诺方式的，承诺函格式下载地址：</w:t>
      </w:r>
      <w:r>
        <w:rPr>
          <w:rFonts w:hint="eastAsia" w:ascii="宋体" w:hAnsi="宋体"/>
          <w:color w:val="auto"/>
          <w:spacing w:val="0"/>
          <w:position w:val="0"/>
          <w:sz w:val="22"/>
          <w:szCs w:val="22"/>
          <w:highlight w:val="none"/>
          <w:lang w:val="en-US" w:eastAsia="zh-CN"/>
        </w:rPr>
        <w:fldChar w:fldCharType="begin"/>
      </w:r>
      <w:r>
        <w:rPr>
          <w:rFonts w:hint="eastAsia" w:ascii="宋体" w:hAnsi="宋体"/>
          <w:color w:val="auto"/>
          <w:spacing w:val="0"/>
          <w:position w:val="0"/>
          <w:sz w:val="22"/>
          <w:szCs w:val="22"/>
          <w:highlight w:val="none"/>
          <w:lang w:val="en-US" w:eastAsia="zh-CN"/>
        </w:rPr>
        <w:instrText xml:space="preserve"> HYPERLINK "http://www.ymzb.com/news/?1868.html。" </w:instrText>
      </w:r>
      <w:r>
        <w:rPr>
          <w:rFonts w:hint="eastAsia" w:ascii="宋体" w:hAnsi="宋体"/>
          <w:color w:val="auto"/>
          <w:spacing w:val="0"/>
          <w:position w:val="0"/>
          <w:sz w:val="22"/>
          <w:szCs w:val="22"/>
          <w:highlight w:val="none"/>
          <w:lang w:val="en-US" w:eastAsia="zh-CN"/>
        </w:rPr>
        <w:fldChar w:fldCharType="separate"/>
      </w:r>
      <w:r>
        <w:rPr>
          <w:rStyle w:val="46"/>
          <w:rFonts w:hint="eastAsia" w:ascii="宋体" w:hAnsi="宋体"/>
          <w:color w:val="auto"/>
          <w:spacing w:val="0"/>
          <w:position w:val="0"/>
          <w:sz w:val="22"/>
          <w:szCs w:val="22"/>
          <w:highlight w:val="none"/>
          <w:lang w:val="en-US" w:eastAsia="zh-CN"/>
        </w:rPr>
        <w:t>http://www.ymzb.com/news/?1868.html。</w:t>
      </w:r>
      <w:r>
        <w:rPr>
          <w:rFonts w:hint="eastAsia" w:ascii="宋体" w:hAnsi="宋体"/>
          <w:color w:val="auto"/>
          <w:spacing w:val="0"/>
          <w:position w:val="0"/>
          <w:sz w:val="22"/>
          <w:szCs w:val="22"/>
          <w:highlight w:val="none"/>
          <w:lang w:val="en-US" w:eastAsia="zh-CN"/>
        </w:rPr>
        <w:fldChar w:fldCharType="end"/>
      </w:r>
    </w:p>
    <w:p w14:paraId="49EFCC41">
      <w:pPr>
        <w:spacing w:line="440" w:lineRule="exact"/>
        <w:jc w:val="center"/>
        <w:outlineLvl w:val="0"/>
        <w:rPr>
          <w:rFonts w:hint="default" w:ascii="宋体" w:hAnsi="宋体" w:eastAsia="宋体" w:cs="宋体"/>
          <w:b/>
          <w:bCs/>
          <w:color w:val="auto"/>
          <w:spacing w:val="0"/>
          <w:kern w:val="0"/>
          <w:position w:val="0"/>
          <w:sz w:val="28"/>
          <w:szCs w:val="28"/>
          <w:highlight w:val="none"/>
          <w:lang w:val="en-US" w:eastAsia="zh-CN"/>
        </w:rPr>
      </w:pPr>
      <w:r>
        <w:rPr>
          <w:rFonts w:hint="eastAsia" w:ascii="宋体" w:hAnsi="宋体" w:eastAsia="宋体" w:cs="宋体"/>
          <w:b/>
          <w:bCs/>
          <w:color w:val="auto"/>
          <w:spacing w:val="0"/>
          <w:kern w:val="0"/>
          <w:position w:val="0"/>
          <w:sz w:val="28"/>
          <w:szCs w:val="28"/>
          <w:highlight w:val="none"/>
          <w:lang w:val="en-US" w:eastAsia="zh-CN"/>
        </w:rPr>
        <w:t>具有良好的商业信誉和健全的财务会计制度的承诺函</w:t>
      </w:r>
    </w:p>
    <w:p w14:paraId="3CB360ED">
      <w:pPr>
        <w:spacing w:line="360" w:lineRule="auto"/>
        <w:ind w:firstLine="240" w:firstLineChars="100"/>
        <w:rPr>
          <w:rFonts w:hint="eastAsia" w:ascii="宋体" w:hAnsi="宋体" w:eastAsia="宋体" w:cs="宋体"/>
          <w:color w:val="auto"/>
          <w:spacing w:val="0"/>
          <w:kern w:val="0"/>
          <w:position w:val="0"/>
          <w:sz w:val="24"/>
          <w:szCs w:val="20"/>
          <w:highlight w:val="none"/>
          <w:lang w:val="en-US" w:eastAsia="zh-CN"/>
        </w:rPr>
      </w:pPr>
    </w:p>
    <w:p w14:paraId="6DD796AA">
      <w:pPr>
        <w:spacing w:line="360" w:lineRule="auto"/>
        <w:ind w:firstLine="240" w:firstLineChars="100"/>
        <w:rPr>
          <w:rFonts w:hint="eastAsia" w:ascii="宋体" w:hAnsi="宋体" w:eastAsia="宋体" w:cs="宋体"/>
          <w:color w:val="auto"/>
          <w:spacing w:val="0"/>
          <w:kern w:val="0"/>
          <w:position w:val="0"/>
          <w:sz w:val="24"/>
          <w:szCs w:val="20"/>
          <w:highlight w:val="none"/>
          <w:u w:val="single"/>
          <w:lang w:val="en-US" w:eastAsia="zh-CN"/>
        </w:rPr>
      </w:pPr>
      <w:r>
        <w:rPr>
          <w:rFonts w:hint="eastAsia" w:ascii="宋体" w:hAnsi="宋体" w:eastAsia="宋体" w:cs="宋体"/>
          <w:color w:val="auto"/>
          <w:spacing w:val="0"/>
          <w:kern w:val="0"/>
          <w:position w:val="0"/>
          <w:sz w:val="24"/>
          <w:szCs w:val="20"/>
          <w:highlight w:val="none"/>
          <w:lang w:val="en-US" w:eastAsia="zh-CN"/>
        </w:rPr>
        <w:t>致</w:t>
      </w:r>
      <w:r>
        <w:rPr>
          <w:rFonts w:hint="eastAsia" w:ascii="宋体" w:hAnsi="宋体" w:eastAsia="宋体" w:cs="宋体"/>
          <w:color w:val="auto"/>
          <w:spacing w:val="0"/>
          <w:kern w:val="0"/>
          <w:position w:val="0"/>
          <w:sz w:val="24"/>
          <w:szCs w:val="20"/>
          <w:highlight w:val="none"/>
          <w:u w:val="single"/>
          <w:lang w:val="en-US" w:eastAsia="zh-CN"/>
        </w:rPr>
        <w:t>：（采购人或采购代理机构）</w:t>
      </w:r>
    </w:p>
    <w:p w14:paraId="697B9DF2">
      <w:pPr>
        <w:spacing w:line="360" w:lineRule="auto"/>
        <w:ind w:firstLine="240" w:firstLineChars="100"/>
        <w:rPr>
          <w:rFonts w:hint="eastAsia" w:ascii="宋体" w:hAnsi="宋体" w:eastAsia="宋体" w:cs="宋体"/>
          <w:color w:val="auto"/>
          <w:spacing w:val="0"/>
          <w:kern w:val="0"/>
          <w:position w:val="0"/>
          <w:sz w:val="24"/>
          <w:szCs w:val="20"/>
          <w:highlight w:val="none"/>
          <w:lang w:val="en-US" w:eastAsia="zh-CN"/>
        </w:rPr>
      </w:pPr>
      <w:r>
        <w:rPr>
          <w:rFonts w:hint="eastAsia" w:ascii="宋体" w:hAnsi="宋体" w:eastAsia="宋体" w:cs="宋体"/>
          <w:color w:val="auto"/>
          <w:spacing w:val="0"/>
          <w:kern w:val="0"/>
          <w:position w:val="0"/>
          <w:sz w:val="24"/>
          <w:szCs w:val="20"/>
          <w:highlight w:val="none"/>
          <w:lang w:val="en-US" w:eastAsia="zh-CN"/>
        </w:rPr>
        <w:t>我单位参与</w:t>
      </w:r>
      <w:r>
        <w:rPr>
          <w:rFonts w:hint="eastAsia" w:ascii="宋体" w:hAnsi="宋体" w:eastAsia="宋体" w:cs="宋体"/>
          <w:color w:val="auto"/>
          <w:spacing w:val="0"/>
          <w:kern w:val="0"/>
          <w:position w:val="0"/>
          <w:sz w:val="24"/>
          <w:szCs w:val="20"/>
          <w:highlight w:val="none"/>
          <w:u w:val="single"/>
          <w:lang w:val="en-US" w:eastAsia="zh-CN"/>
        </w:rPr>
        <w:t>（项目名称）（项目编号：        ）</w:t>
      </w:r>
      <w:r>
        <w:rPr>
          <w:rFonts w:hint="eastAsia" w:ascii="宋体" w:hAnsi="宋体" w:eastAsia="宋体" w:cs="宋体"/>
          <w:color w:val="auto"/>
          <w:spacing w:val="0"/>
          <w:kern w:val="0"/>
          <w:position w:val="0"/>
          <w:sz w:val="24"/>
          <w:szCs w:val="20"/>
          <w:highlight w:val="none"/>
          <w:lang w:val="en-US" w:eastAsia="zh-CN"/>
        </w:rPr>
        <w:t>项目的政府采购活动，现承诺如下：</w:t>
      </w:r>
    </w:p>
    <w:p w14:paraId="38376053">
      <w:pPr>
        <w:spacing w:line="360" w:lineRule="auto"/>
        <w:ind w:firstLine="240" w:firstLineChars="100"/>
        <w:rPr>
          <w:rFonts w:hint="eastAsia" w:ascii="宋体" w:hAnsi="宋体" w:eastAsia="宋体" w:cs="宋体"/>
          <w:color w:val="auto"/>
          <w:spacing w:val="0"/>
          <w:kern w:val="0"/>
          <w:position w:val="0"/>
          <w:sz w:val="24"/>
          <w:szCs w:val="20"/>
          <w:highlight w:val="none"/>
          <w:lang w:val="en-US" w:eastAsia="zh-CN"/>
        </w:rPr>
      </w:pPr>
      <w:r>
        <w:rPr>
          <w:rFonts w:hint="eastAsia" w:ascii="宋体" w:hAnsi="宋体" w:eastAsia="宋体" w:cs="宋体"/>
          <w:color w:val="auto"/>
          <w:spacing w:val="0"/>
          <w:kern w:val="0"/>
          <w:position w:val="0"/>
          <w:sz w:val="24"/>
          <w:szCs w:val="20"/>
          <w:highlight w:val="none"/>
          <w:lang w:val="en-US" w:eastAsia="zh-CN"/>
        </w:rPr>
        <w:t>我单位具有符合《中华人民共和国政府采购法》《中华人民共和国政府采购法实施条例》及采购文件资格要求规定的良好的商业信誉和健全的财务会计制度。</w:t>
      </w:r>
    </w:p>
    <w:p w14:paraId="78E37D75">
      <w:pPr>
        <w:spacing w:line="360" w:lineRule="auto"/>
        <w:ind w:firstLine="240" w:firstLineChars="100"/>
        <w:rPr>
          <w:rFonts w:hint="eastAsia" w:ascii="宋体" w:hAnsi="宋体" w:eastAsia="宋体" w:cs="宋体"/>
          <w:color w:val="auto"/>
          <w:spacing w:val="0"/>
          <w:kern w:val="0"/>
          <w:position w:val="0"/>
          <w:sz w:val="24"/>
          <w:szCs w:val="20"/>
          <w:highlight w:val="none"/>
          <w:lang w:val="en-US" w:eastAsia="zh-CN"/>
        </w:rPr>
      </w:pPr>
      <w:r>
        <w:rPr>
          <w:rFonts w:hint="eastAsia" w:ascii="宋体" w:hAnsi="宋体" w:eastAsia="宋体" w:cs="宋体"/>
          <w:color w:val="auto"/>
          <w:spacing w:val="0"/>
          <w:kern w:val="0"/>
          <w:position w:val="0"/>
          <w:sz w:val="24"/>
          <w:szCs w:val="20"/>
          <w:highlight w:val="none"/>
          <w:lang w:val="en-US" w:eastAsia="zh-CN"/>
        </w:rPr>
        <w:t>若我单位以上承诺不实，自愿承担提供虚假材料谋取中标、成交的法律责任。</w:t>
      </w:r>
    </w:p>
    <w:p w14:paraId="187DB1D4">
      <w:pPr>
        <w:spacing w:line="360" w:lineRule="auto"/>
        <w:ind w:firstLine="240" w:firstLineChars="100"/>
        <w:rPr>
          <w:rFonts w:hint="eastAsia" w:ascii="宋体" w:hAnsi="宋体" w:eastAsia="宋体" w:cs="宋体"/>
          <w:color w:val="auto"/>
          <w:spacing w:val="0"/>
          <w:kern w:val="0"/>
          <w:position w:val="0"/>
          <w:sz w:val="24"/>
          <w:szCs w:val="20"/>
          <w:highlight w:val="none"/>
          <w:lang w:val="en-US" w:eastAsia="zh-CN"/>
        </w:rPr>
      </w:pPr>
    </w:p>
    <w:p w14:paraId="3A69AEDE">
      <w:pPr>
        <w:spacing w:line="360" w:lineRule="auto"/>
        <w:ind w:firstLine="240" w:firstLineChars="100"/>
        <w:rPr>
          <w:rFonts w:hint="eastAsia" w:ascii="宋体" w:hAnsi="宋体" w:eastAsia="宋体" w:cs="宋体"/>
          <w:color w:val="auto"/>
          <w:spacing w:val="0"/>
          <w:kern w:val="0"/>
          <w:position w:val="0"/>
          <w:sz w:val="24"/>
          <w:szCs w:val="20"/>
          <w:highlight w:val="none"/>
          <w:lang w:val="en-US" w:eastAsia="zh-CN"/>
        </w:rPr>
      </w:pPr>
      <w:r>
        <w:rPr>
          <w:rFonts w:hint="eastAsia" w:ascii="宋体" w:hAnsi="宋体" w:eastAsia="宋体" w:cs="宋体"/>
          <w:color w:val="auto"/>
          <w:spacing w:val="0"/>
          <w:kern w:val="0"/>
          <w:position w:val="0"/>
          <w:sz w:val="24"/>
          <w:szCs w:val="20"/>
          <w:highlight w:val="none"/>
          <w:lang w:val="en-US" w:eastAsia="zh-CN"/>
        </w:rPr>
        <w:t xml:space="preserve">承诺供应商（公章）：               </w:t>
      </w:r>
    </w:p>
    <w:p w14:paraId="2CD42A2D">
      <w:pPr>
        <w:spacing w:line="360" w:lineRule="auto"/>
        <w:ind w:firstLine="240" w:firstLineChars="100"/>
        <w:rPr>
          <w:rFonts w:hint="eastAsia" w:ascii="宋体" w:hAnsi="宋体" w:eastAsia="宋体" w:cs="宋体"/>
          <w:color w:val="auto"/>
          <w:spacing w:val="0"/>
          <w:kern w:val="0"/>
          <w:position w:val="0"/>
          <w:sz w:val="24"/>
          <w:szCs w:val="20"/>
          <w:highlight w:val="none"/>
          <w:lang w:val="en-US" w:eastAsia="zh-CN"/>
        </w:rPr>
      </w:pPr>
      <w:r>
        <w:rPr>
          <w:rFonts w:hint="eastAsia" w:ascii="宋体" w:hAnsi="宋体" w:eastAsia="宋体" w:cs="宋体"/>
          <w:color w:val="auto"/>
          <w:spacing w:val="0"/>
          <w:kern w:val="0"/>
          <w:position w:val="0"/>
          <w:sz w:val="24"/>
          <w:szCs w:val="20"/>
          <w:highlight w:val="none"/>
          <w:lang w:val="en-US" w:eastAsia="zh-CN"/>
        </w:rPr>
        <w:t xml:space="preserve">法定代表人或负责人或其授权代表（签字或盖章）：                </w:t>
      </w:r>
    </w:p>
    <w:p w14:paraId="1641DAB5">
      <w:pPr>
        <w:spacing w:line="360" w:lineRule="auto"/>
        <w:ind w:firstLine="240" w:firstLineChars="100"/>
        <w:rPr>
          <w:rFonts w:hint="eastAsia" w:ascii="宋体" w:hAnsi="宋体" w:eastAsia="宋体" w:cs="宋体"/>
          <w:color w:val="auto"/>
          <w:spacing w:val="0"/>
          <w:kern w:val="0"/>
          <w:position w:val="0"/>
          <w:sz w:val="24"/>
          <w:szCs w:val="20"/>
          <w:highlight w:val="none"/>
          <w:lang w:val="en-US" w:eastAsia="zh-CN"/>
        </w:rPr>
      </w:pPr>
      <w:r>
        <w:rPr>
          <w:rFonts w:hint="eastAsia" w:ascii="宋体" w:hAnsi="宋体" w:eastAsia="宋体" w:cs="宋体"/>
          <w:color w:val="auto"/>
          <w:spacing w:val="0"/>
          <w:kern w:val="0"/>
          <w:position w:val="0"/>
          <w:sz w:val="24"/>
          <w:szCs w:val="20"/>
          <w:highlight w:val="none"/>
          <w:lang w:val="en-US" w:eastAsia="zh-CN"/>
        </w:rPr>
        <w:t xml:space="preserve">日期：                             </w:t>
      </w:r>
    </w:p>
    <w:p w14:paraId="2A9C5403">
      <w:pPr>
        <w:spacing w:line="360" w:lineRule="auto"/>
        <w:ind w:firstLine="220" w:firstLineChars="100"/>
        <w:rPr>
          <w:rFonts w:hint="eastAsia" w:ascii="宋体" w:hAnsi="宋体" w:eastAsia="宋体" w:cs="宋体"/>
          <w:color w:val="auto"/>
          <w:spacing w:val="0"/>
          <w:kern w:val="0"/>
          <w:position w:val="0"/>
          <w:sz w:val="22"/>
          <w:szCs w:val="18"/>
          <w:highlight w:val="none"/>
          <w:lang w:val="en-US" w:eastAsia="zh-CN"/>
        </w:rPr>
      </w:pPr>
    </w:p>
    <w:p w14:paraId="0E3D93CB">
      <w:pPr>
        <w:spacing w:line="360" w:lineRule="auto"/>
        <w:ind w:firstLine="220" w:firstLineChars="100"/>
        <w:rPr>
          <w:rFonts w:hint="eastAsia" w:ascii="宋体" w:hAnsi="宋体" w:eastAsia="宋体" w:cs="宋体"/>
          <w:color w:val="auto"/>
          <w:spacing w:val="0"/>
          <w:kern w:val="0"/>
          <w:position w:val="0"/>
          <w:sz w:val="22"/>
          <w:szCs w:val="18"/>
          <w:highlight w:val="none"/>
          <w:lang w:val="en-US" w:eastAsia="zh-CN"/>
        </w:rPr>
      </w:pPr>
      <w:r>
        <w:rPr>
          <w:rFonts w:hint="eastAsia" w:ascii="宋体" w:hAnsi="宋体" w:eastAsia="宋体" w:cs="宋体"/>
          <w:color w:val="auto"/>
          <w:spacing w:val="0"/>
          <w:kern w:val="0"/>
          <w:position w:val="0"/>
          <w:sz w:val="22"/>
          <w:szCs w:val="18"/>
          <w:highlight w:val="none"/>
          <w:lang w:val="en-US" w:eastAsia="zh-CN"/>
        </w:rPr>
        <w:t>说明：1.供应商可自行选择是否提供本承诺函，若不提供本承诺函，应按《中华人民共和国政府采购法》《中华人民共和国政府采购法实施条例》及采购文件资格要求提供相应的证明材料。</w:t>
      </w:r>
    </w:p>
    <w:p w14:paraId="5458DDC1">
      <w:pPr>
        <w:spacing w:line="360" w:lineRule="auto"/>
        <w:ind w:firstLine="220" w:firstLineChars="100"/>
        <w:rPr>
          <w:rFonts w:hint="default" w:ascii="宋体" w:hAnsi="宋体" w:eastAsia="宋体" w:cs="宋体"/>
          <w:color w:val="auto"/>
          <w:spacing w:val="0"/>
          <w:kern w:val="0"/>
          <w:position w:val="0"/>
          <w:sz w:val="22"/>
          <w:szCs w:val="18"/>
          <w:highlight w:val="none"/>
          <w:lang w:val="en-US" w:eastAsia="zh-CN"/>
        </w:rPr>
      </w:pPr>
      <w:r>
        <w:rPr>
          <w:rFonts w:hint="eastAsia" w:ascii="宋体" w:hAnsi="宋体" w:eastAsia="宋体" w:cs="宋体"/>
          <w:color w:val="auto"/>
          <w:spacing w:val="0"/>
          <w:kern w:val="0"/>
          <w:position w:val="0"/>
          <w:sz w:val="22"/>
          <w:szCs w:val="18"/>
          <w:highlight w:val="none"/>
          <w:lang w:val="en-US" w:eastAsia="zh-CN"/>
        </w:rPr>
        <w:t>2.如果是联合体投标响应，联合体各方均需提供承诺函或相应的证明材料。</w:t>
      </w:r>
    </w:p>
    <w:p w14:paraId="18805AAB">
      <w:pPr>
        <w:spacing w:line="360" w:lineRule="auto"/>
        <w:ind w:firstLine="220" w:firstLineChars="100"/>
        <w:rPr>
          <w:rFonts w:hint="eastAsia" w:ascii="宋体" w:hAnsi="宋体" w:eastAsia="宋体" w:cs="宋体"/>
          <w:color w:val="auto"/>
          <w:spacing w:val="0"/>
          <w:kern w:val="0"/>
          <w:position w:val="0"/>
          <w:sz w:val="22"/>
          <w:szCs w:val="18"/>
          <w:highlight w:val="none"/>
          <w:lang w:val="en-US" w:eastAsia="zh-CN"/>
        </w:rPr>
      </w:pPr>
      <w:r>
        <w:rPr>
          <w:rFonts w:hint="eastAsia" w:ascii="宋体" w:hAnsi="宋体" w:eastAsia="宋体" w:cs="宋体"/>
          <w:color w:val="auto"/>
          <w:spacing w:val="0"/>
          <w:kern w:val="0"/>
          <w:position w:val="0"/>
          <w:sz w:val="22"/>
          <w:szCs w:val="18"/>
          <w:highlight w:val="none"/>
          <w:lang w:val="en-US" w:eastAsia="zh-CN"/>
        </w:rPr>
        <w:t>3.供应商提供虚假材料谋取中标、成交的，依照《中华人民共和国政府采购法》</w:t>
      </w:r>
      <w:r>
        <w:rPr>
          <w:rFonts w:hint="eastAsia" w:ascii="宋体" w:hAnsi="宋体" w:cs="宋体"/>
          <w:color w:val="auto"/>
          <w:spacing w:val="0"/>
          <w:kern w:val="0"/>
          <w:position w:val="0"/>
          <w:sz w:val="22"/>
          <w:szCs w:val="18"/>
          <w:highlight w:val="none"/>
          <w:lang w:val="en-US" w:eastAsia="zh-CN"/>
        </w:rPr>
        <w:t>和</w:t>
      </w:r>
      <w:r>
        <w:rPr>
          <w:rFonts w:hint="eastAsia" w:ascii="宋体" w:hAnsi="宋体" w:eastAsia="宋体" w:cs="宋体"/>
          <w:color w:val="auto"/>
          <w:spacing w:val="0"/>
          <w:kern w:val="0"/>
          <w:position w:val="0"/>
          <w:sz w:val="22"/>
          <w:szCs w:val="18"/>
          <w:highlight w:val="none"/>
          <w:lang w:val="en-US" w:eastAsia="zh-CN"/>
        </w:rPr>
        <w:t>国家有关规定追究法律责任。</w:t>
      </w:r>
    </w:p>
    <w:p w14:paraId="1AD58143">
      <w:pPr>
        <w:rPr>
          <w:rFonts w:hint="eastAsia"/>
          <w:color w:val="auto"/>
          <w:spacing w:val="0"/>
          <w:position w:val="0"/>
          <w:highlight w:val="none"/>
          <w:lang w:val="en-US" w:eastAsia="zh-CN"/>
        </w:rPr>
      </w:pPr>
      <w:bookmarkStart w:id="318" w:name="_Toc51257746"/>
      <w:bookmarkStart w:id="319" w:name="_Toc60669154"/>
      <w:bookmarkStart w:id="320" w:name="_Toc29332"/>
      <w:r>
        <w:rPr>
          <w:rFonts w:hint="eastAsia"/>
          <w:color w:val="auto"/>
          <w:spacing w:val="0"/>
          <w:position w:val="0"/>
          <w:highlight w:val="none"/>
          <w:lang w:val="en-US" w:eastAsia="zh-CN"/>
        </w:rPr>
        <w:br w:type="page"/>
      </w:r>
    </w:p>
    <w:p w14:paraId="341DFF9E">
      <w:pPr>
        <w:pStyle w:val="4"/>
        <w:spacing w:line="600" w:lineRule="exact"/>
        <w:jc w:val="left"/>
        <w:rPr>
          <w:color w:val="auto"/>
          <w:spacing w:val="0"/>
          <w:position w:val="0"/>
          <w:highlight w:val="none"/>
        </w:rPr>
      </w:pPr>
      <w:r>
        <w:rPr>
          <w:rFonts w:hint="eastAsia"/>
          <w:color w:val="auto"/>
          <w:spacing w:val="0"/>
          <w:position w:val="0"/>
          <w:highlight w:val="none"/>
          <w:lang w:val="en-US" w:eastAsia="zh-CN"/>
        </w:rPr>
        <w:t>7</w:t>
      </w:r>
      <w:r>
        <w:rPr>
          <w:rFonts w:hint="eastAsia"/>
          <w:color w:val="auto"/>
          <w:spacing w:val="0"/>
          <w:position w:val="0"/>
          <w:highlight w:val="none"/>
        </w:rPr>
        <w:t>.</w:t>
      </w:r>
      <w:bookmarkEnd w:id="318"/>
      <w:bookmarkEnd w:id="319"/>
      <w:bookmarkStart w:id="321" w:name="_Toc518923112"/>
      <w:bookmarkStart w:id="322" w:name="_Toc51257747"/>
      <w:bookmarkStart w:id="323" w:name="_Toc60669155"/>
      <w:r>
        <w:rPr>
          <w:rFonts w:hint="eastAsia"/>
          <w:color w:val="auto"/>
          <w:spacing w:val="0"/>
          <w:position w:val="0"/>
          <w:highlight w:val="none"/>
        </w:rPr>
        <w:t>参加政府采购活动前3年内</w:t>
      </w:r>
      <w:bookmarkEnd w:id="321"/>
      <w:bookmarkStart w:id="324" w:name="_Toc518923113"/>
      <w:r>
        <w:rPr>
          <w:rFonts w:hint="eastAsia"/>
          <w:color w:val="auto"/>
          <w:spacing w:val="0"/>
          <w:position w:val="0"/>
          <w:highlight w:val="none"/>
        </w:rPr>
        <w:t>在经营活动中没有重大违法记录的</w:t>
      </w:r>
      <w:bookmarkEnd w:id="324"/>
      <w:r>
        <w:rPr>
          <w:rFonts w:hint="eastAsia"/>
          <w:color w:val="auto"/>
          <w:spacing w:val="0"/>
          <w:position w:val="0"/>
          <w:highlight w:val="none"/>
        </w:rPr>
        <w:t>书面声明</w:t>
      </w:r>
      <w:bookmarkEnd w:id="320"/>
      <w:bookmarkEnd w:id="322"/>
      <w:bookmarkEnd w:id="323"/>
    </w:p>
    <w:p w14:paraId="28797B80">
      <w:pPr>
        <w:pStyle w:val="14"/>
        <w:spacing w:line="520" w:lineRule="exact"/>
        <w:ind w:firstLine="480" w:firstLineChars="200"/>
        <w:rPr>
          <w:rFonts w:hAnsi="宋体"/>
          <w:color w:val="auto"/>
          <w:spacing w:val="0"/>
          <w:position w:val="0"/>
          <w:sz w:val="24"/>
          <w:szCs w:val="24"/>
          <w:highlight w:val="none"/>
        </w:rPr>
      </w:pPr>
      <w:r>
        <w:rPr>
          <w:rFonts w:hint="eastAsia" w:hAnsi="宋体"/>
          <w:color w:val="auto"/>
          <w:spacing w:val="0"/>
          <w:position w:val="0"/>
          <w:sz w:val="24"/>
          <w:szCs w:val="24"/>
          <w:highlight w:val="none"/>
        </w:rPr>
        <w:t>本单位郑重声明：</w:t>
      </w:r>
    </w:p>
    <w:p w14:paraId="3DFF28A5">
      <w:pPr>
        <w:pStyle w:val="14"/>
        <w:spacing w:line="520" w:lineRule="exact"/>
        <w:ind w:firstLine="480" w:firstLineChars="200"/>
        <w:rPr>
          <w:rFonts w:hAnsi="宋体" w:cs="MingLiU_HKSCS"/>
          <w:color w:val="auto"/>
          <w:spacing w:val="0"/>
          <w:position w:val="0"/>
          <w:sz w:val="24"/>
          <w:szCs w:val="24"/>
          <w:highlight w:val="none"/>
        </w:rPr>
      </w:pPr>
      <w:r>
        <w:rPr>
          <w:rFonts w:hint="eastAsia" w:hAnsi="宋体"/>
          <w:color w:val="auto"/>
          <w:spacing w:val="0"/>
          <w:position w:val="0"/>
          <w:sz w:val="24"/>
          <w:szCs w:val="24"/>
          <w:highlight w:val="none"/>
        </w:rPr>
        <w:t>我单位在参加采购活动前三年内在经营活动中没有《</w:t>
      </w:r>
      <w:r>
        <w:rPr>
          <w:rFonts w:hint="eastAsia" w:hAnsi="宋体"/>
          <w:color w:val="auto"/>
          <w:spacing w:val="0"/>
          <w:position w:val="0"/>
          <w:sz w:val="24"/>
          <w:szCs w:val="24"/>
          <w:highlight w:val="none"/>
          <w:lang w:eastAsia="zh-CN"/>
        </w:rPr>
        <w:t>中华人民共和国政府采购法</w:t>
      </w:r>
      <w:r>
        <w:rPr>
          <w:rFonts w:hint="eastAsia" w:hAnsi="宋体"/>
          <w:color w:val="auto"/>
          <w:spacing w:val="0"/>
          <w:position w:val="0"/>
          <w:sz w:val="24"/>
          <w:szCs w:val="24"/>
          <w:highlight w:val="none"/>
        </w:rPr>
        <w:t>》第二十二条第一款第</w:t>
      </w:r>
      <w:r>
        <w:rPr>
          <w:rFonts w:hint="eastAsia" w:hAnsi="宋体"/>
          <w:color w:val="auto"/>
          <w:spacing w:val="0"/>
          <w:position w:val="0"/>
          <w:sz w:val="24"/>
          <w:szCs w:val="24"/>
          <w:highlight w:val="none"/>
          <w:lang w:eastAsia="zh-CN"/>
        </w:rPr>
        <w:t>（</w:t>
      </w:r>
      <w:r>
        <w:rPr>
          <w:rFonts w:hint="eastAsia" w:hAnsi="宋体"/>
          <w:color w:val="auto"/>
          <w:spacing w:val="0"/>
          <w:position w:val="0"/>
          <w:sz w:val="24"/>
          <w:szCs w:val="24"/>
          <w:highlight w:val="none"/>
        </w:rPr>
        <w:t>五</w:t>
      </w:r>
      <w:r>
        <w:rPr>
          <w:rFonts w:hint="eastAsia" w:hAnsi="宋体"/>
          <w:color w:val="auto"/>
          <w:spacing w:val="0"/>
          <w:position w:val="0"/>
          <w:sz w:val="24"/>
          <w:szCs w:val="24"/>
          <w:highlight w:val="none"/>
          <w:lang w:eastAsia="zh-CN"/>
        </w:rPr>
        <w:t>）</w:t>
      </w:r>
      <w:r>
        <w:rPr>
          <w:rFonts w:hint="eastAsia" w:hAnsi="宋体"/>
          <w:color w:val="auto"/>
          <w:spacing w:val="0"/>
          <w:position w:val="0"/>
          <w:sz w:val="24"/>
          <w:szCs w:val="24"/>
          <w:highlight w:val="none"/>
        </w:rPr>
        <w:t>项所称重大违法记录</w:t>
      </w:r>
      <w:r>
        <w:rPr>
          <w:rFonts w:hint="eastAsia" w:hAnsi="宋体" w:cs="MingLiU_HKSCS"/>
          <w:color w:val="auto"/>
          <w:spacing w:val="0"/>
          <w:position w:val="0"/>
          <w:sz w:val="24"/>
          <w:szCs w:val="24"/>
          <w:highlight w:val="none"/>
        </w:rPr>
        <w:t>，</w:t>
      </w:r>
      <w:r>
        <w:rPr>
          <w:rFonts w:hint="eastAsia" w:hAnsi="宋体"/>
          <w:color w:val="auto"/>
          <w:spacing w:val="0"/>
          <w:position w:val="0"/>
          <w:sz w:val="24"/>
          <w:szCs w:val="24"/>
          <w:highlight w:val="none"/>
        </w:rPr>
        <w:t>包括：</w:t>
      </w:r>
    </w:p>
    <w:p w14:paraId="6D03018D">
      <w:pPr>
        <w:pStyle w:val="14"/>
        <w:spacing w:line="520" w:lineRule="exact"/>
        <w:ind w:firstLine="480" w:firstLineChars="200"/>
        <w:rPr>
          <w:rFonts w:hAnsi="宋体" w:cs="MingLiU_HKSCS"/>
          <w:color w:val="auto"/>
          <w:spacing w:val="0"/>
          <w:position w:val="0"/>
          <w:sz w:val="24"/>
          <w:szCs w:val="24"/>
          <w:highlight w:val="none"/>
        </w:rPr>
      </w:pPr>
      <w:r>
        <w:rPr>
          <w:rFonts w:hint="eastAsia" w:hAnsi="宋体"/>
          <w:color w:val="auto"/>
          <w:spacing w:val="0"/>
          <w:position w:val="0"/>
          <w:sz w:val="24"/>
          <w:szCs w:val="24"/>
          <w:highlight w:val="none"/>
        </w:rPr>
        <w:t>我单位或者其法定代表人、董事、监事、高级管理人员未因经营活动中的违法行为受到刑事处罚或者责令停产停业、吊销许可证或者执照、较大数额罚款等行政处罚。</w:t>
      </w:r>
    </w:p>
    <w:p w14:paraId="1707D027">
      <w:pPr>
        <w:pStyle w:val="14"/>
        <w:spacing w:line="520" w:lineRule="exact"/>
        <w:ind w:firstLine="480" w:firstLineChars="200"/>
        <w:rPr>
          <w:rFonts w:hAnsi="宋体" w:cs="MingLiU_HKSCS"/>
          <w:color w:val="auto"/>
          <w:spacing w:val="0"/>
          <w:position w:val="0"/>
          <w:sz w:val="24"/>
          <w:szCs w:val="24"/>
          <w:highlight w:val="none"/>
        </w:rPr>
      </w:pPr>
      <w:r>
        <w:rPr>
          <w:rFonts w:hint="eastAsia" w:hAnsi="宋体"/>
          <w:color w:val="auto"/>
          <w:spacing w:val="0"/>
          <w:position w:val="0"/>
          <w:sz w:val="24"/>
          <w:szCs w:val="24"/>
          <w:highlight w:val="none"/>
        </w:rPr>
        <w:t>特此声明！</w:t>
      </w:r>
    </w:p>
    <w:p w14:paraId="7CF56E8D">
      <w:pPr>
        <w:pStyle w:val="14"/>
        <w:spacing w:line="600" w:lineRule="exact"/>
        <w:ind w:firstLine="480" w:firstLineChars="200"/>
        <w:rPr>
          <w:rFonts w:hAnsi="宋体" w:cs="MingLiU_HKSCS"/>
          <w:color w:val="auto"/>
          <w:spacing w:val="0"/>
          <w:position w:val="0"/>
          <w:sz w:val="24"/>
          <w:szCs w:val="24"/>
          <w:highlight w:val="none"/>
        </w:rPr>
      </w:pPr>
    </w:p>
    <w:p w14:paraId="7141F4C5">
      <w:pPr>
        <w:pStyle w:val="14"/>
        <w:spacing w:line="520" w:lineRule="exact"/>
        <w:ind w:firstLine="480" w:firstLineChars="200"/>
        <w:rPr>
          <w:rFonts w:hAnsi="宋体" w:cs="MingLiU_HKSCS"/>
          <w:color w:val="auto"/>
          <w:spacing w:val="0"/>
          <w:position w:val="0"/>
          <w:sz w:val="24"/>
          <w:szCs w:val="24"/>
          <w:highlight w:val="none"/>
        </w:rPr>
      </w:pPr>
      <w:r>
        <w:rPr>
          <w:rFonts w:hint="eastAsia" w:hAnsi="宋体"/>
          <w:color w:val="auto"/>
          <w:spacing w:val="0"/>
          <w:position w:val="0"/>
          <w:sz w:val="24"/>
          <w:szCs w:val="24"/>
          <w:highlight w:val="none"/>
        </w:rPr>
        <w:t>投标人名称</w:t>
      </w:r>
      <w:r>
        <w:rPr>
          <w:rFonts w:hint="eastAsia" w:hAnsi="宋体"/>
          <w:color w:val="auto"/>
          <w:spacing w:val="0"/>
          <w:position w:val="0"/>
          <w:sz w:val="24"/>
          <w:szCs w:val="24"/>
          <w:highlight w:val="none"/>
          <w:lang w:eastAsia="zh-CN"/>
        </w:rPr>
        <w:t>（</w:t>
      </w:r>
      <w:r>
        <w:rPr>
          <w:rFonts w:hint="eastAsia" w:hAnsi="宋体"/>
          <w:color w:val="auto"/>
          <w:spacing w:val="0"/>
          <w:position w:val="0"/>
          <w:sz w:val="24"/>
          <w:szCs w:val="24"/>
          <w:highlight w:val="none"/>
        </w:rPr>
        <w:t>公章</w:t>
      </w:r>
      <w:r>
        <w:rPr>
          <w:rFonts w:hint="eastAsia" w:hAnsi="宋体"/>
          <w:color w:val="auto"/>
          <w:spacing w:val="0"/>
          <w:position w:val="0"/>
          <w:sz w:val="24"/>
          <w:szCs w:val="24"/>
          <w:highlight w:val="none"/>
          <w:lang w:eastAsia="zh-CN"/>
        </w:rPr>
        <w:t>）</w:t>
      </w:r>
      <w:r>
        <w:rPr>
          <w:rFonts w:hint="eastAsia" w:hAnsi="宋体"/>
          <w:color w:val="auto"/>
          <w:spacing w:val="0"/>
          <w:position w:val="0"/>
          <w:sz w:val="24"/>
          <w:szCs w:val="24"/>
          <w:highlight w:val="none"/>
        </w:rPr>
        <w:t>：</w:t>
      </w:r>
      <w:r>
        <w:rPr>
          <w:rFonts w:hAnsi="宋体"/>
          <w:color w:val="auto"/>
          <w:spacing w:val="0"/>
          <w:position w:val="0"/>
          <w:sz w:val="24"/>
          <w:szCs w:val="24"/>
          <w:highlight w:val="none"/>
        </w:rPr>
        <w:t>______________</w:t>
      </w:r>
    </w:p>
    <w:p w14:paraId="1BC8A88A">
      <w:pPr>
        <w:pStyle w:val="14"/>
        <w:spacing w:line="520" w:lineRule="exact"/>
        <w:ind w:firstLine="480" w:firstLineChars="200"/>
        <w:rPr>
          <w:rFonts w:hAnsi="宋体" w:cs="MingLiU_HKSCS"/>
          <w:color w:val="auto"/>
          <w:spacing w:val="0"/>
          <w:position w:val="0"/>
          <w:sz w:val="24"/>
          <w:szCs w:val="24"/>
          <w:highlight w:val="none"/>
        </w:rPr>
      </w:pPr>
      <w:r>
        <w:rPr>
          <w:rFonts w:hint="eastAsia" w:hAnsi="宋体"/>
          <w:color w:val="auto"/>
          <w:spacing w:val="0"/>
          <w:position w:val="0"/>
          <w:sz w:val="24"/>
          <w:szCs w:val="24"/>
          <w:highlight w:val="none"/>
        </w:rPr>
        <w:t>法定代表人或负责人或其授权代表</w:t>
      </w:r>
      <w:r>
        <w:rPr>
          <w:rFonts w:hint="eastAsia" w:hAnsi="宋体"/>
          <w:color w:val="auto"/>
          <w:spacing w:val="0"/>
          <w:position w:val="0"/>
          <w:sz w:val="24"/>
          <w:szCs w:val="24"/>
          <w:highlight w:val="none"/>
          <w:lang w:eastAsia="zh-CN"/>
        </w:rPr>
        <w:t>（</w:t>
      </w:r>
      <w:r>
        <w:rPr>
          <w:rFonts w:hint="eastAsia" w:hAnsi="宋体"/>
          <w:color w:val="auto"/>
          <w:spacing w:val="0"/>
          <w:position w:val="0"/>
          <w:sz w:val="24"/>
          <w:szCs w:val="24"/>
          <w:highlight w:val="none"/>
        </w:rPr>
        <w:t>签字或盖章</w:t>
      </w:r>
      <w:r>
        <w:rPr>
          <w:rFonts w:hint="eastAsia" w:hAnsi="宋体"/>
          <w:color w:val="auto"/>
          <w:spacing w:val="0"/>
          <w:position w:val="0"/>
          <w:sz w:val="24"/>
          <w:szCs w:val="24"/>
          <w:highlight w:val="none"/>
          <w:lang w:eastAsia="zh-CN"/>
        </w:rPr>
        <w:t>）</w:t>
      </w:r>
      <w:r>
        <w:rPr>
          <w:rFonts w:hint="eastAsia" w:hAnsi="宋体"/>
          <w:color w:val="auto"/>
          <w:spacing w:val="0"/>
          <w:position w:val="0"/>
          <w:sz w:val="24"/>
          <w:szCs w:val="24"/>
          <w:highlight w:val="none"/>
        </w:rPr>
        <w:t>：</w:t>
      </w:r>
      <w:r>
        <w:rPr>
          <w:rFonts w:hAnsi="宋体"/>
          <w:color w:val="auto"/>
          <w:spacing w:val="0"/>
          <w:position w:val="0"/>
          <w:sz w:val="24"/>
          <w:szCs w:val="24"/>
          <w:highlight w:val="none"/>
        </w:rPr>
        <w:t>______________</w:t>
      </w:r>
    </w:p>
    <w:p w14:paraId="2EC2868F">
      <w:pPr>
        <w:pStyle w:val="14"/>
        <w:spacing w:line="520" w:lineRule="exact"/>
        <w:ind w:firstLine="480" w:firstLineChars="200"/>
        <w:rPr>
          <w:rFonts w:hAnsi="宋体" w:cs="MingLiU_HKSCS"/>
          <w:color w:val="auto"/>
          <w:spacing w:val="0"/>
          <w:position w:val="0"/>
          <w:sz w:val="24"/>
          <w:szCs w:val="24"/>
          <w:highlight w:val="none"/>
        </w:rPr>
      </w:pPr>
      <w:r>
        <w:rPr>
          <w:rFonts w:hint="eastAsia" w:hAnsi="宋体"/>
          <w:color w:val="auto"/>
          <w:spacing w:val="0"/>
          <w:position w:val="0"/>
          <w:sz w:val="24"/>
          <w:szCs w:val="24"/>
          <w:highlight w:val="none"/>
        </w:rPr>
        <w:t>日期：</w:t>
      </w:r>
      <w:r>
        <w:rPr>
          <w:rFonts w:hAnsi="宋体"/>
          <w:color w:val="auto"/>
          <w:spacing w:val="0"/>
          <w:position w:val="0"/>
          <w:sz w:val="24"/>
          <w:szCs w:val="24"/>
          <w:highlight w:val="none"/>
        </w:rPr>
        <w:t>______</w:t>
      </w:r>
      <w:r>
        <w:rPr>
          <w:rFonts w:hint="eastAsia" w:hAnsi="宋体"/>
          <w:color w:val="auto"/>
          <w:spacing w:val="0"/>
          <w:position w:val="0"/>
          <w:sz w:val="24"/>
          <w:szCs w:val="24"/>
          <w:highlight w:val="none"/>
        </w:rPr>
        <w:t>年</w:t>
      </w:r>
      <w:r>
        <w:rPr>
          <w:rFonts w:hAnsi="宋体"/>
          <w:color w:val="auto"/>
          <w:spacing w:val="0"/>
          <w:position w:val="0"/>
          <w:sz w:val="24"/>
          <w:szCs w:val="24"/>
          <w:highlight w:val="none"/>
        </w:rPr>
        <w:t>____</w:t>
      </w:r>
      <w:r>
        <w:rPr>
          <w:rFonts w:hint="eastAsia" w:hAnsi="宋体"/>
          <w:color w:val="auto"/>
          <w:spacing w:val="0"/>
          <w:position w:val="0"/>
          <w:sz w:val="24"/>
          <w:szCs w:val="24"/>
          <w:highlight w:val="none"/>
        </w:rPr>
        <w:t>月</w:t>
      </w:r>
      <w:r>
        <w:rPr>
          <w:rFonts w:hAnsi="宋体"/>
          <w:color w:val="auto"/>
          <w:spacing w:val="0"/>
          <w:position w:val="0"/>
          <w:sz w:val="24"/>
          <w:szCs w:val="24"/>
          <w:highlight w:val="none"/>
        </w:rPr>
        <w:t>____</w:t>
      </w:r>
      <w:r>
        <w:rPr>
          <w:rFonts w:hint="eastAsia" w:hAnsi="宋体"/>
          <w:color w:val="auto"/>
          <w:spacing w:val="0"/>
          <w:position w:val="0"/>
          <w:sz w:val="24"/>
          <w:szCs w:val="24"/>
          <w:highlight w:val="none"/>
        </w:rPr>
        <w:t>日</w:t>
      </w:r>
    </w:p>
    <w:p w14:paraId="764A231A">
      <w:pPr>
        <w:tabs>
          <w:tab w:val="left" w:pos="5580"/>
        </w:tabs>
        <w:spacing w:line="520" w:lineRule="exact"/>
        <w:ind w:left="1080" w:leftChars="257" w:hanging="540"/>
        <w:rPr>
          <w:rFonts w:ascii="宋体" w:hAnsi="宋体"/>
          <w:color w:val="auto"/>
          <w:spacing w:val="0"/>
          <w:position w:val="0"/>
          <w:sz w:val="24"/>
          <w:szCs w:val="20"/>
          <w:highlight w:val="none"/>
        </w:rPr>
      </w:pPr>
    </w:p>
    <w:p w14:paraId="4AB50A7D">
      <w:pPr>
        <w:tabs>
          <w:tab w:val="left" w:pos="5580"/>
        </w:tabs>
        <w:spacing w:line="520" w:lineRule="exact"/>
        <w:ind w:left="1080" w:leftChars="257" w:hanging="540"/>
        <w:rPr>
          <w:rFonts w:ascii="宋体" w:hAnsi="宋体"/>
          <w:color w:val="auto"/>
          <w:spacing w:val="0"/>
          <w:position w:val="0"/>
          <w:sz w:val="24"/>
          <w:szCs w:val="20"/>
          <w:highlight w:val="none"/>
        </w:rPr>
      </w:pPr>
      <w:r>
        <w:rPr>
          <w:rFonts w:hint="eastAsia" w:ascii="宋体" w:hAnsi="宋体"/>
          <w:color w:val="auto"/>
          <w:spacing w:val="0"/>
          <w:position w:val="0"/>
          <w:sz w:val="24"/>
          <w:szCs w:val="20"/>
          <w:highlight w:val="none"/>
        </w:rPr>
        <w:t>说明：1.投标</w:t>
      </w:r>
      <w:r>
        <w:rPr>
          <w:rFonts w:ascii="宋体" w:hAnsi="宋体"/>
          <w:color w:val="auto"/>
          <w:spacing w:val="0"/>
          <w:position w:val="0"/>
          <w:sz w:val="24"/>
          <w:szCs w:val="20"/>
          <w:highlight w:val="none"/>
        </w:rPr>
        <w:t>人应</w:t>
      </w:r>
      <w:r>
        <w:rPr>
          <w:rFonts w:hint="eastAsia" w:ascii="宋体" w:hAnsi="宋体"/>
          <w:color w:val="auto"/>
          <w:spacing w:val="0"/>
          <w:position w:val="0"/>
          <w:sz w:val="24"/>
          <w:szCs w:val="20"/>
          <w:highlight w:val="none"/>
        </w:rPr>
        <w:t>按照</w:t>
      </w:r>
      <w:r>
        <w:rPr>
          <w:rFonts w:ascii="宋体" w:hAnsi="宋体"/>
          <w:color w:val="auto"/>
          <w:spacing w:val="0"/>
          <w:position w:val="0"/>
          <w:sz w:val="24"/>
          <w:szCs w:val="20"/>
          <w:highlight w:val="none"/>
        </w:rPr>
        <w:t>相关法</w:t>
      </w:r>
      <w:r>
        <w:rPr>
          <w:rFonts w:hint="eastAsia" w:ascii="宋体" w:hAnsi="宋体"/>
          <w:color w:val="auto"/>
          <w:spacing w:val="0"/>
          <w:position w:val="0"/>
          <w:sz w:val="24"/>
          <w:szCs w:val="20"/>
          <w:highlight w:val="none"/>
        </w:rPr>
        <w:t>规</w:t>
      </w:r>
      <w:r>
        <w:rPr>
          <w:rFonts w:ascii="宋体" w:hAnsi="宋体"/>
          <w:color w:val="auto"/>
          <w:spacing w:val="0"/>
          <w:position w:val="0"/>
          <w:sz w:val="24"/>
          <w:szCs w:val="20"/>
          <w:highlight w:val="none"/>
        </w:rPr>
        <w:t>规定如实作出说明。</w:t>
      </w:r>
    </w:p>
    <w:p w14:paraId="4DC3DA2E">
      <w:pPr>
        <w:pStyle w:val="14"/>
        <w:tabs>
          <w:tab w:val="left" w:pos="5580"/>
        </w:tabs>
        <w:spacing w:line="520" w:lineRule="exact"/>
        <w:ind w:left="645" w:leftChars="307" w:firstLine="600" w:firstLineChars="250"/>
        <w:rPr>
          <w:rFonts w:hAnsi="宋体"/>
          <w:color w:val="auto"/>
          <w:spacing w:val="0"/>
          <w:position w:val="0"/>
          <w:sz w:val="24"/>
          <w:highlight w:val="none"/>
        </w:rPr>
      </w:pPr>
      <w:r>
        <w:rPr>
          <w:rFonts w:hAnsi="宋体"/>
          <w:color w:val="auto"/>
          <w:spacing w:val="0"/>
          <w:position w:val="0"/>
          <w:sz w:val="24"/>
          <w:highlight w:val="none"/>
        </w:rPr>
        <w:t>2</w:t>
      </w:r>
      <w:r>
        <w:rPr>
          <w:rFonts w:hint="eastAsia" w:hAnsi="宋体"/>
          <w:color w:val="auto"/>
          <w:spacing w:val="0"/>
          <w:position w:val="0"/>
          <w:sz w:val="24"/>
          <w:highlight w:val="none"/>
        </w:rPr>
        <w:t>．按照招标文件的规定加盖本单位</w:t>
      </w:r>
      <w:r>
        <w:rPr>
          <w:rFonts w:hint="eastAsia" w:hAnsi="宋体"/>
          <w:color w:val="auto"/>
          <w:spacing w:val="0"/>
          <w:position w:val="0"/>
          <w:sz w:val="24"/>
          <w:highlight w:val="none"/>
          <w:lang w:val="en-US" w:eastAsia="zh-CN"/>
        </w:rPr>
        <w:t>公</w:t>
      </w:r>
      <w:r>
        <w:rPr>
          <w:rFonts w:hint="eastAsia" w:hAnsi="宋体"/>
          <w:color w:val="auto"/>
          <w:spacing w:val="0"/>
          <w:position w:val="0"/>
          <w:sz w:val="24"/>
          <w:highlight w:val="none"/>
        </w:rPr>
        <w:t>章（自然人投标的无需盖章，需要签字）。</w:t>
      </w:r>
    </w:p>
    <w:p w14:paraId="4C8FAD04">
      <w:pPr>
        <w:tabs>
          <w:tab w:val="left" w:pos="5580"/>
        </w:tabs>
        <w:spacing w:line="520" w:lineRule="exact"/>
        <w:ind w:left="1080" w:leftChars="257" w:hanging="540"/>
        <w:rPr>
          <w:rFonts w:hint="eastAsia" w:ascii="宋体" w:hAnsi="宋体"/>
          <w:color w:val="auto"/>
          <w:spacing w:val="0"/>
          <w:position w:val="0"/>
          <w:sz w:val="24"/>
          <w:szCs w:val="20"/>
          <w:highlight w:val="none"/>
        </w:rPr>
      </w:pPr>
      <w:r>
        <w:rPr>
          <w:rFonts w:hint="eastAsia" w:ascii="宋体" w:hAnsi="宋体"/>
          <w:color w:val="auto"/>
          <w:spacing w:val="0"/>
          <w:position w:val="0"/>
          <w:sz w:val="24"/>
          <w:szCs w:val="20"/>
          <w:highlight w:val="none"/>
        </w:rPr>
        <w:t xml:space="preserve">      3.如果是联合体投标，联合体各方均需提供上述证明。</w:t>
      </w:r>
    </w:p>
    <w:p w14:paraId="4AF8D3BB">
      <w:pPr>
        <w:rPr>
          <w:rFonts w:hint="eastAsia" w:ascii="宋体" w:hAnsi="宋体"/>
          <w:color w:val="auto"/>
          <w:spacing w:val="0"/>
          <w:position w:val="0"/>
          <w:sz w:val="24"/>
          <w:szCs w:val="20"/>
          <w:highlight w:val="none"/>
        </w:rPr>
      </w:pPr>
      <w:r>
        <w:rPr>
          <w:rFonts w:hint="eastAsia" w:ascii="宋体" w:hAnsi="宋体"/>
          <w:color w:val="auto"/>
          <w:spacing w:val="0"/>
          <w:position w:val="0"/>
          <w:sz w:val="24"/>
          <w:szCs w:val="20"/>
          <w:highlight w:val="none"/>
        </w:rPr>
        <w:br w:type="page"/>
      </w:r>
    </w:p>
    <w:p w14:paraId="57827322">
      <w:pPr>
        <w:pStyle w:val="4"/>
        <w:spacing w:line="600" w:lineRule="exact"/>
        <w:rPr>
          <w:rFonts w:hint="default" w:eastAsia="宋体"/>
          <w:color w:val="auto"/>
          <w:spacing w:val="0"/>
          <w:position w:val="0"/>
          <w:highlight w:val="none"/>
          <w:lang w:val="en-US" w:eastAsia="zh-CN"/>
        </w:rPr>
      </w:pPr>
      <w:bookmarkStart w:id="325" w:name="_Toc45562518"/>
      <w:bookmarkStart w:id="326" w:name="_Toc51257752"/>
      <w:bookmarkStart w:id="327" w:name="_Toc60669160"/>
      <w:bookmarkStart w:id="328" w:name="_Toc31021"/>
      <w:bookmarkStart w:id="329" w:name="_Toc518923119"/>
      <w:bookmarkStart w:id="330" w:name="_Toc216582818"/>
      <w:r>
        <w:rPr>
          <w:rFonts w:hint="eastAsia"/>
          <w:color w:val="auto"/>
          <w:spacing w:val="0"/>
          <w:position w:val="0"/>
          <w:highlight w:val="none"/>
          <w:lang w:val="en-US" w:eastAsia="zh-CN"/>
        </w:rPr>
        <w:t>8</w:t>
      </w:r>
      <w:r>
        <w:rPr>
          <w:rFonts w:hint="eastAsia"/>
          <w:color w:val="auto"/>
          <w:spacing w:val="0"/>
          <w:position w:val="0"/>
          <w:highlight w:val="none"/>
        </w:rPr>
        <w:t>.</w:t>
      </w:r>
      <w:bookmarkEnd w:id="325"/>
      <w:bookmarkEnd w:id="326"/>
      <w:bookmarkEnd w:id="327"/>
      <w:r>
        <w:rPr>
          <w:rFonts w:hint="eastAsia"/>
          <w:color w:val="auto"/>
          <w:spacing w:val="0"/>
          <w:position w:val="0"/>
          <w:highlight w:val="none"/>
        </w:rPr>
        <w:t>落实政府采购政策</w:t>
      </w:r>
      <w:r>
        <w:rPr>
          <w:rFonts w:hint="eastAsia"/>
          <w:color w:val="auto"/>
          <w:spacing w:val="0"/>
          <w:position w:val="0"/>
          <w:highlight w:val="none"/>
          <w:lang w:val="en-US" w:eastAsia="zh-CN"/>
        </w:rPr>
        <w:t>证明材料</w:t>
      </w:r>
      <w:bookmarkEnd w:id="328"/>
    </w:p>
    <w:bookmarkEnd w:id="329"/>
    <w:bookmarkEnd w:id="330"/>
    <w:p w14:paraId="48A74B8E">
      <w:pPr>
        <w:pStyle w:val="4"/>
        <w:keepNext/>
        <w:keepLines/>
        <w:pageBreakBefore w:val="0"/>
        <w:widowControl w:val="0"/>
        <w:kinsoku/>
        <w:wordWrap/>
        <w:overflowPunct/>
        <w:topLinePunct w:val="0"/>
        <w:autoSpaceDE w:val="0"/>
        <w:autoSpaceDN w:val="0"/>
        <w:bidi w:val="0"/>
        <w:adjustRightInd w:val="0"/>
        <w:snapToGrid/>
        <w:spacing w:before="120" w:line="600" w:lineRule="exact"/>
        <w:textAlignment w:val="auto"/>
        <w:rPr>
          <w:rFonts w:hint="eastAsia"/>
          <w:color w:val="auto"/>
          <w:spacing w:val="0"/>
          <w:position w:val="0"/>
          <w:highlight w:val="none"/>
        </w:rPr>
      </w:pPr>
      <w:bookmarkStart w:id="331" w:name="_Toc9438"/>
      <w:bookmarkStart w:id="332" w:name="_Toc28198"/>
      <w:bookmarkStart w:id="333" w:name="_Toc27360"/>
      <w:bookmarkStart w:id="334" w:name="_Toc60669161"/>
      <w:bookmarkStart w:id="335" w:name="_Toc25367"/>
      <w:bookmarkStart w:id="336" w:name="_Toc518923120"/>
      <w:r>
        <w:rPr>
          <w:rFonts w:hint="eastAsia"/>
          <w:color w:val="auto"/>
          <w:spacing w:val="0"/>
          <w:position w:val="0"/>
          <w:highlight w:val="none"/>
          <w:lang w:val="en-US" w:eastAsia="zh-CN"/>
        </w:rPr>
        <w:t>8</w:t>
      </w:r>
      <w:r>
        <w:rPr>
          <w:rFonts w:hint="eastAsia"/>
          <w:color w:val="auto"/>
          <w:spacing w:val="0"/>
          <w:position w:val="0"/>
          <w:highlight w:val="none"/>
        </w:rPr>
        <w:t>.1</w:t>
      </w:r>
      <w:r>
        <w:rPr>
          <w:rFonts w:hint="eastAsia"/>
          <w:color w:val="auto"/>
          <w:spacing w:val="0"/>
          <w:position w:val="0"/>
          <w:highlight w:val="none"/>
          <w:lang w:eastAsia="zh-CN"/>
        </w:rPr>
        <w:t>、</w:t>
      </w:r>
      <w:r>
        <w:rPr>
          <w:rFonts w:hint="eastAsia"/>
          <w:color w:val="auto"/>
          <w:spacing w:val="0"/>
          <w:position w:val="0"/>
          <w:highlight w:val="none"/>
        </w:rPr>
        <w:t>中小企业声明函</w:t>
      </w:r>
      <w:bookmarkEnd w:id="331"/>
      <w:bookmarkEnd w:id="332"/>
      <w:bookmarkEnd w:id="333"/>
      <w:bookmarkEnd w:id="334"/>
      <w:bookmarkEnd w:id="335"/>
    </w:p>
    <w:p w14:paraId="6A2A2C6A">
      <w:pPr>
        <w:spacing w:before="187" w:line="185" w:lineRule="auto"/>
        <w:ind w:left="0" w:leftChars="0" w:firstLine="0" w:firstLineChars="0"/>
        <w:jc w:val="center"/>
        <w:outlineLvl w:val="2"/>
        <w:rPr>
          <w:rFonts w:ascii="宋体" w:hAnsi="宋体" w:eastAsia="宋体" w:cs="宋体"/>
          <w:color w:val="auto"/>
          <w:spacing w:val="0"/>
          <w:position w:val="0"/>
          <w:sz w:val="24"/>
          <w:szCs w:val="24"/>
          <w:highlight w:val="none"/>
        </w:rPr>
      </w:pPr>
      <w:bookmarkStart w:id="337" w:name="_Toc25379"/>
      <w:bookmarkStart w:id="338" w:name="_Toc19758"/>
      <w:bookmarkStart w:id="339" w:name="_Toc19055"/>
      <w:bookmarkStart w:id="340" w:name="_Toc828"/>
      <w:r>
        <w:rPr>
          <w:rFonts w:ascii="宋体" w:hAnsi="宋体" w:eastAsia="宋体" w:cs="宋体"/>
          <w:color w:val="auto"/>
          <w:spacing w:val="0"/>
          <w:position w:val="0"/>
          <w:sz w:val="24"/>
          <w:szCs w:val="24"/>
          <w:highlight w:val="none"/>
          <w14:textOutline w14:w="4358" w14:cap="sq" w14:cmpd="sng">
            <w14:solidFill>
              <w14:srgbClr w14:val="000000"/>
            </w14:solidFill>
            <w14:prstDash w14:val="solid"/>
            <w14:bevel/>
          </w14:textOutline>
        </w:rPr>
        <w:t>中小企业声明函（</w:t>
      </w:r>
      <w:r>
        <w:rPr>
          <w:rFonts w:hint="eastAsia" w:ascii="宋体" w:hAnsi="宋体" w:cs="宋体"/>
          <w:color w:val="auto"/>
          <w:spacing w:val="0"/>
          <w:position w:val="0"/>
          <w:sz w:val="24"/>
          <w:szCs w:val="24"/>
          <w:highlight w:val="none"/>
          <w:lang w:val="en-US" w:eastAsia="zh-CN"/>
          <w14:textOutline w14:w="4358" w14:cap="sq" w14:cmpd="sng">
            <w14:solidFill>
              <w14:srgbClr w14:val="000000"/>
            </w14:solidFill>
            <w14:prstDash w14:val="solid"/>
            <w14:bevel/>
          </w14:textOutline>
        </w:rPr>
        <w:t>货物</w:t>
      </w:r>
      <w:r>
        <w:rPr>
          <w:rFonts w:ascii="宋体" w:hAnsi="宋体" w:eastAsia="宋体" w:cs="宋体"/>
          <w:color w:val="auto"/>
          <w:spacing w:val="0"/>
          <w:position w:val="0"/>
          <w:sz w:val="24"/>
          <w:szCs w:val="24"/>
          <w:highlight w:val="none"/>
          <w14:textOutline w14:w="4358" w14:cap="sq" w14:cmpd="sng">
            <w14:solidFill>
              <w14:srgbClr w14:val="000000"/>
            </w14:solidFill>
            <w14:prstDash w14:val="solid"/>
            <w14:bevel/>
          </w14:textOutline>
        </w:rPr>
        <w:t>）</w:t>
      </w:r>
      <w:bookmarkEnd w:id="337"/>
      <w:bookmarkEnd w:id="338"/>
      <w:bookmarkEnd w:id="339"/>
      <w:bookmarkEnd w:id="340"/>
    </w:p>
    <w:p w14:paraId="768AD6CC">
      <w:pPr>
        <w:rPr>
          <w:rFonts w:hint="eastAsia"/>
          <w:color w:val="auto"/>
          <w:spacing w:val="0"/>
          <w:position w:val="0"/>
          <w:highlight w:val="none"/>
          <w:lang w:eastAsia="zh-CN"/>
        </w:rPr>
      </w:pPr>
    </w:p>
    <w:p w14:paraId="6EBC48DA">
      <w:pPr>
        <w:keepNext w:val="0"/>
        <w:keepLines w:val="0"/>
        <w:pageBreakBefore w:val="0"/>
        <w:widowControl/>
        <w:kinsoku/>
        <w:wordWrap/>
        <w:overflowPunct/>
        <w:topLinePunct w:val="0"/>
        <w:autoSpaceDE/>
        <w:autoSpaceDN/>
        <w:bidi w:val="0"/>
        <w:adjustRightInd/>
        <w:snapToGrid/>
        <w:spacing w:line="500" w:lineRule="exact"/>
        <w:ind w:firstLine="420"/>
        <w:jc w:val="left"/>
        <w:textAlignment w:val="auto"/>
        <w:rPr>
          <w:rFonts w:ascii="宋体" w:hAnsi="宋体" w:cs="宋体"/>
          <w:color w:val="auto"/>
          <w:spacing w:val="0"/>
          <w:kern w:val="0"/>
          <w:position w:val="0"/>
          <w:sz w:val="24"/>
          <w:highlight w:val="none"/>
        </w:rPr>
      </w:pPr>
      <w:r>
        <w:rPr>
          <w:rFonts w:hint="eastAsia" w:ascii="宋体" w:hAnsi="宋体" w:cs="宋体"/>
          <w:color w:val="auto"/>
          <w:spacing w:val="0"/>
          <w:kern w:val="0"/>
          <w:position w:val="0"/>
          <w:sz w:val="24"/>
          <w:highlight w:val="none"/>
        </w:rPr>
        <w:t>本公司（联合体）郑重声明，根据《政府采购促进中小企业发展管理办法》（财库﹝</w:t>
      </w:r>
      <w:r>
        <w:rPr>
          <w:rFonts w:ascii="宋体" w:hAnsi="宋体" w:cs="宋体"/>
          <w:color w:val="auto"/>
          <w:spacing w:val="0"/>
          <w:kern w:val="0"/>
          <w:position w:val="0"/>
          <w:sz w:val="24"/>
          <w:highlight w:val="none"/>
        </w:rPr>
        <w:t>2020</w:t>
      </w:r>
      <w:r>
        <w:rPr>
          <w:rFonts w:hint="eastAsia" w:ascii="宋体" w:hAnsi="宋体" w:cs="宋体"/>
          <w:color w:val="auto"/>
          <w:spacing w:val="0"/>
          <w:kern w:val="0"/>
          <w:position w:val="0"/>
          <w:sz w:val="24"/>
          <w:highlight w:val="none"/>
        </w:rPr>
        <w:t>﹞</w:t>
      </w:r>
      <w:r>
        <w:rPr>
          <w:rFonts w:ascii="宋体" w:hAnsi="宋体" w:cs="宋体"/>
          <w:color w:val="auto"/>
          <w:spacing w:val="0"/>
          <w:kern w:val="0"/>
          <w:position w:val="0"/>
          <w:sz w:val="24"/>
          <w:highlight w:val="none"/>
        </w:rPr>
        <w:t xml:space="preserve">46 </w:t>
      </w:r>
      <w:r>
        <w:rPr>
          <w:rFonts w:hint="eastAsia" w:ascii="宋体" w:hAnsi="宋体" w:cs="宋体"/>
          <w:color w:val="auto"/>
          <w:spacing w:val="0"/>
          <w:kern w:val="0"/>
          <w:position w:val="0"/>
          <w:sz w:val="24"/>
          <w:highlight w:val="none"/>
        </w:rPr>
        <w:t>号）的规定，本公司（联合体）参加（单位名称）的（项目名称）采购活动，提供的货物</w:t>
      </w:r>
      <w:r>
        <w:rPr>
          <w:rFonts w:hint="eastAsia" w:ascii="宋体" w:hAnsi="宋体" w:cs="宋体"/>
          <w:b/>
          <w:bCs/>
          <w:color w:val="auto"/>
          <w:spacing w:val="0"/>
          <w:kern w:val="0"/>
          <w:position w:val="0"/>
          <w:sz w:val="24"/>
          <w:highlight w:val="none"/>
        </w:rPr>
        <w:t>全部</w:t>
      </w:r>
      <w:r>
        <w:rPr>
          <w:rFonts w:hint="eastAsia" w:ascii="宋体" w:hAnsi="宋体" w:cs="宋体"/>
          <w:color w:val="auto"/>
          <w:spacing w:val="0"/>
          <w:kern w:val="0"/>
          <w:position w:val="0"/>
          <w:sz w:val="24"/>
          <w:highlight w:val="none"/>
        </w:rPr>
        <w:t>由符合政策要求的中小企业制造。相关企业（含联合体中的中小企业、签订分包意向协议的中小企业）的具体情况如下：</w:t>
      </w:r>
    </w:p>
    <w:p w14:paraId="5FD6C236">
      <w:pPr>
        <w:keepNext w:val="0"/>
        <w:keepLines w:val="0"/>
        <w:pageBreakBefore w:val="0"/>
        <w:widowControl/>
        <w:kinsoku/>
        <w:wordWrap/>
        <w:overflowPunct/>
        <w:topLinePunct w:val="0"/>
        <w:autoSpaceDE/>
        <w:autoSpaceDN/>
        <w:bidi w:val="0"/>
        <w:adjustRightInd/>
        <w:snapToGrid/>
        <w:spacing w:line="500" w:lineRule="exact"/>
        <w:ind w:firstLine="420"/>
        <w:jc w:val="left"/>
        <w:textAlignment w:val="auto"/>
        <w:rPr>
          <w:rFonts w:ascii="宋体" w:hAnsi="宋体" w:cs="宋体"/>
          <w:color w:val="auto"/>
          <w:spacing w:val="0"/>
          <w:kern w:val="0"/>
          <w:position w:val="0"/>
          <w:sz w:val="24"/>
          <w:highlight w:val="none"/>
        </w:rPr>
      </w:pPr>
      <w:r>
        <w:rPr>
          <w:rFonts w:ascii="宋体" w:hAnsi="宋体" w:cs="宋体"/>
          <w:color w:val="auto"/>
          <w:spacing w:val="0"/>
          <w:kern w:val="0"/>
          <w:position w:val="0"/>
          <w:sz w:val="24"/>
          <w:highlight w:val="none"/>
        </w:rPr>
        <w:t xml:space="preserve">1. </w:t>
      </w:r>
      <w:r>
        <w:rPr>
          <w:rFonts w:hint="eastAsia" w:ascii="宋体" w:hAnsi="宋体" w:cs="宋体"/>
          <w:color w:val="auto"/>
          <w:spacing w:val="0"/>
          <w:kern w:val="0"/>
          <w:position w:val="0"/>
          <w:sz w:val="24"/>
          <w:highlight w:val="none"/>
        </w:rPr>
        <w:t>（</w:t>
      </w:r>
      <w:r>
        <w:rPr>
          <w:rFonts w:hint="eastAsia" w:ascii="宋体" w:hAnsi="宋体" w:cs="宋体"/>
          <w:i/>
          <w:color w:val="auto"/>
          <w:spacing w:val="0"/>
          <w:kern w:val="0"/>
          <w:position w:val="0"/>
          <w:sz w:val="24"/>
          <w:highlight w:val="none"/>
          <w:u w:val="single"/>
        </w:rPr>
        <w:t>标的名称</w:t>
      </w:r>
      <w:r>
        <w:rPr>
          <w:rFonts w:hint="eastAsia" w:ascii="宋体" w:hAnsi="宋体" w:cs="宋体"/>
          <w:color w:val="auto"/>
          <w:spacing w:val="0"/>
          <w:kern w:val="0"/>
          <w:position w:val="0"/>
          <w:sz w:val="24"/>
          <w:highlight w:val="none"/>
        </w:rPr>
        <w:t>），属于</w:t>
      </w:r>
      <w:r>
        <w:rPr>
          <w:rFonts w:hint="eastAsia" w:ascii="宋体" w:hAnsi="宋体" w:eastAsia="宋体" w:cs="宋体"/>
          <w:bCs/>
          <w:color w:val="auto"/>
          <w:spacing w:val="0"/>
          <w:position w:val="0"/>
          <w:sz w:val="24"/>
          <w:szCs w:val="24"/>
          <w:highlight w:val="none"/>
        </w:rPr>
        <w:t>工业</w:t>
      </w:r>
      <w:r>
        <w:rPr>
          <w:rFonts w:hint="eastAsia" w:ascii="宋体" w:hAnsi="宋体" w:cs="宋体"/>
          <w:color w:val="auto"/>
          <w:spacing w:val="0"/>
          <w:kern w:val="0"/>
          <w:position w:val="0"/>
          <w:sz w:val="24"/>
          <w:highlight w:val="none"/>
        </w:rPr>
        <w:t>；制造商为（</w:t>
      </w:r>
      <w:r>
        <w:rPr>
          <w:rFonts w:hint="eastAsia" w:ascii="宋体" w:hAnsi="宋体" w:cs="宋体"/>
          <w:i/>
          <w:color w:val="auto"/>
          <w:spacing w:val="0"/>
          <w:kern w:val="0"/>
          <w:position w:val="0"/>
          <w:sz w:val="24"/>
          <w:highlight w:val="none"/>
          <w:u w:val="single"/>
        </w:rPr>
        <w:t>企业名称</w:t>
      </w:r>
      <w:r>
        <w:rPr>
          <w:rFonts w:hint="eastAsia" w:ascii="宋体" w:hAnsi="宋体" w:cs="宋体"/>
          <w:color w:val="auto"/>
          <w:spacing w:val="0"/>
          <w:kern w:val="0"/>
          <w:position w:val="0"/>
          <w:sz w:val="24"/>
          <w:highlight w:val="none"/>
        </w:rPr>
        <w:t>），从业人员</w:t>
      </w:r>
      <w:r>
        <w:rPr>
          <w:rFonts w:hint="eastAsia" w:ascii="宋体" w:hAnsi="宋体" w:cs="宋体"/>
          <w:color w:val="auto"/>
          <w:spacing w:val="0"/>
          <w:kern w:val="0"/>
          <w:position w:val="0"/>
          <w:sz w:val="24"/>
          <w:highlight w:val="none"/>
          <w:u w:val="single"/>
        </w:rPr>
        <w:t xml:space="preserve">    </w:t>
      </w:r>
      <w:r>
        <w:rPr>
          <w:rFonts w:hint="eastAsia" w:ascii="宋体" w:hAnsi="宋体" w:cs="宋体"/>
          <w:color w:val="auto"/>
          <w:spacing w:val="0"/>
          <w:kern w:val="0"/>
          <w:position w:val="0"/>
          <w:sz w:val="24"/>
          <w:highlight w:val="none"/>
        </w:rPr>
        <w:t>人，营业收入为</w:t>
      </w:r>
      <w:r>
        <w:rPr>
          <w:rFonts w:hint="eastAsia" w:ascii="宋体" w:hAnsi="宋体" w:cs="宋体"/>
          <w:color w:val="auto"/>
          <w:spacing w:val="0"/>
          <w:kern w:val="0"/>
          <w:position w:val="0"/>
          <w:sz w:val="24"/>
          <w:highlight w:val="none"/>
          <w:u w:val="single"/>
        </w:rPr>
        <w:t xml:space="preserve">    </w:t>
      </w:r>
      <w:r>
        <w:rPr>
          <w:rFonts w:hint="eastAsia" w:ascii="宋体" w:hAnsi="宋体" w:cs="宋体"/>
          <w:color w:val="auto"/>
          <w:spacing w:val="0"/>
          <w:kern w:val="0"/>
          <w:position w:val="0"/>
          <w:sz w:val="24"/>
          <w:highlight w:val="none"/>
        </w:rPr>
        <w:t>万元，资产总额为</w:t>
      </w:r>
      <w:r>
        <w:rPr>
          <w:rFonts w:hint="eastAsia" w:ascii="宋体" w:hAnsi="宋体" w:cs="宋体"/>
          <w:color w:val="auto"/>
          <w:spacing w:val="0"/>
          <w:kern w:val="0"/>
          <w:position w:val="0"/>
          <w:sz w:val="24"/>
          <w:highlight w:val="none"/>
          <w:u w:val="single"/>
        </w:rPr>
        <w:t xml:space="preserve">    </w:t>
      </w:r>
      <w:r>
        <w:rPr>
          <w:rFonts w:hint="eastAsia" w:ascii="宋体" w:hAnsi="宋体" w:cs="宋体"/>
          <w:color w:val="auto"/>
          <w:spacing w:val="0"/>
          <w:kern w:val="0"/>
          <w:position w:val="0"/>
          <w:sz w:val="24"/>
          <w:highlight w:val="none"/>
        </w:rPr>
        <w:t>万元，属于（</w:t>
      </w:r>
      <w:r>
        <w:rPr>
          <w:rFonts w:hint="eastAsia" w:ascii="宋体" w:hAnsi="宋体" w:cs="宋体"/>
          <w:i/>
          <w:color w:val="auto"/>
          <w:spacing w:val="0"/>
          <w:kern w:val="0"/>
          <w:position w:val="0"/>
          <w:sz w:val="24"/>
          <w:highlight w:val="none"/>
          <w:u w:val="single"/>
        </w:rPr>
        <w:t>中型企业、小型企业、微型企业</w:t>
      </w:r>
      <w:r>
        <w:rPr>
          <w:rFonts w:hint="eastAsia" w:ascii="宋体" w:hAnsi="宋体" w:cs="宋体"/>
          <w:color w:val="auto"/>
          <w:spacing w:val="0"/>
          <w:kern w:val="0"/>
          <w:position w:val="0"/>
          <w:sz w:val="24"/>
          <w:highlight w:val="none"/>
        </w:rPr>
        <w:t>）；</w:t>
      </w:r>
    </w:p>
    <w:p w14:paraId="224C466D">
      <w:pPr>
        <w:keepNext w:val="0"/>
        <w:keepLines w:val="0"/>
        <w:pageBreakBefore w:val="0"/>
        <w:widowControl/>
        <w:kinsoku/>
        <w:wordWrap/>
        <w:overflowPunct/>
        <w:topLinePunct w:val="0"/>
        <w:autoSpaceDE/>
        <w:autoSpaceDN/>
        <w:bidi w:val="0"/>
        <w:adjustRightInd/>
        <w:snapToGrid/>
        <w:spacing w:line="500" w:lineRule="exact"/>
        <w:ind w:firstLine="420"/>
        <w:jc w:val="left"/>
        <w:textAlignment w:val="auto"/>
        <w:rPr>
          <w:rFonts w:ascii="宋体" w:hAnsi="宋体" w:cs="宋体"/>
          <w:color w:val="auto"/>
          <w:spacing w:val="0"/>
          <w:kern w:val="0"/>
          <w:position w:val="0"/>
          <w:sz w:val="24"/>
          <w:highlight w:val="none"/>
        </w:rPr>
      </w:pPr>
      <w:r>
        <w:rPr>
          <w:rFonts w:ascii="宋体" w:hAnsi="宋体" w:cs="宋体"/>
          <w:color w:val="auto"/>
          <w:spacing w:val="0"/>
          <w:kern w:val="0"/>
          <w:position w:val="0"/>
          <w:sz w:val="24"/>
          <w:highlight w:val="none"/>
        </w:rPr>
        <w:t xml:space="preserve">2. </w:t>
      </w:r>
      <w:r>
        <w:rPr>
          <w:rFonts w:hint="eastAsia" w:ascii="宋体" w:hAnsi="宋体" w:cs="宋体"/>
          <w:color w:val="auto"/>
          <w:spacing w:val="0"/>
          <w:kern w:val="0"/>
          <w:position w:val="0"/>
          <w:sz w:val="24"/>
          <w:highlight w:val="none"/>
        </w:rPr>
        <w:t>（</w:t>
      </w:r>
      <w:r>
        <w:rPr>
          <w:rFonts w:hint="eastAsia" w:ascii="宋体" w:hAnsi="宋体" w:cs="宋体"/>
          <w:i/>
          <w:color w:val="auto"/>
          <w:spacing w:val="0"/>
          <w:kern w:val="0"/>
          <w:position w:val="0"/>
          <w:sz w:val="24"/>
          <w:highlight w:val="none"/>
          <w:u w:val="single"/>
        </w:rPr>
        <w:t>标的名称</w:t>
      </w:r>
      <w:r>
        <w:rPr>
          <w:rFonts w:hint="eastAsia" w:ascii="宋体" w:hAnsi="宋体" w:cs="宋体"/>
          <w:color w:val="auto"/>
          <w:spacing w:val="0"/>
          <w:kern w:val="0"/>
          <w:position w:val="0"/>
          <w:sz w:val="24"/>
          <w:highlight w:val="none"/>
        </w:rPr>
        <w:t>），属于</w:t>
      </w:r>
      <w:r>
        <w:rPr>
          <w:rFonts w:hint="eastAsia" w:ascii="宋体" w:hAnsi="宋体" w:eastAsia="宋体" w:cs="宋体"/>
          <w:bCs/>
          <w:color w:val="auto"/>
          <w:spacing w:val="0"/>
          <w:position w:val="0"/>
          <w:sz w:val="24"/>
          <w:szCs w:val="24"/>
          <w:highlight w:val="none"/>
        </w:rPr>
        <w:t>工业</w:t>
      </w:r>
      <w:r>
        <w:rPr>
          <w:rFonts w:hint="eastAsia" w:ascii="宋体" w:hAnsi="宋体" w:cs="宋体"/>
          <w:color w:val="auto"/>
          <w:spacing w:val="0"/>
          <w:kern w:val="0"/>
          <w:position w:val="0"/>
          <w:sz w:val="24"/>
          <w:highlight w:val="none"/>
        </w:rPr>
        <w:t>；制造商为（</w:t>
      </w:r>
      <w:r>
        <w:rPr>
          <w:rFonts w:hint="eastAsia" w:ascii="宋体" w:hAnsi="宋体" w:cs="宋体"/>
          <w:i/>
          <w:color w:val="auto"/>
          <w:spacing w:val="0"/>
          <w:kern w:val="0"/>
          <w:position w:val="0"/>
          <w:sz w:val="24"/>
          <w:highlight w:val="none"/>
          <w:u w:val="single"/>
        </w:rPr>
        <w:t>企业名称</w:t>
      </w:r>
      <w:r>
        <w:rPr>
          <w:rFonts w:hint="eastAsia" w:ascii="宋体" w:hAnsi="宋体" w:cs="宋体"/>
          <w:color w:val="auto"/>
          <w:spacing w:val="0"/>
          <w:kern w:val="0"/>
          <w:position w:val="0"/>
          <w:sz w:val="24"/>
          <w:highlight w:val="none"/>
        </w:rPr>
        <w:t>），从业人员</w:t>
      </w:r>
      <w:r>
        <w:rPr>
          <w:rFonts w:hint="eastAsia" w:ascii="宋体" w:hAnsi="宋体" w:cs="宋体"/>
          <w:color w:val="auto"/>
          <w:spacing w:val="0"/>
          <w:kern w:val="0"/>
          <w:position w:val="0"/>
          <w:sz w:val="24"/>
          <w:highlight w:val="none"/>
          <w:u w:val="single"/>
        </w:rPr>
        <w:t xml:space="preserve">    </w:t>
      </w:r>
      <w:r>
        <w:rPr>
          <w:rFonts w:hint="eastAsia" w:ascii="宋体" w:hAnsi="宋体" w:cs="宋体"/>
          <w:color w:val="auto"/>
          <w:spacing w:val="0"/>
          <w:kern w:val="0"/>
          <w:position w:val="0"/>
          <w:sz w:val="24"/>
          <w:highlight w:val="none"/>
        </w:rPr>
        <w:t>人，营业收入为</w:t>
      </w:r>
      <w:r>
        <w:rPr>
          <w:rFonts w:hint="eastAsia" w:ascii="宋体" w:hAnsi="宋体" w:cs="宋体"/>
          <w:color w:val="auto"/>
          <w:spacing w:val="0"/>
          <w:kern w:val="0"/>
          <w:position w:val="0"/>
          <w:sz w:val="24"/>
          <w:highlight w:val="none"/>
          <w:u w:val="single"/>
        </w:rPr>
        <w:t xml:space="preserve">    </w:t>
      </w:r>
      <w:r>
        <w:rPr>
          <w:rFonts w:hint="eastAsia" w:ascii="宋体" w:hAnsi="宋体" w:cs="宋体"/>
          <w:color w:val="auto"/>
          <w:spacing w:val="0"/>
          <w:kern w:val="0"/>
          <w:position w:val="0"/>
          <w:sz w:val="24"/>
          <w:highlight w:val="none"/>
        </w:rPr>
        <w:t>万元，资产总额为</w:t>
      </w:r>
      <w:r>
        <w:rPr>
          <w:rFonts w:hint="eastAsia" w:ascii="宋体" w:hAnsi="宋体" w:cs="宋体"/>
          <w:color w:val="auto"/>
          <w:spacing w:val="0"/>
          <w:kern w:val="0"/>
          <w:position w:val="0"/>
          <w:sz w:val="24"/>
          <w:highlight w:val="none"/>
          <w:u w:val="single"/>
        </w:rPr>
        <w:t xml:space="preserve">    </w:t>
      </w:r>
      <w:r>
        <w:rPr>
          <w:rFonts w:hint="eastAsia" w:ascii="宋体" w:hAnsi="宋体" w:cs="宋体"/>
          <w:color w:val="auto"/>
          <w:spacing w:val="0"/>
          <w:kern w:val="0"/>
          <w:position w:val="0"/>
          <w:sz w:val="24"/>
          <w:highlight w:val="none"/>
        </w:rPr>
        <w:t>万元，属于（</w:t>
      </w:r>
      <w:r>
        <w:rPr>
          <w:rFonts w:hint="eastAsia" w:ascii="宋体" w:hAnsi="宋体" w:cs="宋体"/>
          <w:i/>
          <w:color w:val="auto"/>
          <w:spacing w:val="0"/>
          <w:kern w:val="0"/>
          <w:position w:val="0"/>
          <w:sz w:val="24"/>
          <w:highlight w:val="none"/>
          <w:u w:val="single"/>
        </w:rPr>
        <w:t>中型企业、小型企业、微型企业</w:t>
      </w:r>
      <w:r>
        <w:rPr>
          <w:rFonts w:hint="eastAsia" w:ascii="宋体" w:hAnsi="宋体" w:cs="宋体"/>
          <w:color w:val="auto"/>
          <w:spacing w:val="0"/>
          <w:kern w:val="0"/>
          <w:position w:val="0"/>
          <w:sz w:val="24"/>
          <w:highlight w:val="none"/>
        </w:rPr>
        <w:t>）；</w:t>
      </w:r>
    </w:p>
    <w:p w14:paraId="61AE614C">
      <w:pPr>
        <w:keepNext w:val="0"/>
        <w:keepLines w:val="0"/>
        <w:pageBreakBefore w:val="0"/>
        <w:widowControl/>
        <w:kinsoku/>
        <w:wordWrap/>
        <w:overflowPunct/>
        <w:topLinePunct w:val="0"/>
        <w:autoSpaceDE/>
        <w:autoSpaceDN/>
        <w:bidi w:val="0"/>
        <w:adjustRightInd/>
        <w:snapToGrid/>
        <w:spacing w:line="500" w:lineRule="exact"/>
        <w:ind w:firstLine="420"/>
        <w:jc w:val="left"/>
        <w:textAlignment w:val="auto"/>
        <w:rPr>
          <w:rFonts w:ascii="宋体" w:hAnsi="宋体" w:cs="宋体"/>
          <w:color w:val="auto"/>
          <w:spacing w:val="0"/>
          <w:kern w:val="0"/>
          <w:position w:val="0"/>
          <w:sz w:val="24"/>
          <w:highlight w:val="none"/>
        </w:rPr>
      </w:pPr>
      <w:r>
        <w:rPr>
          <w:rFonts w:hint="eastAsia" w:ascii="宋体" w:hAnsi="宋体" w:cs="宋体"/>
          <w:color w:val="auto"/>
          <w:spacing w:val="0"/>
          <w:kern w:val="0"/>
          <w:position w:val="0"/>
          <w:sz w:val="24"/>
          <w:highlight w:val="none"/>
        </w:rPr>
        <w:t>……</w:t>
      </w:r>
    </w:p>
    <w:p w14:paraId="67AE5245">
      <w:pPr>
        <w:keepNext w:val="0"/>
        <w:keepLines w:val="0"/>
        <w:pageBreakBefore w:val="0"/>
        <w:widowControl/>
        <w:kinsoku/>
        <w:wordWrap/>
        <w:overflowPunct/>
        <w:topLinePunct w:val="0"/>
        <w:autoSpaceDE/>
        <w:autoSpaceDN/>
        <w:bidi w:val="0"/>
        <w:adjustRightInd/>
        <w:snapToGrid/>
        <w:spacing w:line="500" w:lineRule="exact"/>
        <w:ind w:firstLine="420"/>
        <w:jc w:val="left"/>
        <w:textAlignment w:val="auto"/>
        <w:rPr>
          <w:rFonts w:ascii="宋体" w:hAnsi="宋体" w:cs="宋体"/>
          <w:color w:val="auto"/>
          <w:spacing w:val="0"/>
          <w:kern w:val="0"/>
          <w:position w:val="0"/>
          <w:sz w:val="24"/>
          <w:highlight w:val="none"/>
        </w:rPr>
      </w:pPr>
      <w:r>
        <w:rPr>
          <w:rFonts w:hint="eastAsia" w:ascii="宋体" w:hAnsi="宋体" w:cs="宋体"/>
          <w:color w:val="auto"/>
          <w:spacing w:val="0"/>
          <w:kern w:val="0"/>
          <w:position w:val="0"/>
          <w:sz w:val="24"/>
          <w:highlight w:val="none"/>
        </w:rPr>
        <w:t>以上企业，不属于大企业的分支机构，不存在控股股东为大企业的情形，也不存在与大企业的负责人为同一人的情形。</w:t>
      </w:r>
    </w:p>
    <w:p w14:paraId="2E2746CE">
      <w:pPr>
        <w:keepNext w:val="0"/>
        <w:keepLines w:val="0"/>
        <w:pageBreakBefore w:val="0"/>
        <w:widowControl/>
        <w:kinsoku/>
        <w:wordWrap/>
        <w:overflowPunct/>
        <w:topLinePunct w:val="0"/>
        <w:autoSpaceDE/>
        <w:autoSpaceDN/>
        <w:bidi w:val="0"/>
        <w:adjustRightInd/>
        <w:snapToGrid/>
        <w:spacing w:line="500" w:lineRule="exact"/>
        <w:ind w:firstLine="420"/>
        <w:jc w:val="left"/>
        <w:textAlignment w:val="auto"/>
        <w:rPr>
          <w:rFonts w:ascii="宋体" w:hAnsi="宋体" w:cs="宋体"/>
          <w:color w:val="auto"/>
          <w:spacing w:val="0"/>
          <w:kern w:val="0"/>
          <w:position w:val="0"/>
          <w:sz w:val="24"/>
          <w:highlight w:val="none"/>
        </w:rPr>
      </w:pPr>
      <w:r>
        <w:rPr>
          <w:rFonts w:hint="eastAsia" w:ascii="宋体" w:hAnsi="宋体" w:cs="宋体"/>
          <w:color w:val="auto"/>
          <w:spacing w:val="0"/>
          <w:kern w:val="0"/>
          <w:position w:val="0"/>
          <w:sz w:val="24"/>
          <w:highlight w:val="none"/>
        </w:rPr>
        <w:t>本企业对上述声明内容的真实性负责。如有虚假，将依法承担相应责任。</w:t>
      </w:r>
    </w:p>
    <w:p w14:paraId="357B62D9">
      <w:pPr>
        <w:keepNext w:val="0"/>
        <w:keepLines w:val="0"/>
        <w:pageBreakBefore w:val="0"/>
        <w:widowControl/>
        <w:kinsoku/>
        <w:wordWrap/>
        <w:overflowPunct/>
        <w:topLinePunct w:val="0"/>
        <w:autoSpaceDE/>
        <w:autoSpaceDN/>
        <w:bidi w:val="0"/>
        <w:adjustRightInd/>
        <w:snapToGrid/>
        <w:spacing w:line="500" w:lineRule="exact"/>
        <w:ind w:firstLine="420"/>
        <w:jc w:val="left"/>
        <w:textAlignment w:val="auto"/>
        <w:rPr>
          <w:rFonts w:ascii="宋体" w:hAnsi="宋体" w:cs="宋体"/>
          <w:color w:val="auto"/>
          <w:spacing w:val="0"/>
          <w:kern w:val="0"/>
          <w:position w:val="0"/>
          <w:sz w:val="24"/>
          <w:highlight w:val="none"/>
        </w:rPr>
      </w:pPr>
      <w:r>
        <w:rPr>
          <w:rFonts w:hint="eastAsia" w:ascii="宋体" w:hAnsi="宋体" w:cs="宋体"/>
          <w:color w:val="auto"/>
          <w:spacing w:val="0"/>
          <w:kern w:val="0"/>
          <w:position w:val="0"/>
          <w:sz w:val="24"/>
          <w:highlight w:val="none"/>
        </w:rPr>
        <w:t>企业名称（盖章）：</w:t>
      </w:r>
    </w:p>
    <w:p w14:paraId="41910F08">
      <w:pPr>
        <w:keepNext w:val="0"/>
        <w:keepLines w:val="0"/>
        <w:pageBreakBefore w:val="0"/>
        <w:widowControl/>
        <w:kinsoku/>
        <w:wordWrap/>
        <w:overflowPunct/>
        <w:topLinePunct w:val="0"/>
        <w:autoSpaceDE/>
        <w:autoSpaceDN/>
        <w:bidi w:val="0"/>
        <w:adjustRightInd/>
        <w:snapToGrid/>
        <w:spacing w:line="500" w:lineRule="exact"/>
        <w:ind w:firstLine="420"/>
        <w:jc w:val="left"/>
        <w:textAlignment w:val="auto"/>
        <w:rPr>
          <w:rFonts w:hint="eastAsia" w:ascii="宋体" w:hAnsi="宋体" w:cs="宋体"/>
          <w:color w:val="auto"/>
          <w:spacing w:val="0"/>
          <w:kern w:val="0"/>
          <w:position w:val="0"/>
          <w:sz w:val="24"/>
          <w:highlight w:val="none"/>
        </w:rPr>
      </w:pPr>
      <w:r>
        <w:rPr>
          <w:rFonts w:hint="eastAsia" w:ascii="宋体" w:hAnsi="宋体" w:cs="宋体"/>
          <w:color w:val="auto"/>
          <w:spacing w:val="0"/>
          <w:kern w:val="0"/>
          <w:position w:val="0"/>
          <w:sz w:val="24"/>
          <w:highlight w:val="none"/>
        </w:rPr>
        <w:t>日期：</w:t>
      </w:r>
    </w:p>
    <w:p w14:paraId="4DBB695E">
      <w:pPr>
        <w:pStyle w:val="56"/>
        <w:rPr>
          <w:rFonts w:hint="eastAsia" w:ascii="宋体" w:hAnsi="宋体" w:cs="宋体"/>
          <w:color w:val="auto"/>
          <w:spacing w:val="0"/>
          <w:kern w:val="0"/>
          <w:position w:val="0"/>
          <w:sz w:val="24"/>
          <w:highlight w:val="none"/>
        </w:rPr>
      </w:pPr>
    </w:p>
    <w:p w14:paraId="2027C306">
      <w:pPr>
        <w:pStyle w:val="56"/>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val="en-US" w:eastAsia="zh-CN"/>
        </w:rPr>
        <w:t>填写说明：</w:t>
      </w:r>
    </w:p>
    <w:p w14:paraId="4C3AAAF6">
      <w:pPr>
        <w:pStyle w:val="56"/>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pacing w:val="0"/>
          <w:position w:val="0"/>
          <w:sz w:val="21"/>
          <w:szCs w:val="21"/>
          <w:highlight w:val="none"/>
          <w:lang w:val="zh-CN"/>
        </w:rPr>
      </w:pPr>
      <w:r>
        <w:rPr>
          <w:rFonts w:hint="eastAsia" w:ascii="宋体" w:hAnsi="宋体" w:eastAsia="宋体" w:cs="宋体"/>
          <w:color w:val="auto"/>
          <w:spacing w:val="0"/>
          <w:position w:val="0"/>
          <w:sz w:val="21"/>
          <w:szCs w:val="21"/>
          <w:highlight w:val="none"/>
          <w:lang w:val="en-US" w:eastAsia="zh-CN"/>
        </w:rPr>
        <w:t>1、从</w:t>
      </w:r>
      <w:r>
        <w:rPr>
          <w:rFonts w:hint="eastAsia" w:ascii="宋体" w:hAnsi="宋体" w:eastAsia="宋体" w:cs="宋体"/>
          <w:color w:val="auto"/>
          <w:spacing w:val="0"/>
          <w:position w:val="0"/>
          <w:sz w:val="21"/>
          <w:szCs w:val="21"/>
          <w:highlight w:val="none"/>
          <w:lang w:val="zh-CN"/>
        </w:rPr>
        <w:t>业人员、营业收入、资产总额填报上一年度数据，无上一年度数据的新成立企业可不填报；</w:t>
      </w:r>
    </w:p>
    <w:p w14:paraId="71EDB5C8">
      <w:pPr>
        <w:pStyle w:val="56"/>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hint="default"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val="en-US" w:eastAsia="zh-CN"/>
        </w:rPr>
        <w:t>2、企业类型认定标准：以《工业和信息化部、国家统计局、国家发展和改革委员会、财政部关于印发中小企业划型标准规定的通知》（工信部联企业</w:t>
      </w:r>
      <w:r>
        <w:rPr>
          <w:rFonts w:hint="eastAsia" w:hAnsi="宋体" w:cs="宋体"/>
          <w:color w:val="auto"/>
          <w:spacing w:val="0"/>
          <w:position w:val="0"/>
          <w:sz w:val="21"/>
          <w:szCs w:val="21"/>
          <w:highlight w:val="none"/>
          <w:lang w:val="en-US" w:eastAsia="zh-CN"/>
        </w:rPr>
        <w:t>〔2011〕300号</w:t>
      </w:r>
      <w:r>
        <w:rPr>
          <w:rFonts w:hint="eastAsia" w:ascii="宋体" w:hAnsi="宋体" w:eastAsia="宋体" w:cs="宋体"/>
          <w:color w:val="auto"/>
          <w:spacing w:val="0"/>
          <w:position w:val="0"/>
          <w:sz w:val="21"/>
          <w:szCs w:val="21"/>
          <w:highlight w:val="none"/>
          <w:lang w:val="en-US" w:eastAsia="zh-CN"/>
        </w:rPr>
        <w:t>）规定的划分标准为准。</w:t>
      </w:r>
      <w:r>
        <w:rPr>
          <w:rFonts w:hint="eastAsia" w:hAnsi="宋体" w:cs="宋体"/>
          <w:color w:val="auto"/>
          <w:spacing w:val="0"/>
          <w:position w:val="0"/>
          <w:sz w:val="21"/>
          <w:szCs w:val="21"/>
          <w:highlight w:val="none"/>
          <w:lang w:val="en-US" w:eastAsia="zh-CN"/>
        </w:rPr>
        <w:t>行业类别详见招标文件“第4章采购需求一览表及技术规格”或招标产品清单；</w:t>
      </w:r>
    </w:p>
    <w:p w14:paraId="6534707B">
      <w:pPr>
        <w:pStyle w:val="56"/>
        <w:keepNext w:val="0"/>
        <w:keepLines w:val="0"/>
        <w:pageBreakBefore w:val="0"/>
        <w:widowControl w:val="0"/>
        <w:kinsoku/>
        <w:wordWrap w:val="0"/>
        <w:overflowPunct/>
        <w:topLinePunct w:val="0"/>
        <w:autoSpaceDE w:val="0"/>
        <w:autoSpaceDN w:val="0"/>
        <w:bidi w:val="0"/>
        <w:adjustRightInd w:val="0"/>
        <w:snapToGrid/>
        <w:spacing w:line="360" w:lineRule="auto"/>
        <w:ind w:firstLine="420" w:firstLineChars="200"/>
        <w:textAlignment w:val="auto"/>
        <w:rPr>
          <w:rFonts w:hint="eastAsia" w:ascii="宋体" w:hAnsi="宋体" w:eastAsia="宋体" w:cs="宋体"/>
          <w:color w:val="auto"/>
          <w:spacing w:val="0"/>
          <w:position w:val="0"/>
          <w:sz w:val="21"/>
          <w:szCs w:val="21"/>
          <w:highlight w:val="none"/>
          <w:lang w:val="en-US" w:eastAsia="zh-CN"/>
        </w:rPr>
      </w:pPr>
      <w:r>
        <w:rPr>
          <w:rFonts w:hint="eastAsia" w:ascii="宋体" w:hAnsi="宋体" w:eastAsia="宋体" w:cs="宋体"/>
          <w:color w:val="auto"/>
          <w:spacing w:val="0"/>
          <w:position w:val="0"/>
          <w:sz w:val="21"/>
          <w:szCs w:val="21"/>
          <w:highlight w:val="none"/>
          <w:lang w:val="en-US" w:eastAsia="zh-CN"/>
        </w:rPr>
        <w:t>3、为了保证企业类型自我认定的准确性，</w:t>
      </w:r>
      <w:r>
        <w:rPr>
          <w:rFonts w:hint="eastAsia" w:hAnsi="宋体" w:cs="宋体"/>
          <w:color w:val="auto"/>
          <w:spacing w:val="0"/>
          <w:position w:val="0"/>
          <w:sz w:val="21"/>
          <w:szCs w:val="21"/>
          <w:highlight w:val="none"/>
          <w:lang w:val="en-US" w:eastAsia="zh-CN"/>
        </w:rPr>
        <w:t>投标人</w:t>
      </w:r>
      <w:r>
        <w:rPr>
          <w:rFonts w:hint="eastAsia" w:ascii="宋体" w:hAnsi="宋体" w:eastAsia="宋体" w:cs="宋体"/>
          <w:color w:val="auto"/>
          <w:spacing w:val="0"/>
          <w:position w:val="0"/>
          <w:sz w:val="21"/>
          <w:szCs w:val="21"/>
          <w:highlight w:val="none"/>
          <w:lang w:val="en-US" w:eastAsia="zh-CN"/>
        </w:rPr>
        <w:t>可通过国务院客户端小程序自行测试企业类型；登录国务院客户端小程序——企业——涉企查询更多——中小企业规模类型自测。</w:t>
      </w:r>
    </w:p>
    <w:p w14:paraId="33583109">
      <w:pPr>
        <w:rPr>
          <w:rFonts w:hint="eastAsia" w:ascii="宋体" w:hAnsi="宋体" w:eastAsia="宋体" w:cs="宋体"/>
          <w:b/>
          <w:bCs/>
          <w:color w:val="auto"/>
          <w:spacing w:val="0"/>
          <w:position w:val="0"/>
          <w:sz w:val="22"/>
          <w:szCs w:val="22"/>
          <w:highlight w:val="none"/>
          <w:lang w:val="en-US" w:eastAsia="zh-CN"/>
        </w:rPr>
      </w:pPr>
      <w:r>
        <w:rPr>
          <w:rFonts w:hint="eastAsia" w:ascii="宋体" w:hAnsi="宋体" w:eastAsia="宋体" w:cs="宋体"/>
          <w:b/>
          <w:bCs/>
          <w:color w:val="auto"/>
          <w:spacing w:val="0"/>
          <w:position w:val="0"/>
          <w:sz w:val="22"/>
          <w:szCs w:val="22"/>
          <w:highlight w:val="none"/>
          <w:lang w:val="en-US" w:eastAsia="zh-CN"/>
        </w:rPr>
        <w:br w:type="page"/>
      </w:r>
    </w:p>
    <w:p w14:paraId="5148394B">
      <w:pPr>
        <w:pStyle w:val="56"/>
        <w:keepNext w:val="0"/>
        <w:keepLines w:val="0"/>
        <w:pageBreakBefore w:val="0"/>
        <w:widowControl w:val="0"/>
        <w:kinsoku/>
        <w:wordWrap w:val="0"/>
        <w:overflowPunct/>
        <w:topLinePunct w:val="0"/>
        <w:autoSpaceDE w:val="0"/>
        <w:autoSpaceDN w:val="0"/>
        <w:bidi w:val="0"/>
        <w:adjustRightInd w:val="0"/>
        <w:snapToGrid/>
        <w:spacing w:line="360" w:lineRule="auto"/>
        <w:ind w:firstLine="442" w:firstLineChars="200"/>
        <w:jc w:val="center"/>
        <w:textAlignment w:val="auto"/>
        <w:rPr>
          <w:rFonts w:hint="eastAsia" w:ascii="宋体" w:hAnsi="宋体" w:eastAsia="宋体" w:cs="宋体"/>
          <w:b/>
          <w:bCs/>
          <w:color w:val="auto"/>
          <w:spacing w:val="0"/>
          <w:position w:val="0"/>
          <w:sz w:val="22"/>
          <w:szCs w:val="22"/>
          <w:highlight w:val="none"/>
          <w:lang w:val="en-US" w:eastAsia="zh-CN"/>
        </w:rPr>
      </w:pPr>
      <w:r>
        <w:rPr>
          <w:rFonts w:hint="eastAsia" w:ascii="宋体" w:hAnsi="宋体" w:eastAsia="宋体" w:cs="宋体"/>
          <w:b/>
          <w:bCs/>
          <w:color w:val="auto"/>
          <w:spacing w:val="0"/>
          <w:position w:val="0"/>
          <w:sz w:val="22"/>
          <w:szCs w:val="22"/>
          <w:highlight w:val="none"/>
          <w:lang w:val="en-US" w:eastAsia="zh-CN"/>
        </w:rPr>
        <w:t>中小企业划型标准规定</w:t>
      </w:r>
    </w:p>
    <w:p w14:paraId="7F259B23">
      <w:pPr>
        <w:pStyle w:val="56"/>
        <w:keepNext w:val="0"/>
        <w:keepLines w:val="0"/>
        <w:pageBreakBefore w:val="0"/>
        <w:widowControl w:val="0"/>
        <w:kinsoku/>
        <w:wordWrap w:val="0"/>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一、根据《中华人民共和国中小企业促进法》和《国务院关于进一步促进中小企业发展的若干意见》(国发〔2009〕36 号)，制定本规定。</w:t>
      </w:r>
    </w:p>
    <w:p w14:paraId="683FB83E">
      <w:pPr>
        <w:pStyle w:val="56"/>
        <w:keepNext w:val="0"/>
        <w:keepLines w:val="0"/>
        <w:pageBreakBefore w:val="0"/>
        <w:widowControl w:val="0"/>
        <w:kinsoku/>
        <w:wordWrap w:val="0"/>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二、中小企业划分为中型、小型、微型三种类型，具体标准根据企业从业人员、营业收入、资产总额等指标，结合行业特点制定。</w:t>
      </w:r>
    </w:p>
    <w:p w14:paraId="5D3074E8">
      <w:pPr>
        <w:pStyle w:val="56"/>
        <w:keepNext w:val="0"/>
        <w:keepLines w:val="0"/>
        <w:pageBreakBefore w:val="0"/>
        <w:widowControl w:val="0"/>
        <w:kinsoku/>
        <w:wordWrap w:val="0"/>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三、本规定适用的行业包括：农、林、牧、渔业，工业(包括采矿业，制造业， 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1F5C956D">
      <w:pPr>
        <w:pStyle w:val="56"/>
        <w:keepNext w:val="0"/>
        <w:keepLines w:val="0"/>
        <w:pageBreakBefore w:val="0"/>
        <w:widowControl w:val="0"/>
        <w:kinsoku/>
        <w:wordWrap w:val="0"/>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四、各行业划型标准为：</w:t>
      </w:r>
    </w:p>
    <w:p w14:paraId="233674E4">
      <w:pPr>
        <w:pStyle w:val="56"/>
        <w:keepNext w:val="0"/>
        <w:keepLines w:val="0"/>
        <w:pageBreakBefore w:val="0"/>
        <w:widowControl w:val="0"/>
        <w:kinsoku/>
        <w:wordWrap w:val="0"/>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(一)农、林、牧、渔业。营业收入 20000 万元以下的为中小微型企业。其中，营业收入 500 万元及以上的为中型企业，营业收入 50 万元及以上的为小型企业，营业收入 50 万元以下的为微型企业。</w:t>
      </w:r>
    </w:p>
    <w:p w14:paraId="29A489EE">
      <w:pPr>
        <w:pStyle w:val="56"/>
        <w:keepNext w:val="0"/>
        <w:keepLines w:val="0"/>
        <w:pageBreakBefore w:val="0"/>
        <w:widowControl w:val="0"/>
        <w:kinsoku/>
        <w:wordWrap w:val="0"/>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(二)工业。从业人员 1000 人以下或营业收入 40000 万元以下的为中小微型企业。其中，从业人员 300 人及以上，且营业收入 2000 万元及以上的为中型企业；从业人员 20 人及以上，且营业收入 300 万元及以上的为小型企业；从业人员 20 人以下或营业收入 300 万元以下的为微型企业。</w:t>
      </w:r>
    </w:p>
    <w:p w14:paraId="406A122D">
      <w:pPr>
        <w:pStyle w:val="56"/>
        <w:keepNext w:val="0"/>
        <w:keepLines w:val="0"/>
        <w:pageBreakBefore w:val="0"/>
        <w:widowControl w:val="0"/>
        <w:kinsoku/>
        <w:wordWrap w:val="0"/>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(三)建筑业。营业收入 80000 万元以下或资产总额 80000 万元以下的为中小微型企业。其中，营业收入 6000 万元及以上，且资产总额 5000 万元及以上的为中型企业；营业收入 300 万元及以上，且资产总额 300 万元及以上的为小型企业；营业收入 300 万元以下或资产总额 300 万元以下的为微型企业。</w:t>
      </w:r>
    </w:p>
    <w:p w14:paraId="21695E74">
      <w:pPr>
        <w:pStyle w:val="56"/>
        <w:keepNext w:val="0"/>
        <w:keepLines w:val="0"/>
        <w:pageBreakBefore w:val="0"/>
        <w:widowControl w:val="0"/>
        <w:kinsoku/>
        <w:wordWrap w:val="0"/>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(四)批发业。从业人员200 人以下或营业收入40000 万元以下的为中小微型企业。其中，从业人员 20 人及以上，且营业收入 5000 万元及以上的为中型企业；从业人员 5 人及以上，且营业收入 1000 万元及以上的为小型企业；从业人员 5 人以下或营业收入 1000 万元以下的为微型企业。</w:t>
      </w:r>
    </w:p>
    <w:p w14:paraId="3A49379D">
      <w:pPr>
        <w:pStyle w:val="56"/>
        <w:keepNext w:val="0"/>
        <w:keepLines w:val="0"/>
        <w:pageBreakBefore w:val="0"/>
        <w:widowControl w:val="0"/>
        <w:kinsoku/>
        <w:wordWrap w:val="0"/>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(五)零售业。从业人员300 人以下或营业收入20000 万元以下的为中小微型企业。其中，从业人员 50 人及以上，且营业收入 500 万元及以上的为中型企业；从业人员 10 人及以上，且营业收入 100 万元及以上的为小型企业；从业人员 10 人以下或营业收入 100 万元以下的为微型企业。</w:t>
      </w:r>
    </w:p>
    <w:p w14:paraId="322E014A">
      <w:pPr>
        <w:pStyle w:val="56"/>
        <w:keepNext w:val="0"/>
        <w:keepLines w:val="0"/>
        <w:pageBreakBefore w:val="0"/>
        <w:widowControl w:val="0"/>
        <w:kinsoku/>
        <w:wordWrap w:val="0"/>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(六)交通运输业。从业人员 1000 人以下或营业收入 30000 万元以下的为中小微型企业。其中，从业人员 300 人及以上，且营业收入 3000 万元及以上的为中型企业；从业人员 20 人及以上，且营业收入 200 万元及以上的为小型企业；从业人员 20 人以下或营业收入 200 万元以下的为微型企业。</w:t>
      </w:r>
    </w:p>
    <w:p w14:paraId="33532FC7">
      <w:pPr>
        <w:pStyle w:val="56"/>
        <w:keepNext w:val="0"/>
        <w:keepLines w:val="0"/>
        <w:pageBreakBefore w:val="0"/>
        <w:widowControl w:val="0"/>
        <w:kinsoku/>
        <w:wordWrap w:val="0"/>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(七)仓储业。从业人员200 人以下或营业收入30000 万元以下的为中小微型企业。其中，从业人员 100 人及以上，且营业收入 1000 万元及以上的为中型企业；从业人员 20 人及以上，且营业收入 100 万元及以上的为小型企业；从业人员 20 人以下或营业收入 100 万元以下的为微型企业。</w:t>
      </w:r>
    </w:p>
    <w:p w14:paraId="6B321C1E">
      <w:pPr>
        <w:pStyle w:val="56"/>
        <w:keepNext w:val="0"/>
        <w:keepLines w:val="0"/>
        <w:pageBreakBefore w:val="0"/>
        <w:widowControl w:val="0"/>
        <w:kinsoku/>
        <w:wordWrap w:val="0"/>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(八)邮政业。从业人员 1000 人以下或营业收入 30000 万元以下的为中小微型企业。其中，从业人员 300 人及以上，且营业收入 2000 万元及以上的为中型企业；从业人员 20 人及以上，且营业收入 100 万元及以上的为小型企业；从业人员 20人以下或营业收入 100 万元以下的为微型企业。</w:t>
      </w:r>
    </w:p>
    <w:p w14:paraId="39089FEF">
      <w:pPr>
        <w:pStyle w:val="56"/>
        <w:keepNext w:val="0"/>
        <w:keepLines w:val="0"/>
        <w:pageBreakBefore w:val="0"/>
        <w:widowControl w:val="0"/>
        <w:kinsoku/>
        <w:wordWrap w:val="0"/>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(九)住宿业。从业人员300 人以下或营业收入10000 万元以下的为中小微型企业。其中，从业人员 100 人及以上，且营业收入 2000 万元及以上的为中型企业；从业人员 10 人及以上，且营业收入 100 万元及以上的为小型企业；从业人员 10 人以下或营业收入 100 万元以下的为微型企业。</w:t>
      </w:r>
    </w:p>
    <w:p w14:paraId="1ADBA381">
      <w:pPr>
        <w:pStyle w:val="56"/>
        <w:keepNext w:val="0"/>
        <w:keepLines w:val="0"/>
        <w:pageBreakBefore w:val="0"/>
        <w:widowControl w:val="0"/>
        <w:kinsoku/>
        <w:wordWrap w:val="0"/>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(十)餐饮业。从业人员300 人以下或营业收入10000 万元以下的为中小微型企业。其中，从业人员 100 人及以上，且营业收入 2000 万元及以上的为中型企业；从业人员 10 人及以上，且营业收入 100 万元及以上的为小型企业；从业人员 10 人以下或营业收入 100 万元以下的为微型企业。</w:t>
      </w:r>
    </w:p>
    <w:p w14:paraId="6F301919">
      <w:pPr>
        <w:pStyle w:val="56"/>
        <w:keepNext w:val="0"/>
        <w:keepLines w:val="0"/>
        <w:pageBreakBefore w:val="0"/>
        <w:widowControl w:val="0"/>
        <w:kinsoku/>
        <w:wordWrap w:val="0"/>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(十一)信息传输业。从业人员 2000 人以下或营业收入 100000 万元以下的为中小微型企业。其中，从业人员 100 人及以上，且营业收入 1000 万元及以上的为中型企业；从业人员 10 人及以上，且营业收入 100 万元及以上的为小型企业；从业人员 10 人以下或营业收入 100 万元以下的为微型企业。</w:t>
      </w:r>
    </w:p>
    <w:p w14:paraId="319FEAA0">
      <w:pPr>
        <w:pStyle w:val="56"/>
        <w:keepNext w:val="0"/>
        <w:keepLines w:val="0"/>
        <w:pageBreakBefore w:val="0"/>
        <w:widowControl w:val="0"/>
        <w:kinsoku/>
        <w:wordWrap w:val="0"/>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(十二)软件和信息技术服务业。从业人员 300 人以下或营业收入 10000 万元以下的为中小微型企业。其中，从业人员 100 人及以上，且营业收入 1000 万元及以上的为中型企业；从业人员 10 人及以上，且营业收入 50 万元及以上的为小型企业；从业人员 10 人以下或营业收入 50 万元以下的为微型企业。</w:t>
      </w:r>
    </w:p>
    <w:p w14:paraId="13FFB4B3">
      <w:pPr>
        <w:pStyle w:val="56"/>
        <w:keepNext w:val="0"/>
        <w:keepLines w:val="0"/>
        <w:pageBreakBefore w:val="0"/>
        <w:widowControl w:val="0"/>
        <w:kinsoku/>
        <w:wordWrap w:val="0"/>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(十三)房地产开发经营。营业收入 200000 万元以下或资产总额 10000 万元以下的为中小微型企业。其中，营业收入 1000 万元及以上，且资产总额 5000 万元及以上的为中型企业；营业收入 100 万元及以上，且资产总额 2000 万元及以上的为小型企业；营业收入 100 万元以下或资产总额 2000 万元以下的为微型企业。</w:t>
      </w:r>
    </w:p>
    <w:p w14:paraId="229C5375">
      <w:pPr>
        <w:pStyle w:val="56"/>
        <w:keepNext w:val="0"/>
        <w:keepLines w:val="0"/>
        <w:pageBreakBefore w:val="0"/>
        <w:widowControl w:val="0"/>
        <w:kinsoku/>
        <w:wordWrap w:val="0"/>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(十四)物业管理。从业人员 1000 人以下或营业收入 5000 万元以下的为中小微型企业。其中，从业人员 300 人及以上，且营业收入 1000 万元及以上的为中型企业；从业人员 100 人及以上，且营业收入 500 万元及以上的为小型企业；从业人员 100 人以下或营业收入 500 万元以下的为微型企业。</w:t>
      </w:r>
    </w:p>
    <w:p w14:paraId="0A475763">
      <w:pPr>
        <w:pStyle w:val="56"/>
        <w:keepNext w:val="0"/>
        <w:keepLines w:val="0"/>
        <w:pageBreakBefore w:val="0"/>
        <w:widowControl w:val="0"/>
        <w:kinsoku/>
        <w:wordWrap w:val="0"/>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(十五)租赁和商务服务业。从业人员 300 人以下或资产总额 120000 万元以下的为中小微型企业。其中，从业人员 100 人及以上，且资产总额 8000 万元及以上的为中型企业；从业人员 10 人及以上，且资产总额 100 万元及以上的为小型企业；从业人员 10 人以下或资产总额 100 万元以下的为微型企业。</w:t>
      </w:r>
    </w:p>
    <w:p w14:paraId="770AB901">
      <w:pPr>
        <w:pStyle w:val="56"/>
        <w:keepNext w:val="0"/>
        <w:keepLines w:val="0"/>
        <w:pageBreakBefore w:val="0"/>
        <w:widowControl w:val="0"/>
        <w:kinsoku/>
        <w:wordWrap w:val="0"/>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(十六)其他未列明行业。从业人员 300 人以下的为中小微型企业。其中，从业人员 100 人及以上的为中型企业；从业人员 10 人及以上的为小型企业；从业人员10 人以下的为微型企业。</w:t>
      </w:r>
    </w:p>
    <w:p w14:paraId="294B74B1">
      <w:pPr>
        <w:pStyle w:val="56"/>
        <w:keepNext w:val="0"/>
        <w:keepLines w:val="0"/>
        <w:pageBreakBefore w:val="0"/>
        <w:widowControl w:val="0"/>
        <w:kinsoku/>
        <w:wordWrap w:val="0"/>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五、企业类型的划分以统计部门的统计数据为依据。</w:t>
      </w:r>
    </w:p>
    <w:p w14:paraId="4E620612">
      <w:pPr>
        <w:pStyle w:val="56"/>
        <w:keepNext w:val="0"/>
        <w:keepLines w:val="0"/>
        <w:pageBreakBefore w:val="0"/>
        <w:widowControl w:val="0"/>
        <w:kinsoku/>
        <w:wordWrap w:val="0"/>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六、本规定适用于在中华人民共和国境内依法设立的各类所有制和各种组织形式的企业。个体工商户和本规定以外的行业，参照本规定进行划型。</w:t>
      </w:r>
    </w:p>
    <w:p w14:paraId="622F301F">
      <w:pPr>
        <w:pStyle w:val="56"/>
        <w:keepNext w:val="0"/>
        <w:keepLines w:val="0"/>
        <w:pageBreakBefore w:val="0"/>
        <w:widowControl w:val="0"/>
        <w:kinsoku/>
        <w:wordWrap w:val="0"/>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七、本规定的中型企业标准上限即为大型企业标准的下限，国家统计部门据此制定大中小微型企业的统计分类。国务院有关部门据此进行相关数据分析，不得制定与本规定不一致的企业划型标准。</w:t>
      </w:r>
    </w:p>
    <w:p w14:paraId="46CFF604">
      <w:pPr>
        <w:pStyle w:val="56"/>
        <w:keepNext w:val="0"/>
        <w:keepLines w:val="0"/>
        <w:pageBreakBefore w:val="0"/>
        <w:widowControl w:val="0"/>
        <w:kinsoku/>
        <w:wordWrap w:val="0"/>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八、本规定由工业和信息化部、国家统计局会同有关部门根据《国民经济行业分类》修订情况和企业发展变化情况适时修订。</w:t>
      </w:r>
    </w:p>
    <w:p w14:paraId="2EF55363">
      <w:pPr>
        <w:pStyle w:val="56"/>
        <w:keepNext w:val="0"/>
        <w:keepLines w:val="0"/>
        <w:pageBreakBefore w:val="0"/>
        <w:widowControl w:val="0"/>
        <w:kinsoku/>
        <w:wordWrap w:val="0"/>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九、本规定由工业和信息化部、国家统计局会同有关部门负责解释。</w:t>
      </w:r>
    </w:p>
    <w:p w14:paraId="0DE20183">
      <w:pPr>
        <w:pStyle w:val="56"/>
        <w:keepNext w:val="0"/>
        <w:keepLines w:val="0"/>
        <w:pageBreakBefore w:val="0"/>
        <w:widowControl w:val="0"/>
        <w:kinsoku/>
        <w:wordWrap w:val="0"/>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十、本规定自发布之日起执行，原国家经贸委、原国家计委、财政部和国家统计局 2003 年颁布的《中小企业标准暂行规定》同时废止。</w:t>
      </w:r>
    </w:p>
    <w:bookmarkEnd w:id="336"/>
    <w:p w14:paraId="247754C2">
      <w:pPr>
        <w:pStyle w:val="4"/>
        <w:spacing w:line="600" w:lineRule="exact"/>
        <w:rPr>
          <w:rFonts w:hint="eastAsia" w:hAnsi="宋体" w:eastAsia="宋体"/>
          <w:b w:val="0"/>
          <w:color w:val="auto"/>
          <w:spacing w:val="0"/>
          <w:position w:val="0"/>
          <w:highlight w:val="none"/>
          <w:lang w:eastAsia="zh-CN"/>
        </w:rPr>
      </w:pPr>
      <w:bookmarkStart w:id="341" w:name="_Toc19284"/>
      <w:bookmarkStart w:id="342" w:name="_Toc24603"/>
      <w:bookmarkStart w:id="343" w:name="_Toc23068"/>
      <w:bookmarkStart w:id="344" w:name="_Toc515647825"/>
      <w:bookmarkStart w:id="345" w:name="_Toc669"/>
      <w:bookmarkStart w:id="346" w:name="_Toc28208"/>
      <w:bookmarkStart w:id="347" w:name="_Toc12732"/>
      <w:bookmarkStart w:id="348" w:name="_Toc29847"/>
      <w:bookmarkStart w:id="349" w:name="OLE_LINK13"/>
      <w:bookmarkStart w:id="350" w:name="OLE_LINK14"/>
      <w:r>
        <w:rPr>
          <w:rFonts w:hint="eastAsia"/>
          <w:color w:val="auto"/>
          <w:spacing w:val="0"/>
          <w:position w:val="0"/>
          <w:highlight w:val="none"/>
          <w:lang w:val="en-US" w:eastAsia="zh-CN"/>
        </w:rPr>
        <w:t>8</w:t>
      </w:r>
      <w:r>
        <w:rPr>
          <w:rFonts w:hint="eastAsia"/>
          <w:color w:val="auto"/>
          <w:spacing w:val="0"/>
          <w:position w:val="0"/>
          <w:highlight w:val="none"/>
        </w:rPr>
        <w:t>.2</w:t>
      </w:r>
      <w:r>
        <w:rPr>
          <w:rFonts w:hint="eastAsia"/>
          <w:color w:val="auto"/>
          <w:spacing w:val="0"/>
          <w:position w:val="0"/>
          <w:highlight w:val="none"/>
          <w:lang w:eastAsia="zh-CN"/>
        </w:rPr>
        <w:t>、</w:t>
      </w:r>
      <w:r>
        <w:rPr>
          <w:rFonts w:hint="eastAsia"/>
          <w:color w:val="auto"/>
          <w:spacing w:val="0"/>
          <w:position w:val="0"/>
          <w:highlight w:val="none"/>
        </w:rPr>
        <w:t>残疾人福利性单位声明函</w:t>
      </w:r>
      <w:bookmarkEnd w:id="341"/>
      <w:bookmarkEnd w:id="342"/>
      <w:bookmarkEnd w:id="343"/>
      <w:bookmarkEnd w:id="344"/>
      <w:r>
        <w:rPr>
          <w:rFonts w:hint="eastAsia"/>
          <w:color w:val="auto"/>
          <w:spacing w:val="0"/>
          <w:position w:val="0"/>
          <w:highlight w:val="none"/>
          <w:lang w:eastAsia="zh-CN"/>
        </w:rPr>
        <w:t>（</w:t>
      </w:r>
      <w:r>
        <w:rPr>
          <w:rFonts w:hint="eastAsia"/>
          <w:color w:val="auto"/>
          <w:spacing w:val="0"/>
          <w:position w:val="0"/>
          <w:highlight w:val="none"/>
          <w:lang w:val="en-US" w:eastAsia="zh-CN"/>
        </w:rPr>
        <w:t>如果是，请填写</w:t>
      </w:r>
      <w:r>
        <w:rPr>
          <w:rFonts w:hint="eastAsia"/>
          <w:color w:val="auto"/>
          <w:spacing w:val="0"/>
          <w:position w:val="0"/>
          <w:highlight w:val="none"/>
          <w:lang w:eastAsia="zh-CN"/>
        </w:rPr>
        <w:t>）</w:t>
      </w:r>
      <w:bookmarkEnd w:id="345"/>
      <w:bookmarkEnd w:id="346"/>
      <w:bookmarkEnd w:id="347"/>
      <w:bookmarkEnd w:id="348"/>
    </w:p>
    <w:bookmarkEnd w:id="349"/>
    <w:bookmarkEnd w:id="350"/>
    <w:p w14:paraId="2CD94144">
      <w:pPr>
        <w:spacing w:line="600" w:lineRule="exact"/>
        <w:ind w:firstLine="567"/>
        <w:rPr>
          <w:rFonts w:ascii="宋体" w:hAnsi="宋体"/>
          <w:color w:val="auto"/>
          <w:spacing w:val="0"/>
          <w:kern w:val="0"/>
          <w:position w:val="0"/>
          <w:sz w:val="24"/>
          <w:szCs w:val="20"/>
          <w:highlight w:val="none"/>
        </w:rPr>
      </w:pPr>
      <w:r>
        <w:rPr>
          <w:rFonts w:hint="eastAsia" w:ascii="宋体" w:hAnsi="宋体"/>
          <w:color w:val="auto"/>
          <w:spacing w:val="0"/>
          <w:kern w:val="0"/>
          <w:position w:val="0"/>
          <w:sz w:val="24"/>
          <w:szCs w:val="20"/>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或者提供其他残疾人福利性单位制造的货物（不包括使用非残疾人福利性单位注册商标的货物）。</w:t>
      </w:r>
    </w:p>
    <w:p w14:paraId="4CDDEC2C">
      <w:pPr>
        <w:spacing w:line="600" w:lineRule="exact"/>
        <w:ind w:left="1080" w:leftChars="257" w:hanging="540"/>
        <w:rPr>
          <w:rFonts w:ascii="宋体" w:hAnsi="宋体"/>
          <w:color w:val="auto"/>
          <w:spacing w:val="0"/>
          <w:kern w:val="0"/>
          <w:position w:val="0"/>
          <w:sz w:val="24"/>
          <w:szCs w:val="20"/>
          <w:highlight w:val="none"/>
        </w:rPr>
      </w:pPr>
      <w:r>
        <w:rPr>
          <w:rFonts w:hint="eastAsia" w:ascii="宋体" w:hAnsi="宋体"/>
          <w:color w:val="auto"/>
          <w:spacing w:val="0"/>
          <w:kern w:val="0"/>
          <w:position w:val="0"/>
          <w:sz w:val="24"/>
          <w:szCs w:val="20"/>
          <w:highlight w:val="none"/>
        </w:rPr>
        <w:t>本单位对上述声明的真实性负责。如有虚假，将依法承担相应责任。</w:t>
      </w:r>
    </w:p>
    <w:p w14:paraId="1BC187AD">
      <w:pPr>
        <w:widowControl/>
        <w:spacing w:line="560" w:lineRule="exact"/>
        <w:ind w:firstLine="420"/>
        <w:jc w:val="left"/>
        <w:rPr>
          <w:rFonts w:hint="eastAsia" w:ascii="宋体" w:hAnsi="宋体" w:cs="宋体"/>
          <w:color w:val="auto"/>
          <w:spacing w:val="0"/>
          <w:kern w:val="0"/>
          <w:position w:val="0"/>
          <w:sz w:val="24"/>
          <w:highlight w:val="none"/>
        </w:rPr>
      </w:pPr>
    </w:p>
    <w:p w14:paraId="22521285">
      <w:pPr>
        <w:widowControl/>
        <w:spacing w:line="560" w:lineRule="exact"/>
        <w:ind w:firstLine="420"/>
        <w:jc w:val="left"/>
        <w:rPr>
          <w:rFonts w:ascii="宋体" w:hAnsi="宋体" w:cs="宋体"/>
          <w:color w:val="auto"/>
          <w:spacing w:val="0"/>
          <w:kern w:val="0"/>
          <w:position w:val="0"/>
          <w:sz w:val="24"/>
          <w:highlight w:val="none"/>
        </w:rPr>
      </w:pPr>
      <w:r>
        <w:rPr>
          <w:rFonts w:hint="eastAsia" w:ascii="宋体" w:hAnsi="宋体" w:cs="宋体"/>
          <w:color w:val="auto"/>
          <w:spacing w:val="0"/>
          <w:kern w:val="0"/>
          <w:position w:val="0"/>
          <w:sz w:val="24"/>
          <w:highlight w:val="none"/>
        </w:rPr>
        <w:t>企业名称（盖章）：</w:t>
      </w:r>
    </w:p>
    <w:p w14:paraId="63D11E19">
      <w:pPr>
        <w:widowControl/>
        <w:spacing w:line="560" w:lineRule="exact"/>
        <w:ind w:firstLine="420"/>
        <w:jc w:val="left"/>
        <w:rPr>
          <w:rFonts w:ascii="宋体" w:hAnsi="宋体" w:cs="宋体"/>
          <w:color w:val="auto"/>
          <w:spacing w:val="0"/>
          <w:kern w:val="0"/>
          <w:position w:val="0"/>
          <w:sz w:val="24"/>
          <w:highlight w:val="none"/>
        </w:rPr>
      </w:pPr>
      <w:r>
        <w:rPr>
          <w:rFonts w:hint="eastAsia" w:ascii="宋体" w:hAnsi="宋体" w:cs="宋体"/>
          <w:color w:val="auto"/>
          <w:spacing w:val="0"/>
          <w:kern w:val="0"/>
          <w:position w:val="0"/>
          <w:sz w:val="24"/>
          <w:highlight w:val="none"/>
        </w:rPr>
        <w:t>日期：</w:t>
      </w:r>
    </w:p>
    <w:p w14:paraId="3A90939B">
      <w:pPr>
        <w:spacing w:line="600" w:lineRule="exact"/>
        <w:ind w:left="1080" w:leftChars="257" w:hanging="540"/>
        <w:rPr>
          <w:rFonts w:ascii="宋体" w:hAnsi="宋体"/>
          <w:color w:val="auto"/>
          <w:spacing w:val="0"/>
          <w:kern w:val="0"/>
          <w:position w:val="0"/>
          <w:sz w:val="24"/>
          <w:szCs w:val="20"/>
          <w:highlight w:val="none"/>
        </w:rPr>
      </w:pPr>
    </w:p>
    <w:p w14:paraId="05ECDC61">
      <w:pPr>
        <w:spacing w:line="600" w:lineRule="exact"/>
        <w:jc w:val="center"/>
        <w:rPr>
          <w:rFonts w:hint="eastAsia" w:ascii="宋体" w:hAnsi="宋体" w:eastAsia="宋体"/>
          <w:b/>
          <w:color w:val="auto"/>
          <w:spacing w:val="0"/>
          <w:kern w:val="0"/>
          <w:position w:val="0"/>
          <w:sz w:val="24"/>
          <w:szCs w:val="20"/>
          <w:highlight w:val="none"/>
          <w:lang w:eastAsia="zh-CN"/>
        </w:rPr>
      </w:pPr>
      <w:r>
        <w:rPr>
          <w:rFonts w:hint="eastAsia" w:ascii="宋体" w:hAnsi="宋体"/>
          <w:b/>
          <w:color w:val="auto"/>
          <w:spacing w:val="0"/>
          <w:kern w:val="0"/>
          <w:position w:val="0"/>
          <w:sz w:val="24"/>
          <w:szCs w:val="20"/>
          <w:highlight w:val="none"/>
          <w:lang w:val="en-US" w:eastAsia="zh-CN"/>
        </w:rPr>
        <w:t>8</w:t>
      </w:r>
      <w:r>
        <w:rPr>
          <w:rFonts w:hint="eastAsia" w:ascii="宋体" w:hAnsi="宋体"/>
          <w:b/>
          <w:color w:val="auto"/>
          <w:spacing w:val="0"/>
          <w:kern w:val="0"/>
          <w:position w:val="0"/>
          <w:sz w:val="24"/>
          <w:szCs w:val="20"/>
          <w:highlight w:val="none"/>
        </w:rPr>
        <w:t>.3</w:t>
      </w:r>
      <w:r>
        <w:rPr>
          <w:rFonts w:hint="eastAsia" w:ascii="宋体" w:hAnsi="宋体"/>
          <w:b/>
          <w:color w:val="auto"/>
          <w:spacing w:val="0"/>
          <w:kern w:val="0"/>
          <w:position w:val="0"/>
          <w:sz w:val="24"/>
          <w:szCs w:val="20"/>
          <w:highlight w:val="none"/>
          <w:lang w:eastAsia="zh-CN"/>
        </w:rPr>
        <w:t>、</w:t>
      </w:r>
      <w:r>
        <w:rPr>
          <w:rFonts w:ascii="宋体" w:hAnsi="宋体"/>
          <w:b/>
          <w:color w:val="auto"/>
          <w:spacing w:val="0"/>
          <w:kern w:val="0"/>
          <w:position w:val="0"/>
          <w:sz w:val="24"/>
          <w:szCs w:val="20"/>
          <w:highlight w:val="none"/>
        </w:rPr>
        <w:t>省级以上监狱管理局、戒毒管理局（含新疆生产建设兵团） 出具的属于监狱企业的证明文件复印件</w:t>
      </w:r>
      <w:r>
        <w:rPr>
          <w:rFonts w:hint="eastAsia" w:ascii="宋体" w:hAnsi="宋体"/>
          <w:b/>
          <w:color w:val="auto"/>
          <w:spacing w:val="0"/>
          <w:kern w:val="0"/>
          <w:position w:val="0"/>
          <w:sz w:val="24"/>
          <w:szCs w:val="20"/>
          <w:highlight w:val="none"/>
          <w:lang w:eastAsia="zh-CN"/>
        </w:rPr>
        <w:t>（</w:t>
      </w:r>
      <w:r>
        <w:rPr>
          <w:rFonts w:hint="eastAsia" w:ascii="宋体" w:hAnsi="宋体"/>
          <w:b/>
          <w:color w:val="auto"/>
          <w:spacing w:val="0"/>
          <w:kern w:val="0"/>
          <w:position w:val="0"/>
          <w:sz w:val="24"/>
          <w:szCs w:val="20"/>
          <w:highlight w:val="none"/>
          <w:lang w:val="en-US" w:eastAsia="zh-CN"/>
        </w:rPr>
        <w:t>如果是，请提供</w:t>
      </w:r>
      <w:r>
        <w:rPr>
          <w:rFonts w:hint="eastAsia" w:ascii="宋体" w:hAnsi="宋体"/>
          <w:b/>
          <w:color w:val="auto"/>
          <w:spacing w:val="0"/>
          <w:kern w:val="0"/>
          <w:position w:val="0"/>
          <w:sz w:val="24"/>
          <w:szCs w:val="20"/>
          <w:highlight w:val="none"/>
          <w:lang w:eastAsia="zh-CN"/>
        </w:rPr>
        <w:t>）</w:t>
      </w:r>
    </w:p>
    <w:p w14:paraId="41463CC5">
      <w:pPr>
        <w:pStyle w:val="34"/>
        <w:ind w:firstLine="240"/>
        <w:rPr>
          <w:rFonts w:hint="eastAsia"/>
          <w:b/>
          <w:bCs/>
          <w:color w:val="auto"/>
          <w:spacing w:val="0"/>
          <w:position w:val="0"/>
          <w:highlight w:val="none"/>
          <w:lang w:val="en-US" w:eastAsia="zh-CN"/>
        </w:rPr>
      </w:pPr>
    </w:p>
    <w:p w14:paraId="3A290988">
      <w:pPr>
        <w:pStyle w:val="34"/>
        <w:ind w:firstLine="240"/>
        <w:rPr>
          <w:rFonts w:hint="default"/>
          <w:b/>
          <w:bCs/>
          <w:color w:val="auto"/>
          <w:spacing w:val="0"/>
          <w:position w:val="0"/>
          <w:highlight w:val="none"/>
          <w:lang w:val="en-US"/>
        </w:rPr>
      </w:pPr>
      <w:r>
        <w:rPr>
          <w:rFonts w:hint="eastAsia"/>
          <w:b/>
          <w:bCs/>
          <w:color w:val="auto"/>
          <w:spacing w:val="0"/>
          <w:position w:val="0"/>
          <w:highlight w:val="none"/>
          <w:lang w:val="en-US" w:eastAsia="zh-CN"/>
        </w:rPr>
        <w:t>9</w:t>
      </w:r>
      <w:r>
        <w:rPr>
          <w:rFonts w:hint="eastAsia"/>
          <w:b/>
          <w:bCs/>
          <w:color w:val="auto"/>
          <w:spacing w:val="0"/>
          <w:position w:val="0"/>
          <w:highlight w:val="none"/>
        </w:rPr>
        <w:t>.</w:t>
      </w:r>
      <w:r>
        <w:rPr>
          <w:rFonts w:hint="eastAsia" w:asciiTheme="minorEastAsia" w:hAnsiTheme="minorEastAsia" w:eastAsiaTheme="minorEastAsia" w:cstheme="minorEastAsia"/>
          <w:b/>
          <w:bCs/>
          <w:color w:val="auto"/>
          <w:spacing w:val="0"/>
          <w:position w:val="0"/>
          <w:sz w:val="24"/>
          <w:szCs w:val="24"/>
          <w:highlight w:val="none"/>
          <w:lang w:val="en-US" w:eastAsia="zh-CN"/>
        </w:rPr>
        <w:t>未</w:t>
      </w:r>
      <w:r>
        <w:rPr>
          <w:rFonts w:hint="eastAsia" w:asciiTheme="minorEastAsia" w:hAnsiTheme="minorEastAsia" w:eastAsiaTheme="minorEastAsia" w:cstheme="minorEastAsia"/>
          <w:b/>
          <w:bCs/>
          <w:color w:val="auto"/>
          <w:spacing w:val="0"/>
          <w:position w:val="0"/>
          <w:sz w:val="24"/>
          <w:szCs w:val="24"/>
          <w:highlight w:val="none"/>
        </w:rPr>
        <w:t>在中国政府采购网（</w:t>
      </w:r>
      <w:r>
        <w:rPr>
          <w:rFonts w:hint="eastAsia" w:asciiTheme="minorEastAsia" w:hAnsiTheme="minorEastAsia" w:eastAsiaTheme="minorEastAsia" w:cstheme="minorEastAsia"/>
          <w:b/>
          <w:bCs/>
          <w:color w:val="auto"/>
          <w:spacing w:val="0"/>
          <w:position w:val="0"/>
          <w:sz w:val="24"/>
          <w:szCs w:val="24"/>
          <w:highlight w:val="none"/>
        </w:rPr>
        <w:fldChar w:fldCharType="begin"/>
      </w:r>
      <w:r>
        <w:rPr>
          <w:rFonts w:hint="eastAsia" w:asciiTheme="minorEastAsia" w:hAnsiTheme="minorEastAsia" w:eastAsiaTheme="minorEastAsia" w:cstheme="minorEastAsia"/>
          <w:b/>
          <w:bCs/>
          <w:color w:val="auto"/>
          <w:spacing w:val="0"/>
          <w:position w:val="0"/>
          <w:sz w:val="24"/>
          <w:szCs w:val="24"/>
          <w:highlight w:val="none"/>
        </w:rPr>
        <w:instrText xml:space="preserve"> HYPERLINK "http://www.ccgp.gov.cn" </w:instrText>
      </w:r>
      <w:r>
        <w:rPr>
          <w:rFonts w:hint="eastAsia" w:asciiTheme="minorEastAsia" w:hAnsiTheme="minorEastAsia" w:eastAsiaTheme="minorEastAsia" w:cstheme="minorEastAsia"/>
          <w:b/>
          <w:bCs/>
          <w:color w:val="auto"/>
          <w:spacing w:val="0"/>
          <w:position w:val="0"/>
          <w:sz w:val="24"/>
          <w:szCs w:val="24"/>
          <w:highlight w:val="none"/>
        </w:rPr>
        <w:fldChar w:fldCharType="separate"/>
      </w:r>
      <w:r>
        <w:rPr>
          <w:rStyle w:val="46"/>
          <w:rFonts w:hint="eastAsia" w:asciiTheme="minorEastAsia" w:hAnsiTheme="minorEastAsia" w:eastAsiaTheme="minorEastAsia" w:cstheme="minorEastAsia"/>
          <w:b/>
          <w:bCs/>
          <w:color w:val="auto"/>
          <w:spacing w:val="0"/>
          <w:position w:val="0"/>
          <w:sz w:val="24"/>
          <w:szCs w:val="24"/>
          <w:highlight w:val="none"/>
        </w:rPr>
        <w:t>www.ccgp.gov.cn</w:t>
      </w:r>
      <w:r>
        <w:rPr>
          <w:rFonts w:hint="eastAsia" w:asciiTheme="minorEastAsia" w:hAnsiTheme="minorEastAsia" w:eastAsiaTheme="minorEastAsia" w:cstheme="minorEastAsia"/>
          <w:b/>
          <w:bCs/>
          <w:color w:val="auto"/>
          <w:spacing w:val="0"/>
          <w:position w:val="0"/>
          <w:sz w:val="24"/>
          <w:szCs w:val="24"/>
          <w:highlight w:val="none"/>
        </w:rPr>
        <w:fldChar w:fldCharType="end"/>
      </w:r>
      <w:r>
        <w:rPr>
          <w:rFonts w:hint="eastAsia" w:asciiTheme="minorEastAsia" w:hAnsiTheme="minorEastAsia" w:eastAsiaTheme="minorEastAsia" w:cstheme="minorEastAsia"/>
          <w:b/>
          <w:bCs/>
          <w:color w:val="auto"/>
          <w:spacing w:val="0"/>
          <w:position w:val="0"/>
          <w:sz w:val="24"/>
          <w:szCs w:val="24"/>
          <w:highlight w:val="none"/>
        </w:rPr>
        <w:t>）被列入政府采购严重违法失信行为记录名单</w:t>
      </w:r>
      <w:r>
        <w:rPr>
          <w:rFonts w:hint="eastAsia" w:asciiTheme="minorEastAsia" w:hAnsiTheme="minorEastAsia" w:eastAsiaTheme="minorEastAsia" w:cstheme="minorEastAsia"/>
          <w:b/>
          <w:bCs/>
          <w:color w:val="auto"/>
          <w:spacing w:val="0"/>
          <w:position w:val="0"/>
          <w:sz w:val="24"/>
          <w:szCs w:val="24"/>
          <w:highlight w:val="none"/>
          <w:lang w:eastAsia="zh-CN"/>
        </w:rPr>
        <w:t>、</w:t>
      </w:r>
      <w:r>
        <w:rPr>
          <w:rFonts w:hint="eastAsia" w:asciiTheme="minorEastAsia" w:hAnsiTheme="minorEastAsia" w:eastAsiaTheme="minorEastAsia" w:cstheme="minorEastAsia"/>
          <w:b/>
          <w:bCs/>
          <w:color w:val="auto"/>
          <w:spacing w:val="0"/>
          <w:position w:val="0"/>
          <w:sz w:val="24"/>
          <w:szCs w:val="24"/>
          <w:highlight w:val="none"/>
        </w:rPr>
        <w:t>“信用中国”网站（</w:t>
      </w:r>
      <w:r>
        <w:rPr>
          <w:rFonts w:hint="eastAsia" w:asciiTheme="minorEastAsia" w:hAnsiTheme="minorEastAsia" w:eastAsiaTheme="minorEastAsia" w:cstheme="minorEastAsia"/>
          <w:b/>
          <w:bCs/>
          <w:color w:val="auto"/>
          <w:spacing w:val="0"/>
          <w:position w:val="0"/>
          <w:sz w:val="24"/>
          <w:szCs w:val="24"/>
          <w:highlight w:val="none"/>
        </w:rPr>
        <w:fldChar w:fldCharType="begin"/>
      </w:r>
      <w:r>
        <w:rPr>
          <w:rFonts w:hint="eastAsia" w:asciiTheme="minorEastAsia" w:hAnsiTheme="minorEastAsia" w:eastAsiaTheme="minorEastAsia" w:cstheme="minorEastAsia"/>
          <w:b/>
          <w:bCs/>
          <w:color w:val="auto"/>
          <w:spacing w:val="0"/>
          <w:position w:val="0"/>
          <w:sz w:val="24"/>
          <w:szCs w:val="24"/>
          <w:highlight w:val="none"/>
        </w:rPr>
        <w:instrText xml:space="preserve"> HYPERLINK "http://www.creditchina.gov.cn" </w:instrText>
      </w:r>
      <w:r>
        <w:rPr>
          <w:rFonts w:hint="eastAsia" w:asciiTheme="minorEastAsia" w:hAnsiTheme="minorEastAsia" w:eastAsiaTheme="minorEastAsia" w:cstheme="minorEastAsia"/>
          <w:b/>
          <w:bCs/>
          <w:color w:val="auto"/>
          <w:spacing w:val="0"/>
          <w:position w:val="0"/>
          <w:sz w:val="24"/>
          <w:szCs w:val="24"/>
          <w:highlight w:val="none"/>
        </w:rPr>
        <w:fldChar w:fldCharType="separate"/>
      </w:r>
      <w:r>
        <w:rPr>
          <w:rStyle w:val="46"/>
          <w:rFonts w:hint="eastAsia" w:asciiTheme="minorEastAsia" w:hAnsiTheme="minorEastAsia" w:eastAsiaTheme="minorEastAsia" w:cstheme="minorEastAsia"/>
          <w:b/>
          <w:bCs/>
          <w:color w:val="auto"/>
          <w:spacing w:val="0"/>
          <w:position w:val="0"/>
          <w:sz w:val="24"/>
          <w:szCs w:val="24"/>
          <w:highlight w:val="none"/>
        </w:rPr>
        <w:t>www.creditchina.gov.cn</w:t>
      </w:r>
      <w:r>
        <w:rPr>
          <w:rFonts w:hint="eastAsia" w:asciiTheme="minorEastAsia" w:hAnsiTheme="minorEastAsia" w:eastAsiaTheme="minorEastAsia" w:cstheme="minorEastAsia"/>
          <w:b/>
          <w:bCs/>
          <w:color w:val="auto"/>
          <w:spacing w:val="0"/>
          <w:position w:val="0"/>
          <w:sz w:val="24"/>
          <w:szCs w:val="24"/>
          <w:highlight w:val="none"/>
        </w:rPr>
        <w:fldChar w:fldCharType="end"/>
      </w:r>
      <w:r>
        <w:rPr>
          <w:rFonts w:hint="eastAsia" w:asciiTheme="minorEastAsia" w:hAnsiTheme="minorEastAsia" w:eastAsiaTheme="minorEastAsia" w:cstheme="minorEastAsia"/>
          <w:b/>
          <w:bCs/>
          <w:color w:val="auto"/>
          <w:spacing w:val="0"/>
          <w:position w:val="0"/>
          <w:sz w:val="24"/>
          <w:szCs w:val="24"/>
          <w:highlight w:val="none"/>
        </w:rPr>
        <w:t>）</w:t>
      </w:r>
      <w:r>
        <w:rPr>
          <w:rFonts w:hint="eastAsia" w:asciiTheme="minorEastAsia" w:hAnsiTheme="minorEastAsia" w:eastAsiaTheme="minorEastAsia" w:cstheme="minorEastAsia"/>
          <w:b/>
          <w:bCs/>
          <w:color w:val="auto"/>
          <w:spacing w:val="0"/>
          <w:position w:val="0"/>
          <w:sz w:val="24"/>
          <w:szCs w:val="24"/>
          <w:highlight w:val="none"/>
          <w:lang w:val="en-US" w:eastAsia="zh-CN"/>
        </w:rPr>
        <w:t>未</w:t>
      </w:r>
      <w:r>
        <w:rPr>
          <w:rFonts w:hint="eastAsia" w:asciiTheme="minorEastAsia" w:hAnsiTheme="minorEastAsia" w:eastAsiaTheme="minorEastAsia" w:cstheme="minorEastAsia"/>
          <w:b/>
          <w:bCs/>
          <w:color w:val="auto"/>
          <w:spacing w:val="0"/>
          <w:position w:val="0"/>
          <w:sz w:val="24"/>
          <w:szCs w:val="24"/>
          <w:highlight w:val="none"/>
        </w:rPr>
        <w:t>被列入政府采购严重违法失信行为记录名单</w:t>
      </w:r>
      <w:r>
        <w:rPr>
          <w:rFonts w:hint="eastAsia" w:asciiTheme="minorEastAsia" w:hAnsiTheme="minorEastAsia" w:eastAsiaTheme="minorEastAsia" w:cstheme="minorEastAsia"/>
          <w:b/>
          <w:bCs/>
          <w:color w:val="auto"/>
          <w:spacing w:val="0"/>
          <w:position w:val="0"/>
          <w:sz w:val="24"/>
          <w:szCs w:val="24"/>
          <w:highlight w:val="none"/>
          <w:lang w:eastAsia="zh-CN"/>
        </w:rPr>
        <w:t>、</w:t>
      </w:r>
      <w:r>
        <w:rPr>
          <w:rFonts w:hint="eastAsia" w:asciiTheme="minorEastAsia" w:hAnsiTheme="minorEastAsia" w:eastAsiaTheme="minorEastAsia" w:cstheme="minorEastAsia"/>
          <w:b/>
          <w:bCs/>
          <w:color w:val="auto"/>
          <w:spacing w:val="0"/>
          <w:position w:val="0"/>
          <w:sz w:val="24"/>
          <w:szCs w:val="24"/>
          <w:highlight w:val="none"/>
          <w:lang w:val="en-US" w:eastAsia="zh-CN"/>
        </w:rPr>
        <w:t>重大税收违法失信主体名单</w:t>
      </w:r>
      <w:r>
        <w:rPr>
          <w:rFonts w:hint="eastAsia" w:asciiTheme="minorEastAsia" w:hAnsiTheme="minorEastAsia" w:eastAsiaTheme="minorEastAsia" w:cstheme="minorEastAsia"/>
          <w:b/>
          <w:bCs/>
          <w:color w:val="auto"/>
          <w:spacing w:val="0"/>
          <w:position w:val="0"/>
          <w:sz w:val="24"/>
          <w:szCs w:val="24"/>
          <w:highlight w:val="none"/>
        </w:rPr>
        <w:t>，</w:t>
      </w:r>
      <w:r>
        <w:rPr>
          <w:rFonts w:hint="eastAsia" w:asciiTheme="minorEastAsia" w:hAnsiTheme="minorEastAsia" w:eastAsiaTheme="minorEastAsia" w:cstheme="minorEastAsia"/>
          <w:b/>
          <w:bCs/>
          <w:color w:val="auto"/>
          <w:spacing w:val="0"/>
          <w:position w:val="0"/>
          <w:sz w:val="24"/>
          <w:szCs w:val="24"/>
          <w:highlight w:val="none"/>
          <w:lang w:val="en-US" w:eastAsia="zh-CN"/>
        </w:rPr>
        <w:t>未</w:t>
      </w:r>
      <w:r>
        <w:rPr>
          <w:rFonts w:hint="eastAsia" w:asciiTheme="minorEastAsia" w:hAnsiTheme="minorEastAsia" w:eastAsiaTheme="minorEastAsia" w:cstheme="minorEastAsia"/>
          <w:b/>
          <w:bCs/>
          <w:color w:val="auto"/>
          <w:spacing w:val="0"/>
          <w:position w:val="0"/>
          <w:sz w:val="24"/>
          <w:szCs w:val="24"/>
          <w:highlight w:val="none"/>
        </w:rPr>
        <w:t>在“信用中国”网站（</w:t>
      </w:r>
      <w:r>
        <w:rPr>
          <w:rFonts w:hint="eastAsia" w:asciiTheme="minorEastAsia" w:hAnsiTheme="minorEastAsia" w:eastAsiaTheme="minorEastAsia" w:cstheme="minorEastAsia"/>
          <w:b/>
          <w:bCs/>
          <w:color w:val="auto"/>
          <w:spacing w:val="0"/>
          <w:position w:val="0"/>
          <w:sz w:val="24"/>
          <w:szCs w:val="24"/>
          <w:highlight w:val="none"/>
        </w:rPr>
        <w:fldChar w:fldCharType="begin"/>
      </w:r>
      <w:r>
        <w:rPr>
          <w:rFonts w:hint="eastAsia" w:asciiTheme="minorEastAsia" w:hAnsiTheme="minorEastAsia" w:eastAsiaTheme="minorEastAsia" w:cstheme="minorEastAsia"/>
          <w:b/>
          <w:bCs/>
          <w:color w:val="auto"/>
          <w:spacing w:val="0"/>
          <w:position w:val="0"/>
          <w:sz w:val="24"/>
          <w:szCs w:val="24"/>
          <w:highlight w:val="none"/>
        </w:rPr>
        <w:instrText xml:space="preserve"> HYPERLINK "http://www.creditchina.gov.cn" </w:instrText>
      </w:r>
      <w:r>
        <w:rPr>
          <w:rFonts w:hint="eastAsia" w:asciiTheme="minorEastAsia" w:hAnsiTheme="minorEastAsia" w:eastAsiaTheme="minorEastAsia" w:cstheme="minorEastAsia"/>
          <w:b/>
          <w:bCs/>
          <w:color w:val="auto"/>
          <w:spacing w:val="0"/>
          <w:position w:val="0"/>
          <w:sz w:val="24"/>
          <w:szCs w:val="24"/>
          <w:highlight w:val="none"/>
        </w:rPr>
        <w:fldChar w:fldCharType="separate"/>
      </w:r>
      <w:r>
        <w:rPr>
          <w:rStyle w:val="46"/>
          <w:rFonts w:hint="eastAsia" w:asciiTheme="minorEastAsia" w:hAnsiTheme="minorEastAsia" w:eastAsiaTheme="minorEastAsia" w:cstheme="minorEastAsia"/>
          <w:b/>
          <w:bCs/>
          <w:color w:val="auto"/>
          <w:spacing w:val="0"/>
          <w:position w:val="0"/>
          <w:sz w:val="24"/>
          <w:szCs w:val="24"/>
          <w:highlight w:val="none"/>
        </w:rPr>
        <w:t>www.creditchina.gov.cn</w:t>
      </w:r>
      <w:r>
        <w:rPr>
          <w:rFonts w:hint="eastAsia" w:asciiTheme="minorEastAsia" w:hAnsiTheme="minorEastAsia" w:eastAsiaTheme="minorEastAsia" w:cstheme="minorEastAsia"/>
          <w:b/>
          <w:bCs/>
          <w:color w:val="auto"/>
          <w:spacing w:val="0"/>
          <w:position w:val="0"/>
          <w:sz w:val="24"/>
          <w:szCs w:val="24"/>
          <w:highlight w:val="none"/>
        </w:rPr>
        <w:fldChar w:fldCharType="end"/>
      </w:r>
      <w:r>
        <w:rPr>
          <w:rFonts w:hint="eastAsia" w:asciiTheme="minorEastAsia" w:hAnsiTheme="minorEastAsia" w:eastAsiaTheme="minorEastAsia" w:cstheme="minorEastAsia"/>
          <w:b/>
          <w:bCs/>
          <w:color w:val="auto"/>
          <w:spacing w:val="0"/>
          <w:position w:val="0"/>
          <w:sz w:val="24"/>
          <w:szCs w:val="24"/>
          <w:highlight w:val="none"/>
        </w:rPr>
        <w:t>）</w:t>
      </w:r>
      <w:r>
        <w:rPr>
          <w:rFonts w:hint="eastAsia" w:asciiTheme="minorEastAsia" w:hAnsiTheme="minorEastAsia" w:eastAsiaTheme="minorEastAsia" w:cstheme="minorEastAsia"/>
          <w:b/>
          <w:bCs/>
          <w:color w:val="auto"/>
          <w:spacing w:val="0"/>
          <w:position w:val="0"/>
          <w:sz w:val="24"/>
          <w:szCs w:val="24"/>
          <w:highlight w:val="none"/>
          <w:lang w:eastAsia="zh-CN"/>
        </w:rPr>
        <w:t>（</w:t>
      </w:r>
      <w:r>
        <w:rPr>
          <w:rFonts w:hint="eastAsia" w:asciiTheme="minorEastAsia" w:hAnsiTheme="minorEastAsia" w:eastAsiaTheme="minorEastAsia" w:cstheme="minorEastAsia"/>
          <w:b/>
          <w:bCs/>
          <w:color w:val="auto"/>
          <w:spacing w:val="0"/>
          <w:position w:val="0"/>
          <w:sz w:val="24"/>
          <w:szCs w:val="24"/>
          <w:highlight w:val="none"/>
          <w:lang w:val="en-US" w:eastAsia="zh-CN"/>
        </w:rPr>
        <w:t>跳转的中国执行信息公开网</w:t>
      </w:r>
      <w:r>
        <w:rPr>
          <w:rFonts w:hint="eastAsia" w:asciiTheme="minorEastAsia" w:hAnsiTheme="minorEastAsia" w:eastAsiaTheme="minorEastAsia" w:cstheme="minorEastAsia"/>
          <w:b/>
          <w:bCs/>
          <w:color w:val="auto"/>
          <w:spacing w:val="0"/>
          <w:position w:val="0"/>
          <w:sz w:val="24"/>
          <w:szCs w:val="24"/>
          <w:highlight w:val="none"/>
          <w:lang w:eastAsia="zh-CN"/>
        </w:rPr>
        <w:t>）</w:t>
      </w:r>
      <w:r>
        <w:rPr>
          <w:rFonts w:hint="eastAsia" w:asciiTheme="minorEastAsia" w:hAnsiTheme="minorEastAsia" w:eastAsiaTheme="minorEastAsia" w:cstheme="minorEastAsia"/>
          <w:b/>
          <w:bCs/>
          <w:color w:val="auto"/>
          <w:spacing w:val="0"/>
          <w:position w:val="0"/>
          <w:sz w:val="24"/>
          <w:szCs w:val="24"/>
          <w:highlight w:val="none"/>
        </w:rPr>
        <w:t>被列入失信被执行人名单</w:t>
      </w:r>
      <w:r>
        <w:rPr>
          <w:rFonts w:hint="eastAsia" w:asciiTheme="minorEastAsia" w:hAnsiTheme="minorEastAsia" w:eastAsiaTheme="minorEastAsia" w:cstheme="minorEastAsia"/>
          <w:b/>
          <w:bCs/>
          <w:color w:val="auto"/>
          <w:spacing w:val="0"/>
          <w:position w:val="0"/>
          <w:sz w:val="24"/>
          <w:szCs w:val="24"/>
          <w:highlight w:val="none"/>
          <w:lang w:val="en-US" w:eastAsia="zh-CN"/>
        </w:rPr>
        <w:t>；以代理机构查询结果为准。</w:t>
      </w:r>
    </w:p>
    <w:p w14:paraId="18D1A6BA">
      <w:pPr>
        <w:bidi w:val="0"/>
        <w:rPr>
          <w:rFonts w:hint="eastAsia"/>
          <w:color w:val="auto"/>
          <w:highlight w:val="none"/>
          <w:lang w:val="en-US" w:eastAsia="zh-CN"/>
        </w:rPr>
      </w:pPr>
      <w:bookmarkStart w:id="351" w:name="_Toc51257748"/>
      <w:bookmarkStart w:id="352" w:name="_Toc60669156"/>
      <w:bookmarkStart w:id="353" w:name="_Toc518923114"/>
      <w:bookmarkStart w:id="354" w:name="_Toc30143"/>
    </w:p>
    <w:p w14:paraId="185A2499">
      <w:pPr>
        <w:pStyle w:val="4"/>
        <w:spacing w:line="600" w:lineRule="exact"/>
        <w:rPr>
          <w:rFonts w:hint="eastAsia"/>
          <w:color w:val="auto"/>
          <w:spacing w:val="0"/>
          <w:position w:val="0"/>
          <w:highlight w:val="none"/>
        </w:rPr>
      </w:pPr>
      <w:r>
        <w:rPr>
          <w:rFonts w:hint="eastAsia"/>
          <w:color w:val="auto"/>
          <w:spacing w:val="0"/>
          <w:position w:val="0"/>
          <w:highlight w:val="none"/>
          <w:lang w:val="en-US" w:eastAsia="zh-CN"/>
        </w:rPr>
        <w:t>9</w:t>
      </w:r>
      <w:r>
        <w:rPr>
          <w:rFonts w:hint="eastAsia"/>
          <w:color w:val="auto"/>
          <w:spacing w:val="0"/>
          <w:position w:val="0"/>
          <w:highlight w:val="none"/>
        </w:rPr>
        <w:t>.</w:t>
      </w:r>
      <w:r>
        <w:rPr>
          <w:rFonts w:hint="eastAsia"/>
          <w:color w:val="auto"/>
          <w:spacing w:val="0"/>
          <w:position w:val="0"/>
          <w:highlight w:val="none"/>
          <w:lang w:val="en-US" w:eastAsia="zh-CN"/>
        </w:rPr>
        <w:t>1</w:t>
      </w:r>
      <w:r>
        <w:rPr>
          <w:rFonts w:hint="eastAsia"/>
          <w:color w:val="auto"/>
          <w:spacing w:val="0"/>
          <w:position w:val="0"/>
          <w:highlight w:val="none"/>
        </w:rPr>
        <w:t>投标人须知资料表要求的其他资格证明文件</w:t>
      </w:r>
      <w:bookmarkEnd w:id="351"/>
      <w:bookmarkEnd w:id="352"/>
      <w:bookmarkEnd w:id="353"/>
      <w:bookmarkEnd w:id="354"/>
    </w:p>
    <w:p w14:paraId="56CA9E67">
      <w:pPr>
        <w:tabs>
          <w:tab w:val="left" w:pos="0"/>
          <w:tab w:val="left" w:pos="5580"/>
        </w:tabs>
        <w:spacing w:line="600" w:lineRule="exact"/>
        <w:ind w:left="0" w:leftChars="0" w:firstLine="420" w:firstLineChars="175"/>
        <w:rPr>
          <w:rFonts w:ascii="宋体" w:hAnsi="宋体"/>
          <w:color w:val="auto"/>
          <w:spacing w:val="0"/>
          <w:position w:val="0"/>
          <w:sz w:val="24"/>
          <w:szCs w:val="20"/>
          <w:highlight w:val="none"/>
        </w:rPr>
      </w:pPr>
      <w:r>
        <w:rPr>
          <w:rFonts w:hint="eastAsia" w:ascii="宋体" w:hAnsi="宋体"/>
          <w:color w:val="auto"/>
          <w:spacing w:val="0"/>
          <w:position w:val="0"/>
          <w:sz w:val="24"/>
          <w:szCs w:val="20"/>
          <w:highlight w:val="none"/>
        </w:rPr>
        <w:t>说明：应提供</w:t>
      </w:r>
      <w:r>
        <w:rPr>
          <w:rFonts w:hint="eastAsia" w:ascii="宋体" w:hAnsi="宋体"/>
          <w:color w:val="auto"/>
          <w:spacing w:val="0"/>
          <w:position w:val="0"/>
          <w:sz w:val="24"/>
          <w:szCs w:val="20"/>
          <w:highlight w:val="none"/>
          <w:u w:val="single"/>
        </w:rPr>
        <w:t>投标人须知资料表</w:t>
      </w:r>
      <w:r>
        <w:rPr>
          <w:rFonts w:hint="eastAsia" w:ascii="宋体" w:hAnsi="宋体"/>
          <w:color w:val="auto"/>
          <w:spacing w:val="0"/>
          <w:position w:val="0"/>
          <w:sz w:val="24"/>
          <w:szCs w:val="20"/>
          <w:highlight w:val="none"/>
        </w:rPr>
        <w:t>要求的其他资格证明文件复印件，复印件上应加盖本单位章（自然人投标的无需盖章，需要签字）。</w:t>
      </w:r>
    </w:p>
    <w:bookmarkEnd w:id="317"/>
    <w:p w14:paraId="195A57B1">
      <w:pPr>
        <w:tabs>
          <w:tab w:val="left" w:pos="5580"/>
        </w:tabs>
        <w:spacing w:line="600" w:lineRule="exact"/>
        <w:ind w:left="1260" w:leftChars="344" w:hanging="538"/>
        <w:rPr>
          <w:rFonts w:ascii="宋体" w:hAnsi="宋体"/>
          <w:color w:val="auto"/>
          <w:spacing w:val="0"/>
          <w:position w:val="0"/>
          <w:sz w:val="24"/>
          <w:szCs w:val="20"/>
          <w:highlight w:val="none"/>
        </w:rPr>
      </w:pPr>
      <w:bookmarkStart w:id="355" w:name="_Toc518923115"/>
      <w:r>
        <w:rPr>
          <w:rFonts w:ascii="宋体" w:hAnsi="宋体"/>
          <w:color w:val="auto"/>
          <w:spacing w:val="0"/>
          <w:position w:val="0"/>
          <w:sz w:val="24"/>
          <w:szCs w:val="20"/>
          <w:highlight w:val="none"/>
        </w:rPr>
        <w:br w:type="page"/>
      </w:r>
    </w:p>
    <w:p w14:paraId="6C956C4C">
      <w:pPr>
        <w:pStyle w:val="3"/>
        <w:spacing w:line="600" w:lineRule="exact"/>
        <w:rPr>
          <w:color w:val="auto"/>
          <w:spacing w:val="0"/>
          <w:position w:val="0"/>
          <w:highlight w:val="none"/>
        </w:rPr>
      </w:pPr>
      <w:bookmarkStart w:id="356" w:name="_Toc51257750"/>
      <w:bookmarkStart w:id="357" w:name="_Toc21202"/>
      <w:bookmarkStart w:id="358" w:name="_Toc60669158"/>
      <w:r>
        <w:rPr>
          <w:rFonts w:hint="eastAsia"/>
          <w:color w:val="auto"/>
          <w:spacing w:val="0"/>
          <w:position w:val="0"/>
          <w:highlight w:val="none"/>
          <w:lang w:val="en-US" w:eastAsia="zh-CN"/>
        </w:rPr>
        <w:t>三</w:t>
      </w:r>
      <w:r>
        <w:rPr>
          <w:rFonts w:hint="eastAsia"/>
          <w:color w:val="auto"/>
          <w:spacing w:val="0"/>
          <w:position w:val="0"/>
          <w:highlight w:val="none"/>
        </w:rPr>
        <w:t>、商务及</w:t>
      </w:r>
      <w:r>
        <w:rPr>
          <w:color w:val="auto"/>
          <w:spacing w:val="0"/>
          <w:position w:val="0"/>
          <w:highlight w:val="none"/>
        </w:rPr>
        <w:t>技术</w:t>
      </w:r>
      <w:r>
        <w:rPr>
          <w:rFonts w:hint="eastAsia"/>
          <w:color w:val="auto"/>
          <w:spacing w:val="0"/>
          <w:position w:val="0"/>
          <w:highlight w:val="none"/>
        </w:rPr>
        <w:t>文件</w:t>
      </w:r>
      <w:bookmarkEnd w:id="355"/>
      <w:bookmarkEnd w:id="356"/>
      <w:bookmarkEnd w:id="357"/>
      <w:bookmarkEnd w:id="358"/>
    </w:p>
    <w:p w14:paraId="0C641F1A">
      <w:pPr>
        <w:pStyle w:val="4"/>
        <w:keepNext/>
        <w:keepLines/>
        <w:pageBreakBefore w:val="0"/>
        <w:widowControl w:val="0"/>
        <w:kinsoku/>
        <w:wordWrap/>
        <w:overflowPunct/>
        <w:topLinePunct w:val="0"/>
        <w:autoSpaceDE w:val="0"/>
        <w:autoSpaceDN w:val="0"/>
        <w:bidi w:val="0"/>
        <w:adjustRightInd w:val="0"/>
        <w:snapToGrid/>
        <w:spacing w:before="120" w:line="600" w:lineRule="exact"/>
        <w:textAlignment w:val="auto"/>
        <w:rPr>
          <w:color w:val="auto"/>
          <w:spacing w:val="0"/>
          <w:position w:val="0"/>
          <w:highlight w:val="none"/>
        </w:rPr>
      </w:pPr>
      <w:bookmarkStart w:id="359" w:name="_Hlt520355504"/>
      <w:bookmarkEnd w:id="359"/>
      <w:bookmarkStart w:id="360" w:name="_Toc51257751"/>
      <w:bookmarkStart w:id="361" w:name="_Toc518923116"/>
      <w:bookmarkStart w:id="362" w:name="_Toc60669159"/>
      <w:bookmarkStart w:id="363" w:name="_Toc1514"/>
      <w:r>
        <w:rPr>
          <w:rFonts w:hint="eastAsia"/>
          <w:color w:val="auto"/>
          <w:spacing w:val="0"/>
          <w:position w:val="0"/>
          <w:highlight w:val="none"/>
          <w:lang w:val="en-US" w:eastAsia="zh-CN"/>
        </w:rPr>
        <w:t>10</w:t>
      </w:r>
      <w:r>
        <w:rPr>
          <w:rFonts w:hint="eastAsia"/>
          <w:color w:val="auto"/>
          <w:spacing w:val="0"/>
          <w:position w:val="0"/>
          <w:highlight w:val="none"/>
        </w:rPr>
        <w:t>.投标书</w:t>
      </w:r>
      <w:bookmarkEnd w:id="360"/>
      <w:bookmarkEnd w:id="361"/>
      <w:bookmarkEnd w:id="362"/>
      <w:bookmarkEnd w:id="363"/>
    </w:p>
    <w:p w14:paraId="7FB2929E">
      <w:pPr>
        <w:keepNext w:val="0"/>
        <w:keepLines w:val="0"/>
        <w:pageBreakBefore w:val="0"/>
        <w:tabs>
          <w:tab w:val="left" w:pos="5580"/>
        </w:tabs>
        <w:kinsoku/>
        <w:wordWrap/>
        <w:overflowPunct/>
        <w:topLinePunct w:val="0"/>
        <w:autoSpaceDE/>
        <w:autoSpaceDN/>
        <w:bidi w:val="0"/>
        <w:adjustRightInd/>
        <w:snapToGrid/>
        <w:spacing w:line="400" w:lineRule="exact"/>
        <w:ind w:left="1080" w:hanging="1080"/>
        <w:textAlignment w:val="auto"/>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致：</w:t>
      </w:r>
      <w:r>
        <w:rPr>
          <w:rFonts w:hint="eastAsia" w:ascii="宋体" w:hAnsi="宋体"/>
          <w:color w:val="auto"/>
          <w:spacing w:val="0"/>
          <w:position w:val="0"/>
          <w:sz w:val="24"/>
          <w:szCs w:val="24"/>
          <w:highlight w:val="none"/>
          <w:u w:val="single"/>
          <w:lang w:eastAsia="zh-CN"/>
        </w:rPr>
        <w:t>山东向阳建设项目管理有限公司</w:t>
      </w:r>
    </w:p>
    <w:p w14:paraId="0320B4EE">
      <w:pPr>
        <w:pStyle w:val="14"/>
        <w:keepNext w:val="0"/>
        <w:keepLines w:val="0"/>
        <w:pageBreakBefore w:val="0"/>
        <w:tabs>
          <w:tab w:val="left" w:pos="5580"/>
        </w:tabs>
        <w:kinsoku/>
        <w:wordWrap/>
        <w:overflowPunct/>
        <w:topLinePunct w:val="0"/>
        <w:autoSpaceDE/>
        <w:autoSpaceDN/>
        <w:bidi w:val="0"/>
        <w:adjustRightInd/>
        <w:snapToGrid/>
        <w:spacing w:line="400" w:lineRule="exact"/>
        <w:ind w:left="2" w:leftChars="1" w:firstLine="480" w:firstLineChars="200"/>
        <w:textAlignment w:val="auto"/>
        <w:rPr>
          <w:rFonts w:hint="eastAsia" w:hAnsi="宋体"/>
          <w:b/>
          <w:color w:val="auto"/>
          <w:spacing w:val="0"/>
          <w:position w:val="0"/>
          <w:sz w:val="24"/>
          <w:szCs w:val="24"/>
          <w:highlight w:val="none"/>
        </w:rPr>
      </w:pPr>
      <w:r>
        <w:rPr>
          <w:rFonts w:hint="eastAsia" w:hAnsi="宋体"/>
          <w:color w:val="auto"/>
          <w:spacing w:val="0"/>
          <w:position w:val="0"/>
          <w:sz w:val="24"/>
          <w:szCs w:val="24"/>
          <w:highlight w:val="none"/>
        </w:rPr>
        <w:t>根据贵方</w:t>
      </w:r>
      <w:r>
        <w:rPr>
          <w:rFonts w:hint="eastAsia" w:hAnsi="宋体"/>
          <w:color w:val="auto"/>
          <w:spacing w:val="0"/>
          <w:position w:val="0"/>
          <w:sz w:val="24"/>
          <w:szCs w:val="24"/>
          <w:highlight w:val="none"/>
          <w:lang w:eastAsia="zh-CN"/>
        </w:rPr>
        <w:t>（</w:t>
      </w:r>
      <w:r>
        <w:rPr>
          <w:rFonts w:hint="eastAsia" w:hAnsi="宋体"/>
          <w:i/>
          <w:color w:val="auto"/>
          <w:spacing w:val="0"/>
          <w:position w:val="0"/>
          <w:sz w:val="24"/>
          <w:szCs w:val="24"/>
          <w:highlight w:val="none"/>
          <w:u w:val="single"/>
        </w:rPr>
        <w:t>项目名称</w:t>
      </w:r>
      <w:r>
        <w:rPr>
          <w:rFonts w:hint="eastAsia" w:hAnsi="宋体"/>
          <w:i/>
          <w:color w:val="auto"/>
          <w:spacing w:val="0"/>
          <w:position w:val="0"/>
          <w:sz w:val="24"/>
          <w:szCs w:val="24"/>
          <w:highlight w:val="none"/>
          <w:u w:val="single"/>
          <w:lang w:eastAsia="zh-CN"/>
        </w:rPr>
        <w:t>）</w:t>
      </w:r>
      <w:r>
        <w:rPr>
          <w:rFonts w:hint="eastAsia" w:hAnsi="宋体"/>
          <w:color w:val="auto"/>
          <w:spacing w:val="0"/>
          <w:position w:val="0"/>
          <w:sz w:val="24"/>
          <w:szCs w:val="24"/>
          <w:highlight w:val="none"/>
          <w:lang w:eastAsia="zh-CN"/>
        </w:rPr>
        <w:t>（</w:t>
      </w:r>
      <w:r>
        <w:rPr>
          <w:rFonts w:hint="eastAsia" w:hAnsi="宋体"/>
          <w:i/>
          <w:color w:val="auto"/>
          <w:spacing w:val="0"/>
          <w:position w:val="0"/>
          <w:sz w:val="24"/>
          <w:szCs w:val="24"/>
          <w:highlight w:val="none"/>
          <w:u w:val="single"/>
        </w:rPr>
        <w:t>项目编号</w:t>
      </w:r>
      <w:r>
        <w:rPr>
          <w:rFonts w:hint="eastAsia" w:hAnsi="宋体"/>
          <w:i/>
          <w:color w:val="auto"/>
          <w:spacing w:val="0"/>
          <w:position w:val="0"/>
          <w:sz w:val="24"/>
          <w:szCs w:val="24"/>
          <w:highlight w:val="none"/>
          <w:u w:val="single"/>
          <w:lang w:eastAsia="zh-CN"/>
        </w:rPr>
        <w:t>）</w:t>
      </w:r>
      <w:r>
        <w:rPr>
          <w:rFonts w:hint="eastAsia" w:hAnsi="宋体"/>
          <w:color w:val="auto"/>
          <w:spacing w:val="0"/>
          <w:position w:val="0"/>
          <w:sz w:val="24"/>
          <w:szCs w:val="24"/>
          <w:highlight w:val="none"/>
        </w:rPr>
        <w:t>项目的投标邀请</w:t>
      </w:r>
      <w:r>
        <w:rPr>
          <w:rFonts w:hint="eastAsia" w:hAnsi="宋体"/>
          <w:color w:val="auto"/>
          <w:spacing w:val="0"/>
          <w:position w:val="0"/>
          <w:sz w:val="24"/>
          <w:szCs w:val="24"/>
          <w:highlight w:val="none"/>
          <w:lang w:eastAsia="zh-CN"/>
        </w:rPr>
        <w:t>，</w:t>
      </w:r>
      <w:r>
        <w:rPr>
          <w:rFonts w:hint="eastAsia" w:hAnsi="宋体"/>
          <w:color w:val="auto"/>
          <w:spacing w:val="0"/>
          <w:position w:val="0"/>
          <w:sz w:val="24"/>
          <w:szCs w:val="24"/>
          <w:highlight w:val="none"/>
        </w:rPr>
        <w:t>签字代表</w:t>
      </w:r>
      <w:r>
        <w:rPr>
          <w:rFonts w:hint="eastAsia" w:hAnsi="宋体"/>
          <w:color w:val="auto"/>
          <w:spacing w:val="0"/>
          <w:position w:val="0"/>
          <w:sz w:val="24"/>
          <w:szCs w:val="24"/>
          <w:highlight w:val="none"/>
          <w:lang w:eastAsia="zh-CN"/>
        </w:rPr>
        <w:t>（</w:t>
      </w:r>
      <w:r>
        <w:rPr>
          <w:rFonts w:hint="eastAsia" w:hAnsi="宋体"/>
          <w:i/>
          <w:color w:val="auto"/>
          <w:spacing w:val="0"/>
          <w:position w:val="0"/>
          <w:sz w:val="24"/>
          <w:szCs w:val="24"/>
          <w:highlight w:val="none"/>
          <w:u w:val="single"/>
        </w:rPr>
        <w:t>姓名、职务</w:t>
      </w:r>
      <w:r>
        <w:rPr>
          <w:rFonts w:hint="eastAsia" w:hAnsi="宋体"/>
          <w:i/>
          <w:color w:val="auto"/>
          <w:spacing w:val="0"/>
          <w:position w:val="0"/>
          <w:sz w:val="24"/>
          <w:szCs w:val="24"/>
          <w:highlight w:val="none"/>
          <w:u w:val="single"/>
          <w:lang w:eastAsia="zh-CN"/>
        </w:rPr>
        <w:t>）</w:t>
      </w:r>
      <w:r>
        <w:rPr>
          <w:rFonts w:hint="eastAsia" w:hAnsi="宋体"/>
          <w:color w:val="auto"/>
          <w:spacing w:val="0"/>
          <w:position w:val="0"/>
          <w:sz w:val="24"/>
          <w:szCs w:val="24"/>
          <w:highlight w:val="none"/>
        </w:rPr>
        <w:t>经正式授权并代表投标人（</w:t>
      </w:r>
      <w:r>
        <w:rPr>
          <w:rFonts w:hint="eastAsia" w:hAnsi="宋体"/>
          <w:i/>
          <w:color w:val="auto"/>
          <w:spacing w:val="0"/>
          <w:position w:val="0"/>
          <w:sz w:val="24"/>
          <w:szCs w:val="24"/>
          <w:highlight w:val="none"/>
          <w:u w:val="single"/>
        </w:rPr>
        <w:t>名称、地址</w:t>
      </w:r>
      <w:r>
        <w:rPr>
          <w:rFonts w:hint="eastAsia" w:hAnsi="宋体"/>
          <w:color w:val="auto"/>
          <w:spacing w:val="0"/>
          <w:position w:val="0"/>
          <w:sz w:val="24"/>
          <w:szCs w:val="24"/>
          <w:highlight w:val="none"/>
        </w:rPr>
        <w:t>）</w:t>
      </w:r>
      <w:r>
        <w:rPr>
          <w:rFonts w:hint="eastAsia" w:hAnsi="宋体"/>
          <w:b/>
          <w:color w:val="auto"/>
          <w:spacing w:val="0"/>
          <w:position w:val="0"/>
          <w:sz w:val="24"/>
          <w:szCs w:val="24"/>
          <w:highlight w:val="none"/>
        </w:rPr>
        <w:t>提交加密电子投标文件</w:t>
      </w:r>
      <w:r>
        <w:rPr>
          <w:rFonts w:hint="eastAsia" w:hAnsi="宋体"/>
          <w:b/>
          <w:color w:val="auto"/>
          <w:spacing w:val="0"/>
          <w:position w:val="0"/>
          <w:sz w:val="24"/>
          <w:szCs w:val="24"/>
          <w:highlight w:val="none"/>
          <w:u w:val="single"/>
        </w:rPr>
        <w:t>1</w:t>
      </w:r>
      <w:r>
        <w:rPr>
          <w:rFonts w:hint="eastAsia" w:hAnsi="宋体"/>
          <w:b/>
          <w:color w:val="auto"/>
          <w:spacing w:val="0"/>
          <w:position w:val="0"/>
          <w:sz w:val="24"/>
          <w:szCs w:val="24"/>
          <w:highlight w:val="none"/>
        </w:rPr>
        <w:t>份</w:t>
      </w:r>
      <w:r>
        <w:rPr>
          <w:rFonts w:hint="eastAsia" w:hAnsi="宋体"/>
          <w:color w:val="auto"/>
          <w:spacing w:val="0"/>
          <w:position w:val="0"/>
          <w:sz w:val="24"/>
          <w:szCs w:val="24"/>
          <w:highlight w:val="none"/>
        </w:rPr>
        <w:t>：</w:t>
      </w:r>
    </w:p>
    <w:p w14:paraId="692F8C4A">
      <w:pPr>
        <w:keepNext w:val="0"/>
        <w:keepLines w:val="0"/>
        <w:pageBreakBefore w:val="0"/>
        <w:tabs>
          <w:tab w:val="left" w:pos="5580"/>
        </w:tabs>
        <w:kinsoku/>
        <w:wordWrap/>
        <w:overflowPunct/>
        <w:topLinePunct w:val="0"/>
        <w:autoSpaceDE/>
        <w:autoSpaceDN/>
        <w:bidi w:val="0"/>
        <w:adjustRightInd/>
        <w:snapToGrid/>
        <w:spacing w:line="400" w:lineRule="exact"/>
        <w:ind w:left="1080" w:leftChars="257" w:hanging="540"/>
        <w:textAlignment w:val="auto"/>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据此，签字代表宣布同意如下：</w:t>
      </w:r>
    </w:p>
    <w:p w14:paraId="032AE319">
      <w:pPr>
        <w:pStyle w:val="14"/>
        <w:keepNext w:val="0"/>
        <w:keepLines w:val="0"/>
        <w:pageBreakBefore w:val="0"/>
        <w:tabs>
          <w:tab w:val="left" w:pos="0"/>
          <w:tab w:val="left" w:pos="900"/>
        </w:tabs>
        <w:kinsoku/>
        <w:wordWrap/>
        <w:overflowPunct/>
        <w:topLinePunct w:val="0"/>
        <w:autoSpaceDE/>
        <w:autoSpaceDN/>
        <w:bidi w:val="0"/>
        <w:adjustRightInd/>
        <w:snapToGrid/>
        <w:spacing w:line="400" w:lineRule="exact"/>
        <w:ind w:firstLine="420" w:firstLineChars="175"/>
        <w:textAlignment w:val="auto"/>
        <w:rPr>
          <w:rFonts w:hAnsi="宋体"/>
          <w:color w:val="auto"/>
          <w:spacing w:val="0"/>
          <w:position w:val="0"/>
          <w:sz w:val="24"/>
          <w:szCs w:val="24"/>
          <w:highlight w:val="none"/>
          <w:u w:val="single"/>
        </w:rPr>
      </w:pPr>
      <w:r>
        <w:rPr>
          <w:rFonts w:hint="eastAsia" w:hAnsi="宋体"/>
          <w:color w:val="auto"/>
          <w:spacing w:val="0"/>
          <w:position w:val="0"/>
          <w:sz w:val="24"/>
          <w:szCs w:val="24"/>
          <w:highlight w:val="none"/>
        </w:rPr>
        <w:t>（1）附投标价格表中规定的应提供货物</w:t>
      </w:r>
      <w:r>
        <w:rPr>
          <w:rFonts w:hAnsi="宋体"/>
          <w:color w:val="auto"/>
          <w:spacing w:val="0"/>
          <w:position w:val="0"/>
          <w:sz w:val="24"/>
          <w:szCs w:val="24"/>
          <w:highlight w:val="none"/>
        </w:rPr>
        <w:t>的</w:t>
      </w:r>
      <w:r>
        <w:rPr>
          <w:rFonts w:hint="eastAsia" w:hAnsi="宋体"/>
          <w:color w:val="auto"/>
          <w:spacing w:val="0"/>
          <w:position w:val="0"/>
          <w:sz w:val="24"/>
          <w:szCs w:val="24"/>
          <w:highlight w:val="none"/>
        </w:rPr>
        <w:t>投标总价详见开标</w:t>
      </w:r>
      <w:r>
        <w:rPr>
          <w:rFonts w:hAnsi="宋体"/>
          <w:color w:val="auto"/>
          <w:spacing w:val="0"/>
          <w:position w:val="0"/>
          <w:sz w:val="24"/>
          <w:szCs w:val="24"/>
          <w:highlight w:val="none"/>
        </w:rPr>
        <w:t>一览表，</w:t>
      </w:r>
      <w:r>
        <w:rPr>
          <w:rFonts w:hint="eastAsia" w:hAnsi="宋体"/>
          <w:color w:val="auto"/>
          <w:spacing w:val="0"/>
          <w:position w:val="0"/>
          <w:sz w:val="24"/>
          <w:szCs w:val="24"/>
          <w:highlight w:val="none"/>
          <w:u w:val="single"/>
        </w:rPr>
        <w:t>其中由</w:t>
      </w:r>
      <w:r>
        <w:rPr>
          <w:rFonts w:hAnsi="宋体"/>
          <w:color w:val="auto"/>
          <w:spacing w:val="0"/>
          <w:position w:val="0"/>
          <w:sz w:val="24"/>
          <w:szCs w:val="24"/>
          <w:highlight w:val="none"/>
          <w:u w:val="single"/>
        </w:rPr>
        <w:t>小型和</w:t>
      </w:r>
      <w:r>
        <w:rPr>
          <w:rFonts w:hAnsi="宋体"/>
          <w:color w:val="auto"/>
          <w:spacing w:val="0"/>
          <w:position w:val="0"/>
          <w:sz w:val="24"/>
          <w:szCs w:val="24"/>
          <w:highlight w:val="none"/>
        </w:rPr>
        <w:t>微型企业</w:t>
      </w:r>
      <w:r>
        <w:rPr>
          <w:rFonts w:hint="eastAsia" w:hAnsi="宋体"/>
          <w:color w:val="auto"/>
          <w:spacing w:val="0"/>
          <w:position w:val="0"/>
          <w:sz w:val="24"/>
          <w:szCs w:val="24"/>
          <w:highlight w:val="none"/>
        </w:rPr>
        <w:t>制造</w:t>
      </w:r>
      <w:r>
        <w:rPr>
          <w:rFonts w:hAnsi="宋体"/>
          <w:color w:val="auto"/>
          <w:spacing w:val="0"/>
          <w:position w:val="0"/>
          <w:sz w:val="24"/>
          <w:szCs w:val="24"/>
          <w:highlight w:val="none"/>
        </w:rPr>
        <w:t>产品的价格</w:t>
      </w:r>
      <w:r>
        <w:rPr>
          <w:rFonts w:hint="eastAsia" w:hAnsi="宋体"/>
          <w:color w:val="auto"/>
          <w:spacing w:val="0"/>
          <w:position w:val="0"/>
          <w:sz w:val="24"/>
          <w:szCs w:val="24"/>
          <w:highlight w:val="none"/>
        </w:rPr>
        <w:t>为</w:t>
      </w:r>
      <w:r>
        <w:rPr>
          <w:rFonts w:hint="eastAsia" w:hAnsi="宋体"/>
          <w:color w:val="auto"/>
          <w:spacing w:val="0"/>
          <w:position w:val="0"/>
          <w:sz w:val="24"/>
          <w:szCs w:val="24"/>
          <w:highlight w:val="none"/>
          <w:u w:val="single"/>
        </w:rPr>
        <w:t>　　  （用文字和数字表示），占投标总价   %</w:t>
      </w:r>
      <w:r>
        <w:rPr>
          <w:rFonts w:hint="eastAsia" w:hAnsi="宋体"/>
          <w:color w:val="auto"/>
          <w:spacing w:val="0"/>
          <w:position w:val="0"/>
          <w:sz w:val="24"/>
          <w:szCs w:val="24"/>
          <w:highlight w:val="none"/>
        </w:rPr>
        <w:t>。</w:t>
      </w:r>
    </w:p>
    <w:p w14:paraId="4053F56F">
      <w:pPr>
        <w:keepNext w:val="0"/>
        <w:keepLines w:val="0"/>
        <w:pageBreakBefore w:val="0"/>
        <w:tabs>
          <w:tab w:val="left" w:pos="5580"/>
        </w:tabs>
        <w:kinsoku/>
        <w:wordWrap/>
        <w:overflowPunct/>
        <w:topLinePunct w:val="0"/>
        <w:autoSpaceDE/>
        <w:autoSpaceDN/>
        <w:bidi w:val="0"/>
        <w:adjustRightInd/>
        <w:snapToGrid/>
        <w:spacing w:line="400" w:lineRule="exact"/>
        <w:ind w:firstLine="420" w:firstLineChars="175"/>
        <w:textAlignment w:val="auto"/>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（2）本投标有效期为自投标截止之日起</w:t>
      </w:r>
      <w:r>
        <w:rPr>
          <w:rFonts w:hint="eastAsia" w:ascii="宋体" w:hAnsi="宋体"/>
          <w:color w:val="auto"/>
          <w:spacing w:val="0"/>
          <w:position w:val="0"/>
          <w:sz w:val="24"/>
          <w:szCs w:val="24"/>
          <w:highlight w:val="none"/>
          <w:u w:val="single"/>
          <w:lang w:val="en-US" w:eastAsia="zh-CN"/>
        </w:rPr>
        <w:t>90</w:t>
      </w:r>
      <w:r>
        <w:rPr>
          <w:rFonts w:hint="eastAsia" w:ascii="宋体" w:hAnsi="宋体"/>
          <w:color w:val="auto"/>
          <w:spacing w:val="0"/>
          <w:position w:val="0"/>
          <w:sz w:val="24"/>
          <w:szCs w:val="24"/>
          <w:highlight w:val="none"/>
        </w:rPr>
        <w:t>个日历日。</w:t>
      </w:r>
    </w:p>
    <w:p w14:paraId="29C9B58C">
      <w:pPr>
        <w:keepNext w:val="0"/>
        <w:keepLines w:val="0"/>
        <w:pageBreakBefore w:val="0"/>
        <w:tabs>
          <w:tab w:val="left" w:pos="5580"/>
        </w:tabs>
        <w:kinsoku/>
        <w:wordWrap/>
        <w:overflowPunct/>
        <w:topLinePunct w:val="0"/>
        <w:autoSpaceDE/>
        <w:autoSpaceDN/>
        <w:bidi w:val="0"/>
        <w:adjustRightInd/>
        <w:snapToGrid/>
        <w:spacing w:line="400" w:lineRule="exact"/>
        <w:ind w:firstLine="420" w:firstLineChars="175"/>
        <w:textAlignment w:val="auto"/>
        <w:rPr>
          <w:rFonts w:ascii="宋体" w:hAnsi="宋体"/>
          <w:color w:val="auto"/>
          <w:spacing w:val="0"/>
          <w:position w:val="0"/>
          <w:sz w:val="24"/>
          <w:szCs w:val="24"/>
          <w:highlight w:val="none"/>
          <w:u w:val="single"/>
        </w:rPr>
      </w:pPr>
      <w:r>
        <w:rPr>
          <w:rFonts w:hint="eastAsia" w:ascii="宋体" w:hAnsi="宋体"/>
          <w:color w:val="auto"/>
          <w:spacing w:val="0"/>
          <w:position w:val="0"/>
          <w:sz w:val="24"/>
          <w:szCs w:val="24"/>
          <w:highlight w:val="none"/>
        </w:rPr>
        <w:t>（3）</w:t>
      </w:r>
      <w:r>
        <w:rPr>
          <w:rFonts w:ascii="宋体" w:hAnsi="宋体"/>
          <w:color w:val="auto"/>
          <w:spacing w:val="0"/>
          <w:position w:val="0"/>
          <w:sz w:val="24"/>
          <w:szCs w:val="24"/>
          <w:highlight w:val="none"/>
        </w:rPr>
        <w:t>联合体</w:t>
      </w:r>
      <w:r>
        <w:rPr>
          <w:rFonts w:hint="eastAsia" w:ascii="宋体" w:hAnsi="宋体"/>
          <w:color w:val="auto"/>
          <w:spacing w:val="0"/>
          <w:position w:val="0"/>
          <w:sz w:val="24"/>
          <w:szCs w:val="24"/>
          <w:highlight w:val="none"/>
        </w:rPr>
        <w:t>中</w:t>
      </w:r>
      <w:r>
        <w:rPr>
          <w:rFonts w:ascii="宋体" w:hAnsi="宋体"/>
          <w:color w:val="auto"/>
          <w:spacing w:val="0"/>
          <w:position w:val="0"/>
          <w:sz w:val="24"/>
          <w:szCs w:val="24"/>
          <w:highlight w:val="none"/>
        </w:rPr>
        <w:t>的大中型企业和其他自然人、法人或者</w:t>
      </w:r>
      <w:r>
        <w:rPr>
          <w:rFonts w:hint="eastAsia" w:ascii="宋体" w:hAnsi="宋体"/>
          <w:color w:val="auto"/>
          <w:spacing w:val="0"/>
          <w:position w:val="0"/>
          <w:sz w:val="24"/>
          <w:szCs w:val="24"/>
          <w:highlight w:val="none"/>
        </w:rPr>
        <w:t>其他组织</w:t>
      </w:r>
      <w:r>
        <w:rPr>
          <w:rFonts w:ascii="宋体" w:hAnsi="宋体"/>
          <w:color w:val="auto"/>
          <w:spacing w:val="0"/>
          <w:position w:val="0"/>
          <w:sz w:val="24"/>
          <w:szCs w:val="24"/>
          <w:highlight w:val="none"/>
        </w:rPr>
        <w:t>，与</w:t>
      </w:r>
      <w:r>
        <w:rPr>
          <w:rFonts w:hint="eastAsia" w:ascii="宋体" w:hAnsi="宋体"/>
          <w:color w:val="auto"/>
          <w:spacing w:val="0"/>
          <w:position w:val="0"/>
          <w:sz w:val="24"/>
          <w:szCs w:val="24"/>
          <w:highlight w:val="none"/>
        </w:rPr>
        <w:t>联合体中的</w:t>
      </w:r>
      <w:r>
        <w:rPr>
          <w:rFonts w:ascii="宋体" w:hAnsi="宋体"/>
          <w:color w:val="auto"/>
          <w:spacing w:val="0"/>
          <w:position w:val="0"/>
          <w:sz w:val="24"/>
          <w:szCs w:val="24"/>
          <w:highlight w:val="none"/>
        </w:rPr>
        <w:t>小型、微型企业之间</w:t>
      </w:r>
      <w:r>
        <w:rPr>
          <w:rFonts w:hint="eastAsia" w:ascii="宋体" w:hAnsi="宋体"/>
          <w:color w:val="auto"/>
          <w:spacing w:val="0"/>
          <w:position w:val="0"/>
          <w:sz w:val="24"/>
          <w:szCs w:val="24"/>
          <w:highlight w:val="none"/>
          <w:u w:val="single"/>
        </w:rPr>
        <w:t xml:space="preserve">     （</w:t>
      </w:r>
      <w:r>
        <w:rPr>
          <w:rFonts w:ascii="宋体" w:hAnsi="宋体"/>
          <w:color w:val="auto"/>
          <w:spacing w:val="0"/>
          <w:position w:val="0"/>
          <w:sz w:val="24"/>
          <w:szCs w:val="24"/>
          <w:highlight w:val="none"/>
        </w:rPr>
        <w:t>存在</w:t>
      </w:r>
      <w:r>
        <w:rPr>
          <w:rFonts w:hint="eastAsia" w:ascii="宋体" w:hAnsi="宋体"/>
          <w:color w:val="auto"/>
          <w:spacing w:val="0"/>
          <w:position w:val="0"/>
          <w:sz w:val="24"/>
          <w:szCs w:val="24"/>
          <w:highlight w:val="none"/>
        </w:rPr>
        <w:t>、不存在）</w:t>
      </w:r>
      <w:r>
        <w:rPr>
          <w:rFonts w:ascii="宋体" w:hAnsi="宋体"/>
          <w:color w:val="auto"/>
          <w:spacing w:val="0"/>
          <w:position w:val="0"/>
          <w:sz w:val="24"/>
          <w:szCs w:val="24"/>
          <w:highlight w:val="none"/>
        </w:rPr>
        <w:t>投资关系</w:t>
      </w:r>
      <w:r>
        <w:rPr>
          <w:rFonts w:hint="eastAsia" w:ascii="宋体" w:hAnsi="宋体"/>
          <w:color w:val="auto"/>
          <w:spacing w:val="0"/>
          <w:position w:val="0"/>
          <w:sz w:val="24"/>
          <w:szCs w:val="24"/>
          <w:highlight w:val="none"/>
        </w:rPr>
        <w:t>（如果联合体的话）。</w:t>
      </w:r>
    </w:p>
    <w:p w14:paraId="184C7EC0">
      <w:pPr>
        <w:keepNext w:val="0"/>
        <w:keepLines w:val="0"/>
        <w:pageBreakBefore w:val="0"/>
        <w:tabs>
          <w:tab w:val="left" w:pos="5580"/>
        </w:tabs>
        <w:kinsoku/>
        <w:wordWrap/>
        <w:overflowPunct/>
        <w:topLinePunct w:val="0"/>
        <w:autoSpaceDE/>
        <w:autoSpaceDN/>
        <w:bidi w:val="0"/>
        <w:adjustRightInd/>
        <w:snapToGrid/>
        <w:spacing w:line="400" w:lineRule="exact"/>
        <w:ind w:firstLine="420" w:firstLineChars="175"/>
        <w:textAlignment w:val="auto"/>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（4）已详细审查全部招标文件，包括所有补充通知（如果有的话），完全理解并同意放弃对这方面有不明、误解和质疑的权力。</w:t>
      </w:r>
    </w:p>
    <w:p w14:paraId="119849FA">
      <w:pPr>
        <w:keepNext w:val="0"/>
        <w:keepLines w:val="0"/>
        <w:pageBreakBefore w:val="0"/>
        <w:tabs>
          <w:tab w:val="left" w:pos="5580"/>
        </w:tabs>
        <w:kinsoku/>
        <w:wordWrap/>
        <w:overflowPunct/>
        <w:topLinePunct w:val="0"/>
        <w:autoSpaceDE/>
        <w:autoSpaceDN/>
        <w:bidi w:val="0"/>
        <w:adjustRightInd/>
        <w:snapToGrid/>
        <w:spacing w:line="400" w:lineRule="exact"/>
        <w:ind w:firstLine="420" w:firstLineChars="175"/>
        <w:textAlignment w:val="auto"/>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（5）我方不是</w:t>
      </w:r>
      <w:r>
        <w:rPr>
          <w:rFonts w:ascii="宋体" w:hAnsi="宋体"/>
          <w:color w:val="auto"/>
          <w:spacing w:val="0"/>
          <w:position w:val="0"/>
          <w:sz w:val="24"/>
          <w:szCs w:val="24"/>
          <w:highlight w:val="none"/>
        </w:rPr>
        <w:t>为</w:t>
      </w:r>
      <w:r>
        <w:rPr>
          <w:rFonts w:hint="eastAsia" w:ascii="宋体" w:hAnsi="宋体"/>
          <w:color w:val="auto"/>
          <w:spacing w:val="0"/>
          <w:position w:val="0"/>
          <w:sz w:val="24"/>
          <w:szCs w:val="24"/>
          <w:highlight w:val="none"/>
        </w:rPr>
        <w:t>本</w:t>
      </w:r>
      <w:r>
        <w:rPr>
          <w:rFonts w:ascii="宋体" w:hAnsi="宋体"/>
          <w:color w:val="auto"/>
          <w:spacing w:val="0"/>
          <w:position w:val="0"/>
          <w:sz w:val="24"/>
          <w:szCs w:val="24"/>
          <w:highlight w:val="none"/>
        </w:rPr>
        <w:t>项目提供整体</w:t>
      </w:r>
      <w:r>
        <w:rPr>
          <w:rFonts w:hint="eastAsia" w:ascii="宋体" w:hAnsi="宋体"/>
          <w:color w:val="auto"/>
          <w:spacing w:val="0"/>
          <w:position w:val="0"/>
          <w:sz w:val="24"/>
          <w:szCs w:val="24"/>
          <w:highlight w:val="none"/>
        </w:rPr>
        <w:t>设计</w:t>
      </w:r>
      <w:r>
        <w:rPr>
          <w:rFonts w:ascii="宋体" w:hAnsi="宋体"/>
          <w:color w:val="auto"/>
          <w:spacing w:val="0"/>
          <w:position w:val="0"/>
          <w:sz w:val="24"/>
          <w:szCs w:val="24"/>
          <w:highlight w:val="none"/>
        </w:rPr>
        <w:t>、规范编制或者项目管理、监理、检测等服务的</w:t>
      </w:r>
      <w:r>
        <w:rPr>
          <w:rFonts w:hint="eastAsia" w:ascii="宋体" w:hAnsi="宋体"/>
          <w:color w:val="auto"/>
          <w:spacing w:val="0"/>
          <w:position w:val="0"/>
          <w:sz w:val="24"/>
          <w:szCs w:val="24"/>
          <w:highlight w:val="none"/>
          <w:lang w:eastAsia="zh-CN"/>
        </w:rPr>
        <w:t>投标人</w:t>
      </w:r>
      <w:r>
        <w:rPr>
          <w:rFonts w:hint="eastAsia" w:ascii="宋体" w:hAnsi="宋体"/>
          <w:color w:val="auto"/>
          <w:spacing w:val="0"/>
          <w:position w:val="0"/>
          <w:sz w:val="24"/>
          <w:szCs w:val="24"/>
          <w:highlight w:val="none"/>
        </w:rPr>
        <w:t>，我方不是采购代理机构的附属机构。</w:t>
      </w:r>
    </w:p>
    <w:p w14:paraId="1697EB5E">
      <w:pPr>
        <w:keepNext w:val="0"/>
        <w:keepLines w:val="0"/>
        <w:pageBreakBefore w:val="0"/>
        <w:tabs>
          <w:tab w:val="left" w:pos="5580"/>
        </w:tabs>
        <w:kinsoku/>
        <w:wordWrap/>
        <w:overflowPunct/>
        <w:topLinePunct w:val="0"/>
        <w:autoSpaceDE/>
        <w:autoSpaceDN/>
        <w:bidi w:val="0"/>
        <w:adjustRightInd/>
        <w:snapToGrid/>
        <w:spacing w:line="400" w:lineRule="exact"/>
        <w:ind w:firstLine="420" w:firstLineChars="175"/>
        <w:textAlignment w:val="auto"/>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（6）按照贵方可能要求，提供与其投标有关的一切数据或资料，完全理解贵方不一定接受最低价的投标或收到的任何投标。</w:t>
      </w:r>
    </w:p>
    <w:p w14:paraId="224A7134">
      <w:pPr>
        <w:keepNext w:val="0"/>
        <w:keepLines w:val="0"/>
        <w:pageBreakBefore w:val="0"/>
        <w:tabs>
          <w:tab w:val="left" w:pos="5580"/>
        </w:tabs>
        <w:kinsoku/>
        <w:wordWrap/>
        <w:overflowPunct/>
        <w:topLinePunct w:val="0"/>
        <w:autoSpaceDE/>
        <w:autoSpaceDN/>
        <w:bidi w:val="0"/>
        <w:adjustRightInd/>
        <w:snapToGrid/>
        <w:spacing w:line="400" w:lineRule="exact"/>
        <w:ind w:firstLine="420" w:firstLineChars="175"/>
        <w:textAlignment w:val="auto"/>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（7）我方保证所报货物均为原厂正品，否则，由此产生的一切法律责任由我方承担。</w:t>
      </w:r>
    </w:p>
    <w:p w14:paraId="1B72DC5F">
      <w:pPr>
        <w:pStyle w:val="88"/>
        <w:keepNext w:val="0"/>
        <w:keepLines w:val="0"/>
        <w:pageBreakBefore w:val="0"/>
        <w:kinsoku/>
        <w:wordWrap/>
        <w:overflowPunct/>
        <w:topLinePunct w:val="0"/>
        <w:autoSpaceDE/>
        <w:autoSpaceDN/>
        <w:bidi w:val="0"/>
        <w:adjustRightInd/>
        <w:snapToGrid/>
        <w:spacing w:line="400" w:lineRule="exact"/>
        <w:ind w:firstLineChars="175"/>
        <w:textAlignment w:val="auto"/>
        <w:rPr>
          <w:rFonts w:ascii="宋体" w:hAnsi="宋体"/>
          <w:color w:val="auto"/>
          <w:spacing w:val="0"/>
          <w:kern w:val="2"/>
          <w:position w:val="0"/>
          <w:sz w:val="24"/>
          <w:szCs w:val="24"/>
          <w:highlight w:val="none"/>
        </w:rPr>
      </w:pPr>
      <w:r>
        <w:rPr>
          <w:rFonts w:hint="eastAsia" w:ascii="宋体" w:hAnsi="宋体"/>
          <w:color w:val="auto"/>
          <w:spacing w:val="0"/>
          <w:position w:val="0"/>
          <w:sz w:val="24"/>
          <w:szCs w:val="24"/>
          <w:highlight w:val="none"/>
        </w:rPr>
        <w:t>（8）</w:t>
      </w:r>
      <w:r>
        <w:rPr>
          <w:rFonts w:hint="eastAsia" w:ascii="宋体" w:hAnsi="宋体"/>
          <w:color w:val="auto"/>
          <w:spacing w:val="0"/>
          <w:kern w:val="2"/>
          <w:position w:val="0"/>
          <w:sz w:val="24"/>
          <w:szCs w:val="24"/>
          <w:highlight w:val="none"/>
        </w:rPr>
        <w:t>在领取中标通知书的</w:t>
      </w:r>
      <w:r>
        <w:rPr>
          <w:rFonts w:ascii="宋体" w:hAnsi="宋体"/>
          <w:color w:val="auto"/>
          <w:spacing w:val="0"/>
          <w:kern w:val="2"/>
          <w:position w:val="0"/>
          <w:sz w:val="24"/>
          <w:szCs w:val="24"/>
          <w:highlight w:val="none"/>
        </w:rPr>
        <w:t>同</w:t>
      </w:r>
      <w:r>
        <w:rPr>
          <w:rFonts w:hint="eastAsia" w:ascii="宋体" w:hAnsi="宋体"/>
          <w:color w:val="auto"/>
          <w:spacing w:val="0"/>
          <w:kern w:val="2"/>
          <w:position w:val="0"/>
          <w:sz w:val="24"/>
          <w:szCs w:val="24"/>
          <w:highlight w:val="none"/>
        </w:rPr>
        <w:t>时按招标文件规定的</w:t>
      </w:r>
      <w:r>
        <w:rPr>
          <w:rFonts w:ascii="宋体" w:hAnsi="宋体"/>
          <w:color w:val="auto"/>
          <w:spacing w:val="0"/>
          <w:kern w:val="2"/>
          <w:position w:val="0"/>
          <w:sz w:val="24"/>
          <w:szCs w:val="24"/>
          <w:highlight w:val="none"/>
        </w:rPr>
        <w:t>形式</w:t>
      </w:r>
      <w:r>
        <w:rPr>
          <w:rFonts w:hint="eastAsia" w:ascii="宋体" w:hAnsi="宋体"/>
          <w:color w:val="auto"/>
          <w:spacing w:val="0"/>
          <w:kern w:val="2"/>
          <w:position w:val="0"/>
          <w:sz w:val="24"/>
          <w:szCs w:val="24"/>
          <w:highlight w:val="none"/>
        </w:rPr>
        <w:t>，向贵方一次性支付中标服务费。</w:t>
      </w:r>
    </w:p>
    <w:p w14:paraId="41443521">
      <w:pPr>
        <w:keepNext w:val="0"/>
        <w:keepLines w:val="0"/>
        <w:pageBreakBefore w:val="0"/>
        <w:tabs>
          <w:tab w:val="left" w:pos="5580"/>
        </w:tabs>
        <w:kinsoku/>
        <w:wordWrap/>
        <w:overflowPunct/>
        <w:topLinePunct w:val="0"/>
        <w:autoSpaceDE/>
        <w:autoSpaceDN/>
        <w:bidi w:val="0"/>
        <w:adjustRightInd/>
        <w:snapToGrid/>
        <w:spacing w:line="400" w:lineRule="exact"/>
        <w:ind w:firstLine="420" w:firstLineChars="175"/>
        <w:textAlignment w:val="auto"/>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（9）按照招标文件的规定履行合同责任和义务。</w:t>
      </w:r>
    </w:p>
    <w:p w14:paraId="4B5212C6">
      <w:pPr>
        <w:keepNext w:val="0"/>
        <w:keepLines w:val="0"/>
        <w:pageBreakBefore w:val="0"/>
        <w:tabs>
          <w:tab w:val="left" w:pos="5580"/>
        </w:tabs>
        <w:kinsoku/>
        <w:wordWrap/>
        <w:overflowPunct/>
        <w:topLinePunct w:val="0"/>
        <w:autoSpaceDE/>
        <w:autoSpaceDN/>
        <w:bidi w:val="0"/>
        <w:adjustRightInd/>
        <w:snapToGrid/>
        <w:spacing w:line="400" w:lineRule="exact"/>
        <w:ind w:firstLine="420" w:firstLineChars="175"/>
        <w:textAlignment w:val="auto"/>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 xml:space="preserve">  与本投标有关的一切正式往来信函请寄：</w:t>
      </w:r>
    </w:p>
    <w:p w14:paraId="66A0B858">
      <w:pPr>
        <w:keepNext w:val="0"/>
        <w:keepLines w:val="0"/>
        <w:pageBreakBefore w:val="0"/>
        <w:tabs>
          <w:tab w:val="left" w:pos="5580"/>
        </w:tabs>
        <w:kinsoku/>
        <w:wordWrap/>
        <w:overflowPunct/>
        <w:topLinePunct w:val="0"/>
        <w:autoSpaceDE/>
        <w:autoSpaceDN/>
        <w:bidi w:val="0"/>
        <w:adjustRightInd/>
        <w:snapToGrid/>
        <w:spacing w:line="400" w:lineRule="exact"/>
        <w:ind w:firstLine="420" w:firstLineChars="175"/>
        <w:textAlignment w:val="auto"/>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地址：     传真：</w:t>
      </w:r>
    </w:p>
    <w:p w14:paraId="6AF8C02E">
      <w:pPr>
        <w:keepNext w:val="0"/>
        <w:keepLines w:val="0"/>
        <w:pageBreakBefore w:val="0"/>
        <w:tabs>
          <w:tab w:val="left" w:pos="5580"/>
        </w:tabs>
        <w:kinsoku/>
        <w:wordWrap/>
        <w:overflowPunct/>
        <w:topLinePunct w:val="0"/>
        <w:autoSpaceDE/>
        <w:autoSpaceDN/>
        <w:bidi w:val="0"/>
        <w:adjustRightInd/>
        <w:snapToGrid/>
        <w:spacing w:line="400" w:lineRule="exact"/>
        <w:ind w:firstLine="420" w:firstLineChars="175"/>
        <w:textAlignment w:val="auto"/>
        <w:rPr>
          <w:rFonts w:ascii="宋体" w:hAnsi="宋体"/>
          <w:b/>
          <w:color w:val="auto"/>
          <w:spacing w:val="0"/>
          <w:position w:val="0"/>
          <w:sz w:val="24"/>
          <w:szCs w:val="24"/>
          <w:highlight w:val="none"/>
        </w:rPr>
      </w:pPr>
      <w:r>
        <w:rPr>
          <w:rFonts w:hint="eastAsia" w:ascii="宋体" w:hAnsi="宋体"/>
          <w:color w:val="auto"/>
          <w:spacing w:val="0"/>
          <w:position w:val="0"/>
          <w:sz w:val="24"/>
          <w:szCs w:val="24"/>
          <w:highlight w:val="none"/>
        </w:rPr>
        <w:t>电话：     电子函件：</w:t>
      </w:r>
    </w:p>
    <w:p w14:paraId="5F1D5491">
      <w:pPr>
        <w:keepNext w:val="0"/>
        <w:keepLines w:val="0"/>
        <w:pageBreakBefore w:val="0"/>
        <w:tabs>
          <w:tab w:val="left" w:pos="5580"/>
        </w:tabs>
        <w:kinsoku/>
        <w:wordWrap/>
        <w:overflowPunct/>
        <w:topLinePunct w:val="0"/>
        <w:autoSpaceDE/>
        <w:autoSpaceDN/>
        <w:bidi w:val="0"/>
        <w:adjustRightInd/>
        <w:snapToGrid/>
        <w:spacing w:line="400" w:lineRule="exact"/>
        <w:ind w:left="1080" w:leftChars="257" w:hanging="540"/>
        <w:textAlignment w:val="auto"/>
        <w:rPr>
          <w:rFonts w:ascii="宋体" w:hAnsi="宋体"/>
          <w:color w:val="auto"/>
          <w:spacing w:val="0"/>
          <w:position w:val="0"/>
          <w:sz w:val="24"/>
          <w:szCs w:val="24"/>
          <w:highlight w:val="none"/>
        </w:rPr>
      </w:pPr>
    </w:p>
    <w:p w14:paraId="135E556B">
      <w:pPr>
        <w:pStyle w:val="14"/>
        <w:keepNext w:val="0"/>
        <w:keepLines w:val="0"/>
        <w:pageBreakBefore w:val="0"/>
        <w:tabs>
          <w:tab w:val="left" w:pos="5580"/>
        </w:tabs>
        <w:kinsoku/>
        <w:wordWrap/>
        <w:overflowPunct/>
        <w:topLinePunct w:val="0"/>
        <w:autoSpaceDE/>
        <w:autoSpaceDN/>
        <w:bidi w:val="0"/>
        <w:adjustRightInd/>
        <w:snapToGrid/>
        <w:spacing w:line="400" w:lineRule="exact"/>
        <w:ind w:left="1080" w:leftChars="257" w:hanging="540"/>
        <w:textAlignment w:val="auto"/>
        <w:rPr>
          <w:rFonts w:hAnsi="宋体"/>
          <w:color w:val="auto"/>
          <w:spacing w:val="0"/>
          <w:position w:val="0"/>
          <w:sz w:val="24"/>
          <w:szCs w:val="24"/>
          <w:highlight w:val="none"/>
        </w:rPr>
      </w:pPr>
      <w:bookmarkStart w:id="364" w:name="_Hlt520355938"/>
      <w:bookmarkEnd w:id="364"/>
      <w:bookmarkStart w:id="365" w:name="_Hlt520356243"/>
      <w:bookmarkEnd w:id="365"/>
      <w:bookmarkStart w:id="366" w:name="_Toc216582815"/>
      <w:r>
        <w:rPr>
          <w:rFonts w:hint="eastAsia" w:hAnsi="宋体"/>
          <w:color w:val="auto"/>
          <w:spacing w:val="0"/>
          <w:position w:val="0"/>
          <w:sz w:val="24"/>
          <w:szCs w:val="24"/>
          <w:highlight w:val="none"/>
        </w:rPr>
        <w:t>法定代表人或其委托代理人签字或盖章：-----------------</w:t>
      </w:r>
    </w:p>
    <w:p w14:paraId="71C5768F">
      <w:pPr>
        <w:pStyle w:val="14"/>
        <w:keepNext w:val="0"/>
        <w:keepLines w:val="0"/>
        <w:pageBreakBefore w:val="0"/>
        <w:tabs>
          <w:tab w:val="left" w:pos="5580"/>
        </w:tabs>
        <w:kinsoku/>
        <w:wordWrap/>
        <w:overflowPunct/>
        <w:topLinePunct w:val="0"/>
        <w:autoSpaceDE/>
        <w:autoSpaceDN/>
        <w:bidi w:val="0"/>
        <w:adjustRightInd/>
        <w:snapToGrid/>
        <w:spacing w:line="400" w:lineRule="exact"/>
        <w:ind w:left="1080" w:leftChars="257" w:hanging="540"/>
        <w:textAlignment w:val="auto"/>
        <w:rPr>
          <w:rFonts w:hAnsi="宋体"/>
          <w:color w:val="auto"/>
          <w:spacing w:val="0"/>
          <w:position w:val="0"/>
          <w:sz w:val="24"/>
          <w:szCs w:val="24"/>
          <w:highlight w:val="none"/>
        </w:rPr>
      </w:pPr>
      <w:r>
        <w:rPr>
          <w:rFonts w:hint="eastAsia" w:hAnsi="宋体"/>
          <w:color w:val="auto"/>
          <w:spacing w:val="0"/>
          <w:position w:val="0"/>
          <w:sz w:val="24"/>
          <w:szCs w:val="24"/>
          <w:highlight w:val="none"/>
        </w:rPr>
        <w:t>投标人名称（全称）：-----------------</w:t>
      </w:r>
    </w:p>
    <w:p w14:paraId="141376AE">
      <w:pPr>
        <w:pStyle w:val="14"/>
        <w:keepNext w:val="0"/>
        <w:keepLines w:val="0"/>
        <w:pageBreakBefore w:val="0"/>
        <w:tabs>
          <w:tab w:val="left" w:pos="5580"/>
        </w:tabs>
        <w:kinsoku/>
        <w:wordWrap/>
        <w:overflowPunct/>
        <w:topLinePunct w:val="0"/>
        <w:autoSpaceDE/>
        <w:autoSpaceDN/>
        <w:bidi w:val="0"/>
        <w:adjustRightInd/>
        <w:snapToGrid/>
        <w:spacing w:line="400" w:lineRule="exact"/>
        <w:ind w:left="1080" w:leftChars="257" w:hanging="540"/>
        <w:textAlignment w:val="auto"/>
        <w:rPr>
          <w:rFonts w:hAnsi="宋体"/>
          <w:color w:val="auto"/>
          <w:spacing w:val="0"/>
          <w:position w:val="0"/>
          <w:sz w:val="24"/>
          <w:szCs w:val="24"/>
          <w:highlight w:val="none"/>
        </w:rPr>
      </w:pPr>
      <w:r>
        <w:rPr>
          <w:rFonts w:hint="eastAsia" w:hAnsi="宋体"/>
          <w:color w:val="auto"/>
          <w:spacing w:val="0"/>
          <w:position w:val="0"/>
          <w:sz w:val="24"/>
          <w:szCs w:val="24"/>
          <w:highlight w:val="none"/>
        </w:rPr>
        <w:t xml:space="preserve">投标人开户银行（全称）：　　　　　　 </w:t>
      </w:r>
    </w:p>
    <w:p w14:paraId="31C5AC20">
      <w:pPr>
        <w:pStyle w:val="14"/>
        <w:keepNext w:val="0"/>
        <w:keepLines w:val="0"/>
        <w:pageBreakBefore w:val="0"/>
        <w:tabs>
          <w:tab w:val="left" w:pos="5580"/>
        </w:tabs>
        <w:kinsoku/>
        <w:wordWrap/>
        <w:overflowPunct/>
        <w:topLinePunct w:val="0"/>
        <w:autoSpaceDE/>
        <w:autoSpaceDN/>
        <w:bidi w:val="0"/>
        <w:adjustRightInd/>
        <w:snapToGrid/>
        <w:spacing w:line="400" w:lineRule="exact"/>
        <w:ind w:left="1080" w:leftChars="257" w:hanging="540"/>
        <w:textAlignment w:val="auto"/>
        <w:rPr>
          <w:rFonts w:hAnsi="宋体"/>
          <w:color w:val="auto"/>
          <w:spacing w:val="0"/>
          <w:position w:val="0"/>
          <w:sz w:val="24"/>
          <w:szCs w:val="24"/>
          <w:highlight w:val="none"/>
        </w:rPr>
      </w:pPr>
      <w:r>
        <w:rPr>
          <w:rFonts w:hint="eastAsia" w:hAnsi="宋体"/>
          <w:color w:val="auto"/>
          <w:spacing w:val="0"/>
          <w:position w:val="0"/>
          <w:sz w:val="24"/>
          <w:szCs w:val="24"/>
          <w:highlight w:val="none"/>
        </w:rPr>
        <w:t>投标人</w:t>
      </w:r>
      <w:r>
        <w:rPr>
          <w:rFonts w:hint="eastAsia" w:hAnsi="宋体"/>
          <w:color w:val="auto"/>
          <w:spacing w:val="0"/>
          <w:position w:val="0"/>
          <w:sz w:val="24"/>
          <w:szCs w:val="24"/>
          <w:highlight w:val="none"/>
          <w:lang w:eastAsia="zh-CN"/>
        </w:rPr>
        <w:t>银行账号</w:t>
      </w:r>
      <w:r>
        <w:rPr>
          <w:rFonts w:hint="eastAsia" w:hAnsi="宋体"/>
          <w:color w:val="auto"/>
          <w:spacing w:val="0"/>
          <w:position w:val="0"/>
          <w:sz w:val="24"/>
          <w:szCs w:val="24"/>
          <w:highlight w:val="none"/>
        </w:rPr>
        <w:t>：　　　　　　　　 　　</w:t>
      </w:r>
    </w:p>
    <w:p w14:paraId="0AD48DDC">
      <w:pPr>
        <w:pStyle w:val="14"/>
        <w:keepNext w:val="0"/>
        <w:keepLines w:val="0"/>
        <w:pageBreakBefore w:val="0"/>
        <w:tabs>
          <w:tab w:val="left" w:pos="5580"/>
        </w:tabs>
        <w:kinsoku/>
        <w:wordWrap/>
        <w:overflowPunct/>
        <w:topLinePunct w:val="0"/>
        <w:autoSpaceDE/>
        <w:autoSpaceDN/>
        <w:bidi w:val="0"/>
        <w:adjustRightInd/>
        <w:snapToGrid/>
        <w:spacing w:line="400" w:lineRule="exact"/>
        <w:ind w:left="1080" w:leftChars="257" w:hanging="540"/>
        <w:textAlignment w:val="auto"/>
        <w:rPr>
          <w:rFonts w:hAnsi="宋体"/>
          <w:color w:val="auto"/>
          <w:spacing w:val="0"/>
          <w:position w:val="0"/>
          <w:sz w:val="24"/>
          <w:szCs w:val="24"/>
          <w:highlight w:val="none"/>
        </w:rPr>
      </w:pPr>
      <w:r>
        <w:rPr>
          <w:rFonts w:hint="eastAsia" w:hAnsi="宋体"/>
          <w:color w:val="auto"/>
          <w:spacing w:val="0"/>
          <w:position w:val="0"/>
          <w:sz w:val="24"/>
          <w:szCs w:val="24"/>
          <w:highlight w:val="none"/>
        </w:rPr>
        <w:t>投标人单位章：-------------------------</w:t>
      </w:r>
    </w:p>
    <w:p w14:paraId="1BCC6CC8">
      <w:pPr>
        <w:pStyle w:val="14"/>
        <w:keepNext w:val="0"/>
        <w:keepLines w:val="0"/>
        <w:pageBreakBefore w:val="0"/>
        <w:tabs>
          <w:tab w:val="left" w:pos="5580"/>
        </w:tabs>
        <w:kinsoku/>
        <w:wordWrap/>
        <w:overflowPunct/>
        <w:topLinePunct w:val="0"/>
        <w:autoSpaceDE/>
        <w:autoSpaceDN/>
        <w:bidi w:val="0"/>
        <w:adjustRightInd/>
        <w:snapToGrid/>
        <w:spacing w:line="400" w:lineRule="exact"/>
        <w:ind w:left="1080" w:leftChars="257" w:hanging="540"/>
        <w:textAlignment w:val="auto"/>
        <w:rPr>
          <w:rFonts w:hAnsi="宋体"/>
          <w:color w:val="auto"/>
          <w:spacing w:val="0"/>
          <w:position w:val="0"/>
          <w:sz w:val="24"/>
          <w:szCs w:val="24"/>
          <w:highlight w:val="none"/>
        </w:rPr>
      </w:pPr>
      <w:r>
        <w:rPr>
          <w:rFonts w:hint="eastAsia" w:hAnsi="宋体"/>
          <w:color w:val="auto"/>
          <w:spacing w:val="0"/>
          <w:position w:val="0"/>
          <w:sz w:val="24"/>
          <w:szCs w:val="24"/>
          <w:highlight w:val="none"/>
        </w:rPr>
        <w:t>日期：------------------------------</w:t>
      </w:r>
    </w:p>
    <w:p w14:paraId="76A48A9C">
      <w:pPr>
        <w:keepNext w:val="0"/>
        <w:keepLines w:val="0"/>
        <w:pageBreakBefore w:val="0"/>
        <w:kinsoku/>
        <w:wordWrap/>
        <w:overflowPunct/>
        <w:topLinePunct w:val="0"/>
        <w:autoSpaceDE/>
        <w:autoSpaceDN/>
        <w:bidi w:val="0"/>
        <w:adjustRightInd/>
        <w:snapToGrid/>
        <w:spacing w:line="400" w:lineRule="exact"/>
        <w:textAlignment w:val="auto"/>
        <w:rPr>
          <w:rFonts w:hint="eastAsia"/>
          <w:color w:val="auto"/>
          <w:spacing w:val="0"/>
          <w:position w:val="0"/>
          <w:sz w:val="24"/>
          <w:szCs w:val="24"/>
          <w:highlight w:val="none"/>
          <w:lang w:val="en-US" w:eastAsia="zh-CN"/>
        </w:rPr>
      </w:pPr>
      <w:bookmarkStart w:id="367" w:name="_Toc60669162"/>
      <w:bookmarkStart w:id="368" w:name="_Toc518923118"/>
      <w:bookmarkStart w:id="369" w:name="_Toc51257753"/>
      <w:r>
        <w:rPr>
          <w:rFonts w:hint="eastAsia"/>
          <w:color w:val="auto"/>
          <w:spacing w:val="0"/>
          <w:position w:val="0"/>
          <w:sz w:val="24"/>
          <w:szCs w:val="24"/>
          <w:highlight w:val="none"/>
          <w:lang w:val="en-US" w:eastAsia="zh-CN"/>
        </w:rPr>
        <w:br w:type="page"/>
      </w:r>
    </w:p>
    <w:p w14:paraId="58D00E6F">
      <w:pPr>
        <w:pStyle w:val="4"/>
        <w:spacing w:line="600" w:lineRule="exact"/>
        <w:rPr>
          <w:color w:val="auto"/>
          <w:spacing w:val="0"/>
          <w:position w:val="0"/>
          <w:highlight w:val="none"/>
        </w:rPr>
      </w:pPr>
      <w:bookmarkStart w:id="370" w:name="_Toc2525"/>
      <w:r>
        <w:rPr>
          <w:rFonts w:hint="eastAsia"/>
          <w:color w:val="auto"/>
          <w:spacing w:val="0"/>
          <w:position w:val="0"/>
          <w:highlight w:val="none"/>
          <w:lang w:val="en-US" w:eastAsia="zh-CN"/>
        </w:rPr>
        <w:t>11</w:t>
      </w:r>
      <w:r>
        <w:rPr>
          <w:rFonts w:hint="eastAsia"/>
          <w:color w:val="auto"/>
          <w:spacing w:val="0"/>
          <w:position w:val="0"/>
          <w:highlight w:val="none"/>
        </w:rPr>
        <w:t>.投标分项报价表</w:t>
      </w:r>
      <w:bookmarkEnd w:id="366"/>
      <w:bookmarkEnd w:id="367"/>
      <w:bookmarkEnd w:id="368"/>
      <w:bookmarkEnd w:id="369"/>
      <w:bookmarkEnd w:id="370"/>
    </w:p>
    <w:p w14:paraId="6CD193BB">
      <w:pPr>
        <w:spacing w:line="600" w:lineRule="exact"/>
        <w:jc w:val="left"/>
        <w:rPr>
          <w:rFonts w:hint="default" w:ascii="宋体" w:hAnsi="宋体" w:eastAsia="宋体" w:cs="宋体"/>
          <w:color w:val="auto"/>
          <w:spacing w:val="0"/>
          <w:kern w:val="0"/>
          <w:position w:val="0"/>
          <w:szCs w:val="21"/>
          <w:highlight w:val="none"/>
          <w:lang w:val="en-US" w:eastAsia="zh-CN"/>
        </w:rPr>
      </w:pPr>
      <w:r>
        <w:rPr>
          <w:rFonts w:hint="eastAsia" w:ascii="宋体" w:hAnsi="宋体"/>
          <w:color w:val="auto"/>
          <w:spacing w:val="0"/>
          <w:position w:val="0"/>
          <w:sz w:val="24"/>
          <w:highlight w:val="none"/>
        </w:rPr>
        <w:t>项目编号</w:t>
      </w:r>
      <w:r>
        <w:rPr>
          <w:rFonts w:ascii="宋体" w:hAnsi="宋体"/>
          <w:color w:val="auto"/>
          <w:spacing w:val="0"/>
          <w:position w:val="0"/>
          <w:sz w:val="24"/>
          <w:highlight w:val="none"/>
        </w:rPr>
        <w:t xml:space="preserve">: </w:t>
      </w:r>
      <w:r>
        <w:rPr>
          <w:rFonts w:hint="eastAsia" w:ascii="宋体" w:hAnsi="宋体"/>
          <w:color w:val="auto"/>
          <w:spacing w:val="0"/>
          <w:position w:val="0"/>
          <w:sz w:val="24"/>
          <w:highlight w:val="none"/>
        </w:rPr>
        <w:t>　</w:t>
      </w:r>
      <w:r>
        <w:rPr>
          <w:rFonts w:ascii="宋体" w:hAnsi="宋体"/>
          <w:color w:val="auto"/>
          <w:spacing w:val="0"/>
          <w:position w:val="0"/>
          <w:sz w:val="24"/>
          <w:highlight w:val="none"/>
        </w:rPr>
        <w:t xml:space="preserve">        </w:t>
      </w:r>
      <w:r>
        <w:rPr>
          <w:rFonts w:hint="eastAsia" w:ascii="宋体" w:hAnsi="宋体"/>
          <w:color w:val="auto"/>
          <w:spacing w:val="0"/>
          <w:position w:val="0"/>
          <w:sz w:val="24"/>
          <w:highlight w:val="none"/>
        </w:rPr>
        <w:t>　</w:t>
      </w:r>
      <w:r>
        <w:rPr>
          <w:rFonts w:ascii="宋体" w:hAnsi="宋体"/>
          <w:color w:val="auto"/>
          <w:spacing w:val="0"/>
          <w:position w:val="0"/>
          <w:sz w:val="24"/>
          <w:highlight w:val="none"/>
        </w:rPr>
        <w:t xml:space="preserve">                    </w:t>
      </w:r>
      <w:r>
        <w:rPr>
          <w:rFonts w:hint="eastAsia" w:ascii="宋体" w:hAnsi="宋体"/>
          <w:color w:val="auto"/>
          <w:spacing w:val="0"/>
          <w:position w:val="0"/>
          <w:sz w:val="24"/>
          <w:highlight w:val="none"/>
        </w:rPr>
        <w:t>报价单位：人民币元</w:t>
      </w:r>
      <w:r>
        <w:rPr>
          <w:rFonts w:hint="eastAsia" w:ascii="宋体" w:hAnsi="宋体"/>
          <w:color w:val="auto"/>
          <w:spacing w:val="0"/>
          <w:position w:val="0"/>
          <w:sz w:val="24"/>
          <w:highlight w:val="none"/>
          <w:lang w:val="en-US" w:eastAsia="zh-CN"/>
        </w:rPr>
        <w:t xml:space="preserve">      包号：</w:t>
      </w:r>
    </w:p>
    <w:tbl>
      <w:tblPr>
        <w:tblStyle w:val="36"/>
        <w:tblW w:w="995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68"/>
        <w:gridCol w:w="1114"/>
        <w:gridCol w:w="1082"/>
        <w:gridCol w:w="1268"/>
        <w:gridCol w:w="1487"/>
        <w:gridCol w:w="832"/>
        <w:gridCol w:w="913"/>
        <w:gridCol w:w="928"/>
        <w:gridCol w:w="1363"/>
      </w:tblGrid>
      <w:tr w14:paraId="56E3F2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0" w:hRule="atLeast"/>
          <w:jc w:val="center"/>
        </w:trPr>
        <w:tc>
          <w:tcPr>
            <w:tcW w:w="968" w:type="dxa"/>
            <w:tcBorders>
              <w:top w:val="single" w:color="000000" w:sz="4" w:space="0"/>
              <w:left w:val="single" w:color="000000" w:sz="4" w:space="0"/>
              <w:bottom w:val="single" w:color="000000" w:sz="4" w:space="0"/>
              <w:right w:val="single" w:color="000000" w:sz="4" w:space="0"/>
            </w:tcBorders>
            <w:noWrap w:val="0"/>
            <w:vAlign w:val="center"/>
          </w:tcPr>
          <w:p w14:paraId="074B501F">
            <w:pPr>
              <w:keepNext w:val="0"/>
              <w:keepLines w:val="0"/>
              <w:suppressLineNumbers w:val="0"/>
              <w:spacing w:before="0" w:beforeAutospacing="0" w:after="200" w:afterAutospacing="0" w:line="600" w:lineRule="exact"/>
              <w:ind w:left="124" w:right="-20"/>
              <w:jc w:val="center"/>
              <w:rPr>
                <w:rFonts w:ascii="宋体" w:hAnsi="宋体" w:eastAsia="宋体" w:cs="宋体"/>
                <w:color w:val="auto"/>
                <w:spacing w:val="0"/>
                <w:kern w:val="0"/>
                <w:position w:val="0"/>
                <w:szCs w:val="21"/>
                <w:highlight w:val="none"/>
                <w:lang w:eastAsia="en-US"/>
              </w:rPr>
            </w:pPr>
            <w:r>
              <w:rPr>
                <w:rFonts w:hint="eastAsia" w:ascii="宋体" w:hAnsi="宋体" w:eastAsia="宋体" w:cs="宋体"/>
                <w:color w:val="auto"/>
                <w:spacing w:val="0"/>
                <w:kern w:val="0"/>
                <w:position w:val="0"/>
                <w:szCs w:val="21"/>
                <w:highlight w:val="none"/>
                <w:lang w:eastAsia="en-US"/>
              </w:rPr>
              <w:t>编号</w:t>
            </w:r>
          </w:p>
        </w:tc>
        <w:tc>
          <w:tcPr>
            <w:tcW w:w="1114" w:type="dxa"/>
            <w:tcBorders>
              <w:top w:val="single" w:color="000000" w:sz="4" w:space="0"/>
              <w:left w:val="single" w:color="000000" w:sz="4" w:space="0"/>
              <w:bottom w:val="single" w:color="000000" w:sz="4" w:space="0"/>
              <w:right w:val="single" w:color="000000" w:sz="4" w:space="0"/>
            </w:tcBorders>
            <w:noWrap w:val="0"/>
            <w:vAlign w:val="center"/>
          </w:tcPr>
          <w:p w14:paraId="653B0F30">
            <w:pPr>
              <w:keepNext w:val="0"/>
              <w:keepLines w:val="0"/>
              <w:suppressLineNumbers w:val="0"/>
              <w:spacing w:before="0" w:beforeAutospacing="0" w:after="200" w:afterAutospacing="0" w:line="600" w:lineRule="exact"/>
              <w:ind w:left="124" w:right="-20"/>
              <w:jc w:val="center"/>
              <w:rPr>
                <w:rFonts w:ascii="宋体" w:hAnsi="宋体" w:eastAsia="宋体" w:cs="宋体"/>
                <w:color w:val="auto"/>
                <w:spacing w:val="0"/>
                <w:kern w:val="0"/>
                <w:position w:val="0"/>
                <w:szCs w:val="21"/>
                <w:highlight w:val="none"/>
                <w:lang w:eastAsia="en-US"/>
              </w:rPr>
            </w:pPr>
            <w:r>
              <w:rPr>
                <w:rFonts w:hint="eastAsia" w:ascii="宋体" w:hAnsi="宋体" w:cs="宋体"/>
                <w:color w:val="auto"/>
                <w:spacing w:val="0"/>
                <w:kern w:val="0"/>
                <w:position w:val="0"/>
                <w:szCs w:val="21"/>
                <w:highlight w:val="none"/>
                <w:lang w:val="en-US" w:eastAsia="zh-CN"/>
              </w:rPr>
              <w:t>标的</w:t>
            </w:r>
            <w:r>
              <w:rPr>
                <w:rFonts w:hint="eastAsia" w:ascii="宋体" w:hAnsi="宋体" w:eastAsia="宋体" w:cs="宋体"/>
                <w:color w:val="auto"/>
                <w:spacing w:val="0"/>
                <w:kern w:val="0"/>
                <w:position w:val="0"/>
                <w:szCs w:val="21"/>
                <w:highlight w:val="none"/>
                <w:lang w:eastAsia="en-US"/>
              </w:rPr>
              <w:t>名称</w:t>
            </w:r>
          </w:p>
        </w:tc>
        <w:tc>
          <w:tcPr>
            <w:tcW w:w="1082" w:type="dxa"/>
            <w:tcBorders>
              <w:top w:val="single" w:color="000000" w:sz="4" w:space="0"/>
              <w:left w:val="single" w:color="000000" w:sz="4" w:space="0"/>
              <w:bottom w:val="single" w:color="000000" w:sz="4" w:space="0"/>
              <w:right w:val="single" w:color="000000" w:sz="4" w:space="0"/>
            </w:tcBorders>
            <w:noWrap w:val="0"/>
            <w:vAlign w:val="center"/>
          </w:tcPr>
          <w:p w14:paraId="4AC6B8BA">
            <w:pPr>
              <w:keepNext w:val="0"/>
              <w:keepLines w:val="0"/>
              <w:suppressLineNumbers w:val="0"/>
              <w:spacing w:before="0" w:beforeAutospacing="0" w:after="200" w:afterAutospacing="0" w:line="600" w:lineRule="exact"/>
              <w:ind w:left="124" w:right="-20"/>
              <w:jc w:val="center"/>
              <w:rPr>
                <w:rFonts w:hint="eastAsia" w:ascii="宋体" w:hAnsi="宋体" w:eastAsia="宋体" w:cs="宋体"/>
                <w:color w:val="auto"/>
                <w:spacing w:val="0"/>
                <w:kern w:val="0"/>
                <w:position w:val="0"/>
                <w:szCs w:val="21"/>
                <w:highlight w:val="none"/>
                <w:lang w:val="en-US" w:eastAsia="zh-CN"/>
              </w:rPr>
            </w:pPr>
            <w:r>
              <w:rPr>
                <w:rFonts w:hint="eastAsia" w:ascii="宋体" w:hAnsi="宋体" w:cs="宋体"/>
                <w:color w:val="auto"/>
                <w:spacing w:val="0"/>
                <w:kern w:val="0"/>
                <w:position w:val="0"/>
                <w:szCs w:val="21"/>
                <w:highlight w:val="none"/>
                <w:lang w:val="en-US" w:eastAsia="zh-CN"/>
              </w:rPr>
              <w:t>品牌</w:t>
            </w:r>
            <w:r>
              <w:rPr>
                <w:rFonts w:hint="eastAsia" w:ascii="宋体" w:hAnsi="宋体" w:cs="宋体"/>
                <w:color w:val="auto"/>
                <w:spacing w:val="0"/>
                <w:kern w:val="0"/>
                <w:position w:val="0"/>
                <w:szCs w:val="21"/>
                <w:highlight w:val="none"/>
                <w:lang w:eastAsia="zh-CN"/>
              </w:rPr>
              <w:t>（</w:t>
            </w:r>
            <w:r>
              <w:rPr>
                <w:rFonts w:hint="eastAsia" w:ascii="宋体" w:hAnsi="宋体" w:cs="宋体"/>
                <w:color w:val="auto"/>
                <w:spacing w:val="0"/>
                <w:kern w:val="0"/>
                <w:position w:val="0"/>
                <w:szCs w:val="21"/>
                <w:highlight w:val="none"/>
                <w:lang w:val="en-US" w:eastAsia="zh-CN"/>
              </w:rPr>
              <w:t>货物类</w:t>
            </w:r>
            <w:r>
              <w:rPr>
                <w:rFonts w:hint="eastAsia" w:ascii="宋体" w:hAnsi="宋体" w:cs="宋体"/>
                <w:color w:val="auto"/>
                <w:spacing w:val="0"/>
                <w:kern w:val="0"/>
                <w:position w:val="0"/>
                <w:szCs w:val="21"/>
                <w:highlight w:val="none"/>
                <w:lang w:eastAsia="zh-CN"/>
              </w:rPr>
              <w:t>）</w:t>
            </w:r>
          </w:p>
        </w:tc>
        <w:tc>
          <w:tcPr>
            <w:tcW w:w="1268" w:type="dxa"/>
            <w:tcBorders>
              <w:top w:val="single" w:color="000000" w:sz="4" w:space="0"/>
              <w:left w:val="single" w:color="000000" w:sz="4" w:space="0"/>
              <w:bottom w:val="single" w:color="000000" w:sz="4" w:space="0"/>
              <w:right w:val="single" w:color="000000" w:sz="4" w:space="0"/>
            </w:tcBorders>
            <w:noWrap w:val="0"/>
            <w:vAlign w:val="center"/>
          </w:tcPr>
          <w:p w14:paraId="0ABC99E8">
            <w:pPr>
              <w:keepNext w:val="0"/>
              <w:keepLines w:val="0"/>
              <w:suppressLineNumbers w:val="0"/>
              <w:spacing w:before="0" w:beforeAutospacing="0" w:after="200" w:afterAutospacing="0" w:line="600" w:lineRule="exact"/>
              <w:ind w:left="124" w:right="-20"/>
              <w:jc w:val="center"/>
              <w:rPr>
                <w:rFonts w:hint="eastAsia" w:ascii="宋体" w:hAnsi="宋体" w:eastAsia="宋体" w:cs="宋体"/>
                <w:color w:val="auto"/>
                <w:spacing w:val="0"/>
                <w:kern w:val="0"/>
                <w:position w:val="0"/>
                <w:szCs w:val="21"/>
                <w:highlight w:val="none"/>
                <w:lang w:val="en-US" w:eastAsia="zh-CN"/>
              </w:rPr>
            </w:pPr>
            <w:r>
              <w:rPr>
                <w:rFonts w:hint="eastAsia" w:ascii="宋体" w:hAnsi="宋体" w:cs="宋体"/>
                <w:color w:val="auto"/>
                <w:spacing w:val="0"/>
                <w:kern w:val="0"/>
                <w:position w:val="0"/>
                <w:szCs w:val="21"/>
                <w:highlight w:val="none"/>
                <w:lang w:val="en-US" w:eastAsia="zh-CN"/>
              </w:rPr>
              <w:t>型号</w:t>
            </w:r>
            <w:r>
              <w:rPr>
                <w:rFonts w:hint="eastAsia" w:ascii="宋体" w:hAnsi="宋体" w:cs="宋体"/>
                <w:color w:val="auto"/>
                <w:spacing w:val="0"/>
                <w:kern w:val="0"/>
                <w:position w:val="0"/>
                <w:szCs w:val="21"/>
                <w:highlight w:val="none"/>
                <w:lang w:eastAsia="zh-CN"/>
              </w:rPr>
              <w:t>（</w:t>
            </w:r>
            <w:r>
              <w:rPr>
                <w:rFonts w:hint="eastAsia" w:ascii="宋体" w:hAnsi="宋体" w:cs="宋体"/>
                <w:color w:val="auto"/>
                <w:spacing w:val="0"/>
                <w:kern w:val="0"/>
                <w:position w:val="0"/>
                <w:szCs w:val="21"/>
                <w:highlight w:val="none"/>
                <w:lang w:val="en-US" w:eastAsia="zh-CN"/>
              </w:rPr>
              <w:t>货物类</w:t>
            </w:r>
            <w:r>
              <w:rPr>
                <w:rFonts w:hint="eastAsia" w:ascii="宋体" w:hAnsi="宋体" w:cs="宋体"/>
                <w:color w:val="auto"/>
                <w:spacing w:val="0"/>
                <w:kern w:val="0"/>
                <w:position w:val="0"/>
                <w:szCs w:val="21"/>
                <w:highlight w:val="none"/>
                <w:lang w:eastAsia="zh-CN"/>
              </w:rPr>
              <w:t>）</w:t>
            </w:r>
          </w:p>
        </w:tc>
        <w:tc>
          <w:tcPr>
            <w:tcW w:w="1487" w:type="dxa"/>
            <w:tcBorders>
              <w:top w:val="single" w:color="000000" w:sz="4" w:space="0"/>
              <w:left w:val="single" w:color="000000" w:sz="4" w:space="0"/>
              <w:bottom w:val="single" w:color="000000" w:sz="4" w:space="0"/>
              <w:right w:val="single" w:color="000000" w:sz="4" w:space="0"/>
            </w:tcBorders>
            <w:noWrap w:val="0"/>
            <w:vAlign w:val="center"/>
          </w:tcPr>
          <w:p w14:paraId="19325465">
            <w:pPr>
              <w:keepNext w:val="0"/>
              <w:keepLines w:val="0"/>
              <w:suppressLineNumbers w:val="0"/>
              <w:spacing w:before="0" w:beforeAutospacing="0" w:after="200" w:afterAutospacing="0" w:line="600" w:lineRule="exact"/>
              <w:ind w:left="124" w:right="-20"/>
              <w:jc w:val="center"/>
              <w:rPr>
                <w:rFonts w:hint="eastAsia" w:ascii="宋体" w:hAnsi="宋体" w:eastAsia="宋体" w:cs="宋体"/>
                <w:color w:val="auto"/>
                <w:spacing w:val="0"/>
                <w:kern w:val="0"/>
                <w:position w:val="0"/>
                <w:szCs w:val="21"/>
                <w:highlight w:val="none"/>
                <w:lang w:eastAsia="zh-CN"/>
              </w:rPr>
            </w:pPr>
            <w:r>
              <w:rPr>
                <w:rFonts w:hint="eastAsia" w:ascii="宋体" w:hAnsi="宋体" w:eastAsia="宋体" w:cs="宋体"/>
                <w:color w:val="auto"/>
                <w:spacing w:val="0"/>
                <w:kern w:val="0"/>
                <w:position w:val="0"/>
                <w:szCs w:val="21"/>
                <w:highlight w:val="none"/>
                <w:lang w:eastAsia="en-US"/>
              </w:rPr>
              <w:t>制造商</w:t>
            </w:r>
            <w:r>
              <w:rPr>
                <w:rFonts w:hint="eastAsia" w:ascii="宋体" w:hAnsi="宋体" w:cs="宋体"/>
                <w:color w:val="auto"/>
                <w:spacing w:val="0"/>
                <w:kern w:val="0"/>
                <w:position w:val="0"/>
                <w:szCs w:val="21"/>
                <w:highlight w:val="none"/>
                <w:lang w:eastAsia="zh-CN"/>
              </w:rPr>
              <w:t>（</w:t>
            </w:r>
            <w:r>
              <w:rPr>
                <w:rFonts w:hint="eastAsia" w:ascii="宋体" w:hAnsi="宋体" w:cs="宋体"/>
                <w:color w:val="auto"/>
                <w:spacing w:val="0"/>
                <w:kern w:val="0"/>
                <w:position w:val="0"/>
                <w:szCs w:val="21"/>
                <w:highlight w:val="none"/>
                <w:lang w:val="en-US" w:eastAsia="zh-CN"/>
              </w:rPr>
              <w:t>货物类</w:t>
            </w:r>
            <w:r>
              <w:rPr>
                <w:rFonts w:hint="eastAsia" w:ascii="宋体" w:hAnsi="宋体" w:cs="宋体"/>
                <w:color w:val="auto"/>
                <w:spacing w:val="0"/>
                <w:kern w:val="0"/>
                <w:position w:val="0"/>
                <w:szCs w:val="21"/>
                <w:highlight w:val="none"/>
                <w:lang w:eastAsia="zh-CN"/>
              </w:rPr>
              <w:t>）</w:t>
            </w:r>
          </w:p>
        </w:tc>
        <w:tc>
          <w:tcPr>
            <w:tcW w:w="832" w:type="dxa"/>
            <w:tcBorders>
              <w:top w:val="single" w:color="000000" w:sz="4" w:space="0"/>
              <w:left w:val="single" w:color="000000" w:sz="4" w:space="0"/>
              <w:bottom w:val="single" w:color="000000" w:sz="4" w:space="0"/>
              <w:right w:val="single" w:color="000000" w:sz="4" w:space="0"/>
            </w:tcBorders>
            <w:noWrap w:val="0"/>
            <w:vAlign w:val="center"/>
          </w:tcPr>
          <w:p w14:paraId="5E9F1F2E">
            <w:pPr>
              <w:keepNext w:val="0"/>
              <w:keepLines w:val="0"/>
              <w:suppressLineNumbers w:val="0"/>
              <w:spacing w:before="0" w:beforeAutospacing="0" w:after="200" w:afterAutospacing="0" w:line="600" w:lineRule="exact"/>
              <w:ind w:left="124" w:right="-20"/>
              <w:jc w:val="center"/>
              <w:rPr>
                <w:rFonts w:hint="default" w:ascii="宋体" w:hAnsi="宋体" w:eastAsia="宋体" w:cs="宋体"/>
                <w:color w:val="auto"/>
                <w:spacing w:val="0"/>
                <w:kern w:val="0"/>
                <w:position w:val="0"/>
                <w:szCs w:val="21"/>
                <w:highlight w:val="none"/>
                <w:lang w:val="en-US" w:eastAsia="zh-CN"/>
              </w:rPr>
            </w:pPr>
            <w:r>
              <w:rPr>
                <w:rFonts w:hint="eastAsia" w:ascii="宋体" w:hAnsi="宋体" w:cs="宋体"/>
                <w:color w:val="auto"/>
                <w:spacing w:val="0"/>
                <w:kern w:val="0"/>
                <w:position w:val="0"/>
                <w:szCs w:val="21"/>
                <w:highlight w:val="none"/>
                <w:lang w:val="en-US" w:eastAsia="zh-CN"/>
              </w:rPr>
              <w:t>数量</w:t>
            </w:r>
          </w:p>
        </w:tc>
        <w:tc>
          <w:tcPr>
            <w:tcW w:w="913" w:type="dxa"/>
            <w:tcBorders>
              <w:top w:val="single" w:color="000000" w:sz="4" w:space="0"/>
              <w:left w:val="single" w:color="000000" w:sz="4" w:space="0"/>
              <w:bottom w:val="single" w:color="000000" w:sz="4" w:space="0"/>
              <w:right w:val="single" w:color="000000" w:sz="4" w:space="0"/>
            </w:tcBorders>
            <w:noWrap w:val="0"/>
            <w:vAlign w:val="center"/>
          </w:tcPr>
          <w:p w14:paraId="4AD13EDB">
            <w:pPr>
              <w:keepNext w:val="0"/>
              <w:keepLines w:val="0"/>
              <w:suppressLineNumbers w:val="0"/>
              <w:spacing w:before="0" w:beforeAutospacing="0" w:after="200" w:afterAutospacing="0" w:line="600" w:lineRule="exact"/>
              <w:ind w:left="124" w:right="-20"/>
              <w:jc w:val="center"/>
              <w:rPr>
                <w:rFonts w:ascii="宋体" w:hAnsi="宋体" w:eastAsia="宋体" w:cs="宋体"/>
                <w:color w:val="auto"/>
                <w:spacing w:val="0"/>
                <w:kern w:val="0"/>
                <w:position w:val="0"/>
                <w:szCs w:val="21"/>
                <w:highlight w:val="none"/>
                <w:lang w:eastAsia="en-US"/>
              </w:rPr>
            </w:pPr>
            <w:r>
              <w:rPr>
                <w:rFonts w:hint="eastAsia" w:ascii="宋体" w:hAnsi="宋体" w:eastAsia="宋体" w:cs="宋体"/>
                <w:color w:val="auto"/>
                <w:spacing w:val="0"/>
                <w:kern w:val="0"/>
                <w:position w:val="0"/>
                <w:szCs w:val="21"/>
                <w:highlight w:val="none"/>
                <w:lang w:eastAsia="en-US"/>
              </w:rPr>
              <w:t>单价</w:t>
            </w:r>
          </w:p>
        </w:tc>
        <w:tc>
          <w:tcPr>
            <w:tcW w:w="928" w:type="dxa"/>
            <w:tcBorders>
              <w:top w:val="single" w:color="000000" w:sz="4" w:space="0"/>
              <w:left w:val="single" w:color="000000" w:sz="4" w:space="0"/>
              <w:bottom w:val="single" w:color="000000" w:sz="4" w:space="0"/>
              <w:right w:val="single" w:color="000000" w:sz="4" w:space="0"/>
            </w:tcBorders>
            <w:noWrap w:val="0"/>
            <w:vAlign w:val="center"/>
          </w:tcPr>
          <w:p w14:paraId="08A0197C">
            <w:pPr>
              <w:keepNext w:val="0"/>
              <w:keepLines w:val="0"/>
              <w:suppressLineNumbers w:val="0"/>
              <w:spacing w:before="0" w:beforeAutospacing="0" w:after="200" w:afterAutospacing="0" w:line="600" w:lineRule="exact"/>
              <w:ind w:left="124" w:right="-20"/>
              <w:jc w:val="center"/>
              <w:rPr>
                <w:rFonts w:ascii="宋体" w:hAnsi="宋体" w:eastAsia="宋体" w:cs="宋体"/>
                <w:color w:val="auto"/>
                <w:spacing w:val="0"/>
                <w:kern w:val="0"/>
                <w:position w:val="0"/>
                <w:szCs w:val="21"/>
                <w:highlight w:val="none"/>
                <w:lang w:eastAsia="en-US"/>
              </w:rPr>
            </w:pPr>
            <w:r>
              <w:rPr>
                <w:rFonts w:hint="eastAsia" w:ascii="宋体" w:hAnsi="宋体" w:eastAsia="宋体" w:cs="宋体"/>
                <w:color w:val="auto"/>
                <w:spacing w:val="0"/>
                <w:kern w:val="0"/>
                <w:position w:val="0"/>
                <w:szCs w:val="21"/>
                <w:highlight w:val="none"/>
                <w:lang w:eastAsia="en-US"/>
              </w:rPr>
              <w:t>合价</w:t>
            </w:r>
          </w:p>
        </w:tc>
        <w:tc>
          <w:tcPr>
            <w:tcW w:w="1363" w:type="dxa"/>
            <w:tcBorders>
              <w:top w:val="single" w:color="000000" w:sz="4" w:space="0"/>
              <w:left w:val="single" w:color="000000" w:sz="4" w:space="0"/>
              <w:bottom w:val="single" w:color="000000" w:sz="4" w:space="0"/>
              <w:right w:val="single" w:color="000000" w:sz="4" w:space="0"/>
            </w:tcBorders>
            <w:noWrap w:val="0"/>
            <w:vAlign w:val="center"/>
          </w:tcPr>
          <w:p w14:paraId="60258655">
            <w:pPr>
              <w:keepNext w:val="0"/>
              <w:keepLines w:val="0"/>
              <w:suppressLineNumbers w:val="0"/>
              <w:spacing w:before="0" w:beforeAutospacing="0" w:after="200" w:afterAutospacing="0" w:line="600" w:lineRule="exact"/>
              <w:ind w:left="124" w:right="-20"/>
              <w:jc w:val="center"/>
              <w:rPr>
                <w:rFonts w:ascii="宋体" w:hAnsi="宋体" w:eastAsia="宋体" w:cs="宋体"/>
                <w:color w:val="auto"/>
                <w:spacing w:val="0"/>
                <w:kern w:val="0"/>
                <w:position w:val="0"/>
                <w:szCs w:val="21"/>
                <w:highlight w:val="none"/>
                <w:lang w:eastAsia="en-US"/>
              </w:rPr>
            </w:pPr>
            <w:r>
              <w:rPr>
                <w:rFonts w:hint="eastAsia" w:ascii="宋体" w:hAnsi="宋体" w:cs="宋体"/>
                <w:color w:val="auto"/>
                <w:spacing w:val="0"/>
                <w:kern w:val="0"/>
                <w:position w:val="0"/>
                <w:szCs w:val="21"/>
                <w:highlight w:val="none"/>
                <w:lang w:val="en-US" w:eastAsia="zh-CN"/>
              </w:rPr>
              <w:t>是否</w:t>
            </w:r>
            <w:r>
              <w:rPr>
                <w:rFonts w:hint="eastAsia" w:ascii="宋体" w:hAnsi="宋体" w:eastAsia="宋体" w:cs="宋体"/>
                <w:color w:val="auto"/>
                <w:spacing w:val="0"/>
                <w:kern w:val="0"/>
                <w:position w:val="0"/>
                <w:szCs w:val="21"/>
                <w:highlight w:val="none"/>
                <w:lang w:eastAsia="en-US"/>
              </w:rPr>
              <w:t>小微企业产品</w:t>
            </w:r>
          </w:p>
        </w:tc>
      </w:tr>
      <w:tr w14:paraId="64040C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8" w:hRule="atLeast"/>
          <w:jc w:val="center"/>
        </w:trPr>
        <w:tc>
          <w:tcPr>
            <w:tcW w:w="968" w:type="dxa"/>
            <w:tcBorders>
              <w:top w:val="single" w:color="000000" w:sz="4" w:space="0"/>
              <w:left w:val="single" w:color="000000" w:sz="4" w:space="0"/>
              <w:bottom w:val="single" w:color="000000" w:sz="4" w:space="0"/>
              <w:right w:val="single" w:color="000000" w:sz="4" w:space="0"/>
            </w:tcBorders>
            <w:noWrap w:val="0"/>
            <w:vAlign w:val="top"/>
          </w:tcPr>
          <w:p w14:paraId="4A033F1A">
            <w:pPr>
              <w:keepNext w:val="0"/>
              <w:keepLines w:val="0"/>
              <w:suppressLineNumbers w:val="0"/>
              <w:spacing w:before="0" w:beforeAutospacing="0" w:after="200" w:afterAutospacing="0" w:line="600" w:lineRule="exact"/>
              <w:ind w:left="124" w:right="-20"/>
              <w:jc w:val="left"/>
              <w:rPr>
                <w:rFonts w:ascii="宋体" w:hAnsi="宋体" w:eastAsia="宋体" w:cs="宋体"/>
                <w:color w:val="auto"/>
                <w:spacing w:val="0"/>
                <w:kern w:val="0"/>
                <w:position w:val="0"/>
                <w:szCs w:val="21"/>
                <w:highlight w:val="none"/>
                <w:lang w:eastAsia="en-US"/>
              </w:rPr>
            </w:pPr>
            <w:r>
              <w:rPr>
                <w:rFonts w:hint="eastAsia" w:ascii="宋体" w:hAnsi="宋体" w:eastAsia="宋体" w:cs="宋体"/>
                <w:color w:val="auto"/>
                <w:spacing w:val="0"/>
                <w:kern w:val="0"/>
                <w:position w:val="0"/>
                <w:szCs w:val="21"/>
                <w:highlight w:val="none"/>
              </w:rPr>
              <w:t>1</w:t>
            </w:r>
            <w:r>
              <w:rPr>
                <w:rFonts w:hint="eastAsia" w:ascii="宋体" w:hAnsi="宋体" w:eastAsia="宋体" w:cs="宋体"/>
                <w:color w:val="auto"/>
                <w:spacing w:val="0"/>
                <w:kern w:val="0"/>
                <w:position w:val="0"/>
                <w:szCs w:val="21"/>
                <w:highlight w:val="none"/>
                <w:lang w:eastAsia="en-US"/>
              </w:rPr>
              <w:t>.1</w:t>
            </w:r>
          </w:p>
        </w:tc>
        <w:tc>
          <w:tcPr>
            <w:tcW w:w="1114" w:type="dxa"/>
            <w:tcBorders>
              <w:top w:val="single" w:color="000000" w:sz="4" w:space="0"/>
              <w:left w:val="single" w:color="000000" w:sz="4" w:space="0"/>
              <w:bottom w:val="single" w:color="000000" w:sz="4" w:space="0"/>
              <w:right w:val="single" w:color="000000" w:sz="4" w:space="0"/>
            </w:tcBorders>
            <w:noWrap w:val="0"/>
            <w:vAlign w:val="top"/>
          </w:tcPr>
          <w:p w14:paraId="05BF819A">
            <w:pPr>
              <w:keepNext w:val="0"/>
              <w:keepLines w:val="0"/>
              <w:suppressLineNumbers w:val="0"/>
              <w:spacing w:before="0" w:beforeAutospacing="0" w:after="200" w:afterAutospacing="0" w:line="600" w:lineRule="exact"/>
              <w:ind w:left="124" w:right="-20"/>
              <w:jc w:val="left"/>
              <w:rPr>
                <w:rFonts w:ascii="宋体" w:hAnsi="宋体" w:eastAsia="宋体" w:cs="宋体"/>
                <w:color w:val="auto"/>
                <w:spacing w:val="0"/>
                <w:kern w:val="0"/>
                <w:position w:val="0"/>
                <w:szCs w:val="21"/>
                <w:highlight w:val="none"/>
                <w:lang w:eastAsia="en-US"/>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14:paraId="4CB0F342">
            <w:pPr>
              <w:keepNext w:val="0"/>
              <w:keepLines w:val="0"/>
              <w:suppressLineNumbers w:val="0"/>
              <w:spacing w:before="0" w:beforeAutospacing="0" w:after="200" w:afterAutospacing="0" w:line="600" w:lineRule="exact"/>
              <w:ind w:left="124" w:right="-20"/>
              <w:jc w:val="left"/>
              <w:rPr>
                <w:rFonts w:ascii="宋体" w:hAnsi="宋体" w:eastAsia="宋体" w:cs="宋体"/>
                <w:color w:val="auto"/>
                <w:spacing w:val="0"/>
                <w:kern w:val="0"/>
                <w:position w:val="0"/>
                <w:szCs w:val="21"/>
                <w:highlight w:val="none"/>
                <w:lang w:eastAsia="en-US"/>
              </w:rPr>
            </w:pPr>
          </w:p>
        </w:tc>
        <w:tc>
          <w:tcPr>
            <w:tcW w:w="1268" w:type="dxa"/>
            <w:tcBorders>
              <w:top w:val="single" w:color="000000" w:sz="4" w:space="0"/>
              <w:left w:val="single" w:color="000000" w:sz="4" w:space="0"/>
              <w:bottom w:val="single" w:color="000000" w:sz="4" w:space="0"/>
              <w:right w:val="single" w:color="000000" w:sz="4" w:space="0"/>
            </w:tcBorders>
            <w:noWrap w:val="0"/>
            <w:vAlign w:val="top"/>
          </w:tcPr>
          <w:p w14:paraId="7EA9CF34">
            <w:pPr>
              <w:keepNext w:val="0"/>
              <w:keepLines w:val="0"/>
              <w:suppressLineNumbers w:val="0"/>
              <w:spacing w:before="0" w:beforeAutospacing="0" w:after="200" w:afterAutospacing="0" w:line="600" w:lineRule="exact"/>
              <w:ind w:left="124" w:right="-20"/>
              <w:jc w:val="left"/>
              <w:rPr>
                <w:rFonts w:ascii="宋体" w:hAnsi="宋体" w:eastAsia="宋体" w:cs="宋体"/>
                <w:color w:val="auto"/>
                <w:spacing w:val="0"/>
                <w:kern w:val="0"/>
                <w:position w:val="0"/>
                <w:szCs w:val="21"/>
                <w:highlight w:val="none"/>
                <w:lang w:eastAsia="en-US"/>
              </w:rPr>
            </w:pPr>
          </w:p>
        </w:tc>
        <w:tc>
          <w:tcPr>
            <w:tcW w:w="1487" w:type="dxa"/>
            <w:tcBorders>
              <w:top w:val="single" w:color="000000" w:sz="4" w:space="0"/>
              <w:left w:val="single" w:color="000000" w:sz="4" w:space="0"/>
              <w:bottom w:val="single" w:color="000000" w:sz="4" w:space="0"/>
              <w:right w:val="single" w:color="000000" w:sz="4" w:space="0"/>
            </w:tcBorders>
            <w:noWrap w:val="0"/>
            <w:vAlign w:val="top"/>
          </w:tcPr>
          <w:p w14:paraId="14DC39CA">
            <w:pPr>
              <w:keepNext w:val="0"/>
              <w:keepLines w:val="0"/>
              <w:suppressLineNumbers w:val="0"/>
              <w:spacing w:before="0" w:beforeAutospacing="0" w:after="200" w:afterAutospacing="0" w:line="600" w:lineRule="exact"/>
              <w:ind w:left="124" w:right="-20"/>
              <w:jc w:val="left"/>
              <w:rPr>
                <w:rFonts w:ascii="宋体" w:hAnsi="宋体" w:eastAsia="宋体" w:cs="宋体"/>
                <w:color w:val="auto"/>
                <w:spacing w:val="0"/>
                <w:kern w:val="0"/>
                <w:position w:val="0"/>
                <w:szCs w:val="21"/>
                <w:highlight w:val="none"/>
                <w:lang w:eastAsia="en-US"/>
              </w:rPr>
            </w:pPr>
          </w:p>
        </w:tc>
        <w:tc>
          <w:tcPr>
            <w:tcW w:w="832" w:type="dxa"/>
            <w:tcBorders>
              <w:top w:val="single" w:color="000000" w:sz="4" w:space="0"/>
              <w:left w:val="single" w:color="000000" w:sz="4" w:space="0"/>
              <w:bottom w:val="single" w:color="000000" w:sz="4" w:space="0"/>
              <w:right w:val="single" w:color="000000" w:sz="4" w:space="0"/>
            </w:tcBorders>
            <w:noWrap w:val="0"/>
            <w:vAlign w:val="top"/>
          </w:tcPr>
          <w:p w14:paraId="5A34EB9E">
            <w:pPr>
              <w:keepNext w:val="0"/>
              <w:keepLines w:val="0"/>
              <w:suppressLineNumbers w:val="0"/>
              <w:spacing w:before="0" w:beforeAutospacing="0" w:after="200" w:afterAutospacing="0" w:line="600" w:lineRule="exact"/>
              <w:ind w:left="124" w:right="-20"/>
              <w:jc w:val="left"/>
              <w:rPr>
                <w:rFonts w:ascii="宋体" w:hAnsi="宋体" w:eastAsia="宋体" w:cs="宋体"/>
                <w:color w:val="auto"/>
                <w:spacing w:val="0"/>
                <w:kern w:val="0"/>
                <w:position w:val="0"/>
                <w:szCs w:val="21"/>
                <w:highlight w:val="none"/>
                <w:lang w:eastAsia="en-US"/>
              </w:rPr>
            </w:pPr>
          </w:p>
        </w:tc>
        <w:tc>
          <w:tcPr>
            <w:tcW w:w="913" w:type="dxa"/>
            <w:tcBorders>
              <w:top w:val="single" w:color="000000" w:sz="4" w:space="0"/>
              <w:left w:val="single" w:color="000000" w:sz="4" w:space="0"/>
              <w:bottom w:val="single" w:color="000000" w:sz="4" w:space="0"/>
              <w:right w:val="single" w:color="000000" w:sz="4" w:space="0"/>
            </w:tcBorders>
            <w:noWrap w:val="0"/>
            <w:vAlign w:val="top"/>
          </w:tcPr>
          <w:p w14:paraId="45EF8D37">
            <w:pPr>
              <w:keepNext w:val="0"/>
              <w:keepLines w:val="0"/>
              <w:suppressLineNumbers w:val="0"/>
              <w:spacing w:before="0" w:beforeAutospacing="0" w:after="200" w:afterAutospacing="0" w:line="600" w:lineRule="exact"/>
              <w:ind w:left="124" w:right="-20"/>
              <w:jc w:val="left"/>
              <w:rPr>
                <w:rFonts w:ascii="宋体" w:hAnsi="宋体" w:eastAsia="宋体" w:cs="宋体"/>
                <w:color w:val="auto"/>
                <w:spacing w:val="0"/>
                <w:kern w:val="0"/>
                <w:position w:val="0"/>
                <w:szCs w:val="21"/>
                <w:highlight w:val="none"/>
                <w:lang w:eastAsia="en-US"/>
              </w:rPr>
            </w:pPr>
          </w:p>
        </w:tc>
        <w:tc>
          <w:tcPr>
            <w:tcW w:w="928" w:type="dxa"/>
            <w:tcBorders>
              <w:top w:val="single" w:color="000000" w:sz="4" w:space="0"/>
              <w:left w:val="single" w:color="000000" w:sz="4" w:space="0"/>
              <w:bottom w:val="single" w:color="000000" w:sz="4" w:space="0"/>
              <w:right w:val="single" w:color="000000" w:sz="4" w:space="0"/>
            </w:tcBorders>
            <w:noWrap w:val="0"/>
            <w:vAlign w:val="top"/>
          </w:tcPr>
          <w:p w14:paraId="6F21FE32">
            <w:pPr>
              <w:keepNext w:val="0"/>
              <w:keepLines w:val="0"/>
              <w:suppressLineNumbers w:val="0"/>
              <w:spacing w:before="0" w:beforeAutospacing="0" w:after="200" w:afterAutospacing="0" w:line="600" w:lineRule="exact"/>
              <w:ind w:left="124" w:right="-20"/>
              <w:jc w:val="left"/>
              <w:rPr>
                <w:rFonts w:ascii="宋体" w:hAnsi="宋体" w:eastAsia="宋体" w:cs="宋体"/>
                <w:color w:val="auto"/>
                <w:spacing w:val="0"/>
                <w:kern w:val="0"/>
                <w:position w:val="0"/>
                <w:szCs w:val="21"/>
                <w:highlight w:val="none"/>
                <w:lang w:eastAsia="en-US"/>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14:paraId="18EE9537">
            <w:pPr>
              <w:keepNext w:val="0"/>
              <w:keepLines w:val="0"/>
              <w:suppressLineNumbers w:val="0"/>
              <w:spacing w:before="0" w:beforeAutospacing="0" w:after="200" w:afterAutospacing="0" w:line="600" w:lineRule="exact"/>
              <w:ind w:left="124" w:right="-20"/>
              <w:jc w:val="left"/>
              <w:rPr>
                <w:rFonts w:ascii="宋体" w:hAnsi="宋体" w:eastAsia="宋体" w:cs="宋体"/>
                <w:color w:val="auto"/>
                <w:spacing w:val="0"/>
                <w:kern w:val="0"/>
                <w:position w:val="0"/>
                <w:szCs w:val="21"/>
                <w:highlight w:val="none"/>
                <w:lang w:eastAsia="en-US"/>
              </w:rPr>
            </w:pPr>
          </w:p>
        </w:tc>
      </w:tr>
      <w:tr w14:paraId="319B31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8" w:hRule="atLeast"/>
          <w:jc w:val="center"/>
        </w:trPr>
        <w:tc>
          <w:tcPr>
            <w:tcW w:w="968" w:type="dxa"/>
            <w:tcBorders>
              <w:top w:val="single" w:color="000000" w:sz="4" w:space="0"/>
              <w:left w:val="single" w:color="000000" w:sz="4" w:space="0"/>
              <w:bottom w:val="single" w:color="000000" w:sz="4" w:space="0"/>
              <w:right w:val="single" w:color="000000" w:sz="4" w:space="0"/>
            </w:tcBorders>
            <w:noWrap w:val="0"/>
            <w:vAlign w:val="top"/>
          </w:tcPr>
          <w:p w14:paraId="62077C0D">
            <w:pPr>
              <w:keepNext w:val="0"/>
              <w:keepLines w:val="0"/>
              <w:suppressLineNumbers w:val="0"/>
              <w:spacing w:before="0" w:beforeAutospacing="0" w:after="200" w:afterAutospacing="0" w:line="600" w:lineRule="exact"/>
              <w:ind w:left="124" w:right="-20"/>
              <w:jc w:val="left"/>
              <w:rPr>
                <w:rFonts w:ascii="宋体" w:hAnsi="宋体" w:eastAsia="宋体" w:cs="宋体"/>
                <w:color w:val="auto"/>
                <w:spacing w:val="0"/>
                <w:kern w:val="0"/>
                <w:position w:val="0"/>
                <w:szCs w:val="21"/>
                <w:highlight w:val="none"/>
                <w:lang w:eastAsia="en-US"/>
              </w:rPr>
            </w:pPr>
            <w:r>
              <w:rPr>
                <w:rFonts w:hint="eastAsia" w:ascii="宋体" w:hAnsi="宋体" w:eastAsia="宋体" w:cs="宋体"/>
                <w:color w:val="auto"/>
                <w:spacing w:val="0"/>
                <w:kern w:val="0"/>
                <w:position w:val="0"/>
                <w:szCs w:val="21"/>
                <w:highlight w:val="none"/>
              </w:rPr>
              <w:t>1</w:t>
            </w:r>
            <w:r>
              <w:rPr>
                <w:rFonts w:hint="eastAsia" w:ascii="宋体" w:hAnsi="宋体" w:eastAsia="宋体" w:cs="宋体"/>
                <w:color w:val="auto"/>
                <w:spacing w:val="0"/>
                <w:kern w:val="0"/>
                <w:position w:val="0"/>
                <w:szCs w:val="21"/>
                <w:highlight w:val="none"/>
                <w:lang w:eastAsia="en-US"/>
              </w:rPr>
              <w:t>.2</w:t>
            </w:r>
          </w:p>
        </w:tc>
        <w:tc>
          <w:tcPr>
            <w:tcW w:w="1114" w:type="dxa"/>
            <w:tcBorders>
              <w:top w:val="single" w:color="000000" w:sz="4" w:space="0"/>
              <w:left w:val="single" w:color="000000" w:sz="4" w:space="0"/>
              <w:bottom w:val="single" w:color="000000" w:sz="4" w:space="0"/>
              <w:right w:val="single" w:color="000000" w:sz="4" w:space="0"/>
            </w:tcBorders>
            <w:noWrap w:val="0"/>
            <w:vAlign w:val="top"/>
          </w:tcPr>
          <w:p w14:paraId="24E3BC13">
            <w:pPr>
              <w:keepNext w:val="0"/>
              <w:keepLines w:val="0"/>
              <w:suppressLineNumbers w:val="0"/>
              <w:spacing w:before="0" w:beforeAutospacing="0" w:after="200" w:afterAutospacing="0" w:line="600" w:lineRule="exact"/>
              <w:ind w:left="124" w:right="-20"/>
              <w:jc w:val="left"/>
              <w:rPr>
                <w:rFonts w:ascii="宋体" w:hAnsi="宋体" w:eastAsia="宋体" w:cs="宋体"/>
                <w:color w:val="auto"/>
                <w:spacing w:val="0"/>
                <w:kern w:val="0"/>
                <w:position w:val="0"/>
                <w:szCs w:val="21"/>
                <w:highlight w:val="none"/>
                <w:lang w:eastAsia="en-US"/>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14:paraId="1BE9A9B5">
            <w:pPr>
              <w:keepNext w:val="0"/>
              <w:keepLines w:val="0"/>
              <w:suppressLineNumbers w:val="0"/>
              <w:spacing w:before="0" w:beforeAutospacing="0" w:after="200" w:afterAutospacing="0" w:line="600" w:lineRule="exact"/>
              <w:ind w:left="124" w:right="-20"/>
              <w:jc w:val="left"/>
              <w:rPr>
                <w:rFonts w:ascii="宋体" w:hAnsi="宋体" w:eastAsia="宋体" w:cs="宋体"/>
                <w:color w:val="auto"/>
                <w:spacing w:val="0"/>
                <w:kern w:val="0"/>
                <w:position w:val="0"/>
                <w:szCs w:val="21"/>
                <w:highlight w:val="none"/>
                <w:lang w:eastAsia="en-US"/>
              </w:rPr>
            </w:pPr>
          </w:p>
        </w:tc>
        <w:tc>
          <w:tcPr>
            <w:tcW w:w="1268" w:type="dxa"/>
            <w:tcBorders>
              <w:top w:val="single" w:color="000000" w:sz="4" w:space="0"/>
              <w:left w:val="single" w:color="000000" w:sz="4" w:space="0"/>
              <w:bottom w:val="single" w:color="000000" w:sz="4" w:space="0"/>
              <w:right w:val="single" w:color="000000" w:sz="4" w:space="0"/>
            </w:tcBorders>
            <w:noWrap w:val="0"/>
            <w:vAlign w:val="top"/>
          </w:tcPr>
          <w:p w14:paraId="3D0E0C3F">
            <w:pPr>
              <w:keepNext w:val="0"/>
              <w:keepLines w:val="0"/>
              <w:suppressLineNumbers w:val="0"/>
              <w:spacing w:before="0" w:beforeAutospacing="0" w:after="200" w:afterAutospacing="0" w:line="600" w:lineRule="exact"/>
              <w:ind w:left="124" w:right="-20"/>
              <w:jc w:val="left"/>
              <w:rPr>
                <w:rFonts w:ascii="宋体" w:hAnsi="宋体" w:eastAsia="宋体" w:cs="宋体"/>
                <w:color w:val="auto"/>
                <w:spacing w:val="0"/>
                <w:kern w:val="0"/>
                <w:position w:val="0"/>
                <w:szCs w:val="21"/>
                <w:highlight w:val="none"/>
                <w:lang w:eastAsia="en-US"/>
              </w:rPr>
            </w:pPr>
          </w:p>
        </w:tc>
        <w:tc>
          <w:tcPr>
            <w:tcW w:w="1487" w:type="dxa"/>
            <w:tcBorders>
              <w:top w:val="single" w:color="000000" w:sz="4" w:space="0"/>
              <w:left w:val="single" w:color="000000" w:sz="4" w:space="0"/>
              <w:bottom w:val="single" w:color="000000" w:sz="4" w:space="0"/>
              <w:right w:val="single" w:color="000000" w:sz="4" w:space="0"/>
            </w:tcBorders>
            <w:noWrap w:val="0"/>
            <w:vAlign w:val="top"/>
          </w:tcPr>
          <w:p w14:paraId="54740464">
            <w:pPr>
              <w:keepNext w:val="0"/>
              <w:keepLines w:val="0"/>
              <w:suppressLineNumbers w:val="0"/>
              <w:spacing w:before="0" w:beforeAutospacing="0" w:after="200" w:afterAutospacing="0" w:line="600" w:lineRule="exact"/>
              <w:ind w:left="124" w:right="-20"/>
              <w:jc w:val="left"/>
              <w:rPr>
                <w:rFonts w:ascii="宋体" w:hAnsi="宋体" w:eastAsia="宋体" w:cs="宋体"/>
                <w:color w:val="auto"/>
                <w:spacing w:val="0"/>
                <w:kern w:val="0"/>
                <w:position w:val="0"/>
                <w:szCs w:val="21"/>
                <w:highlight w:val="none"/>
                <w:lang w:eastAsia="en-US"/>
              </w:rPr>
            </w:pPr>
          </w:p>
        </w:tc>
        <w:tc>
          <w:tcPr>
            <w:tcW w:w="832" w:type="dxa"/>
            <w:tcBorders>
              <w:top w:val="single" w:color="000000" w:sz="4" w:space="0"/>
              <w:left w:val="single" w:color="000000" w:sz="4" w:space="0"/>
              <w:bottom w:val="single" w:color="000000" w:sz="4" w:space="0"/>
              <w:right w:val="single" w:color="000000" w:sz="4" w:space="0"/>
            </w:tcBorders>
            <w:noWrap w:val="0"/>
            <w:vAlign w:val="top"/>
          </w:tcPr>
          <w:p w14:paraId="3835365C">
            <w:pPr>
              <w:keepNext w:val="0"/>
              <w:keepLines w:val="0"/>
              <w:suppressLineNumbers w:val="0"/>
              <w:spacing w:before="0" w:beforeAutospacing="0" w:after="200" w:afterAutospacing="0" w:line="600" w:lineRule="exact"/>
              <w:ind w:left="124" w:right="-20"/>
              <w:jc w:val="left"/>
              <w:rPr>
                <w:rFonts w:ascii="宋体" w:hAnsi="宋体" w:eastAsia="宋体" w:cs="宋体"/>
                <w:color w:val="auto"/>
                <w:spacing w:val="0"/>
                <w:kern w:val="0"/>
                <w:position w:val="0"/>
                <w:szCs w:val="21"/>
                <w:highlight w:val="none"/>
                <w:lang w:eastAsia="en-US"/>
              </w:rPr>
            </w:pPr>
          </w:p>
        </w:tc>
        <w:tc>
          <w:tcPr>
            <w:tcW w:w="913" w:type="dxa"/>
            <w:tcBorders>
              <w:top w:val="single" w:color="000000" w:sz="4" w:space="0"/>
              <w:left w:val="single" w:color="000000" w:sz="4" w:space="0"/>
              <w:bottom w:val="single" w:color="000000" w:sz="4" w:space="0"/>
              <w:right w:val="single" w:color="000000" w:sz="4" w:space="0"/>
            </w:tcBorders>
            <w:noWrap w:val="0"/>
            <w:vAlign w:val="top"/>
          </w:tcPr>
          <w:p w14:paraId="0B6F4719">
            <w:pPr>
              <w:keepNext w:val="0"/>
              <w:keepLines w:val="0"/>
              <w:suppressLineNumbers w:val="0"/>
              <w:spacing w:before="0" w:beforeAutospacing="0" w:after="200" w:afterAutospacing="0" w:line="600" w:lineRule="exact"/>
              <w:ind w:left="124" w:right="-20"/>
              <w:jc w:val="left"/>
              <w:rPr>
                <w:rFonts w:ascii="宋体" w:hAnsi="宋体" w:eastAsia="宋体" w:cs="宋体"/>
                <w:color w:val="auto"/>
                <w:spacing w:val="0"/>
                <w:kern w:val="0"/>
                <w:position w:val="0"/>
                <w:szCs w:val="21"/>
                <w:highlight w:val="none"/>
                <w:lang w:eastAsia="en-US"/>
              </w:rPr>
            </w:pPr>
          </w:p>
        </w:tc>
        <w:tc>
          <w:tcPr>
            <w:tcW w:w="928" w:type="dxa"/>
            <w:tcBorders>
              <w:top w:val="single" w:color="000000" w:sz="4" w:space="0"/>
              <w:left w:val="single" w:color="000000" w:sz="4" w:space="0"/>
              <w:bottom w:val="single" w:color="000000" w:sz="4" w:space="0"/>
              <w:right w:val="single" w:color="000000" w:sz="4" w:space="0"/>
            </w:tcBorders>
            <w:noWrap w:val="0"/>
            <w:vAlign w:val="top"/>
          </w:tcPr>
          <w:p w14:paraId="7810A02E">
            <w:pPr>
              <w:keepNext w:val="0"/>
              <w:keepLines w:val="0"/>
              <w:suppressLineNumbers w:val="0"/>
              <w:spacing w:before="0" w:beforeAutospacing="0" w:after="200" w:afterAutospacing="0" w:line="600" w:lineRule="exact"/>
              <w:ind w:left="124" w:right="-20"/>
              <w:jc w:val="left"/>
              <w:rPr>
                <w:rFonts w:ascii="宋体" w:hAnsi="宋体" w:eastAsia="宋体" w:cs="宋体"/>
                <w:color w:val="auto"/>
                <w:spacing w:val="0"/>
                <w:kern w:val="0"/>
                <w:position w:val="0"/>
                <w:szCs w:val="21"/>
                <w:highlight w:val="none"/>
                <w:lang w:eastAsia="en-US"/>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14:paraId="3E9F56CA">
            <w:pPr>
              <w:keepNext w:val="0"/>
              <w:keepLines w:val="0"/>
              <w:suppressLineNumbers w:val="0"/>
              <w:spacing w:before="0" w:beforeAutospacing="0" w:after="200" w:afterAutospacing="0" w:line="600" w:lineRule="exact"/>
              <w:ind w:left="124" w:right="-20"/>
              <w:jc w:val="left"/>
              <w:rPr>
                <w:rFonts w:ascii="宋体" w:hAnsi="宋体" w:eastAsia="宋体" w:cs="宋体"/>
                <w:color w:val="auto"/>
                <w:spacing w:val="0"/>
                <w:kern w:val="0"/>
                <w:position w:val="0"/>
                <w:szCs w:val="21"/>
                <w:highlight w:val="none"/>
                <w:lang w:eastAsia="en-US"/>
              </w:rPr>
            </w:pPr>
          </w:p>
        </w:tc>
      </w:tr>
      <w:tr w14:paraId="6C827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7" w:hRule="atLeast"/>
          <w:jc w:val="center"/>
        </w:trPr>
        <w:tc>
          <w:tcPr>
            <w:tcW w:w="968" w:type="dxa"/>
            <w:tcBorders>
              <w:top w:val="single" w:color="000000" w:sz="4" w:space="0"/>
              <w:left w:val="single" w:color="000000" w:sz="4" w:space="0"/>
              <w:bottom w:val="single" w:color="000000" w:sz="4" w:space="0"/>
              <w:right w:val="single" w:color="000000" w:sz="4" w:space="0"/>
            </w:tcBorders>
            <w:noWrap w:val="0"/>
            <w:vAlign w:val="top"/>
          </w:tcPr>
          <w:p w14:paraId="28B03298">
            <w:pPr>
              <w:keepNext w:val="0"/>
              <w:keepLines w:val="0"/>
              <w:suppressLineNumbers w:val="0"/>
              <w:spacing w:before="0" w:beforeAutospacing="0" w:after="200" w:afterAutospacing="0" w:line="600" w:lineRule="exact"/>
              <w:ind w:left="124" w:right="-20"/>
              <w:jc w:val="left"/>
              <w:rPr>
                <w:rFonts w:ascii="宋体" w:hAnsi="宋体" w:eastAsia="宋体" w:cs="宋体"/>
                <w:color w:val="auto"/>
                <w:spacing w:val="0"/>
                <w:kern w:val="0"/>
                <w:position w:val="0"/>
                <w:szCs w:val="21"/>
                <w:highlight w:val="none"/>
                <w:lang w:eastAsia="en-US"/>
              </w:rPr>
            </w:pPr>
            <w:r>
              <w:rPr>
                <w:rFonts w:hint="eastAsia" w:ascii="宋体" w:hAnsi="宋体" w:eastAsia="宋体" w:cs="宋体"/>
                <w:color w:val="auto"/>
                <w:spacing w:val="0"/>
                <w:kern w:val="0"/>
                <w:position w:val="0"/>
                <w:szCs w:val="21"/>
                <w:highlight w:val="none"/>
              </w:rPr>
              <w:t>1</w:t>
            </w:r>
            <w:r>
              <w:rPr>
                <w:rFonts w:hint="eastAsia" w:ascii="宋体" w:hAnsi="宋体" w:eastAsia="宋体" w:cs="宋体"/>
                <w:color w:val="auto"/>
                <w:spacing w:val="0"/>
                <w:kern w:val="0"/>
                <w:position w:val="0"/>
                <w:szCs w:val="21"/>
                <w:highlight w:val="none"/>
                <w:lang w:eastAsia="en-US"/>
              </w:rPr>
              <w:t>.3</w:t>
            </w:r>
          </w:p>
        </w:tc>
        <w:tc>
          <w:tcPr>
            <w:tcW w:w="1114" w:type="dxa"/>
            <w:tcBorders>
              <w:top w:val="single" w:color="000000" w:sz="4" w:space="0"/>
              <w:left w:val="single" w:color="000000" w:sz="4" w:space="0"/>
              <w:bottom w:val="single" w:color="000000" w:sz="4" w:space="0"/>
              <w:right w:val="single" w:color="000000" w:sz="4" w:space="0"/>
            </w:tcBorders>
            <w:noWrap w:val="0"/>
            <w:vAlign w:val="top"/>
          </w:tcPr>
          <w:p w14:paraId="1D52C552">
            <w:pPr>
              <w:keepNext w:val="0"/>
              <w:keepLines w:val="0"/>
              <w:suppressLineNumbers w:val="0"/>
              <w:spacing w:before="0" w:beforeAutospacing="0" w:after="200" w:afterAutospacing="0" w:line="600" w:lineRule="exact"/>
              <w:ind w:left="124" w:right="-20"/>
              <w:jc w:val="left"/>
              <w:rPr>
                <w:rFonts w:ascii="宋体" w:hAnsi="宋体" w:eastAsia="宋体" w:cs="宋体"/>
                <w:color w:val="auto"/>
                <w:spacing w:val="0"/>
                <w:kern w:val="0"/>
                <w:position w:val="0"/>
                <w:szCs w:val="21"/>
                <w:highlight w:val="none"/>
              </w:rPr>
            </w:pPr>
            <w:r>
              <w:rPr>
                <w:rFonts w:hint="eastAsia" w:ascii="宋体" w:hAnsi="宋体" w:eastAsia="宋体" w:cs="宋体"/>
                <w:color w:val="auto"/>
                <w:spacing w:val="0"/>
                <w:kern w:val="0"/>
                <w:position w:val="0"/>
                <w:szCs w:val="21"/>
                <w:highlight w:val="none"/>
              </w:rPr>
              <w:t>…</w:t>
            </w:r>
          </w:p>
        </w:tc>
        <w:tc>
          <w:tcPr>
            <w:tcW w:w="1082" w:type="dxa"/>
            <w:tcBorders>
              <w:top w:val="single" w:color="000000" w:sz="4" w:space="0"/>
              <w:left w:val="single" w:color="000000" w:sz="4" w:space="0"/>
              <w:bottom w:val="single" w:color="000000" w:sz="4" w:space="0"/>
              <w:right w:val="single" w:color="000000" w:sz="4" w:space="0"/>
            </w:tcBorders>
            <w:noWrap w:val="0"/>
            <w:vAlign w:val="top"/>
          </w:tcPr>
          <w:p w14:paraId="31B36C8D">
            <w:pPr>
              <w:keepNext w:val="0"/>
              <w:keepLines w:val="0"/>
              <w:suppressLineNumbers w:val="0"/>
              <w:spacing w:before="0" w:beforeAutospacing="0" w:after="200" w:afterAutospacing="0" w:line="600" w:lineRule="exact"/>
              <w:ind w:left="124" w:right="-20"/>
              <w:jc w:val="left"/>
              <w:rPr>
                <w:rFonts w:ascii="宋体" w:hAnsi="宋体" w:eastAsia="宋体" w:cs="宋体"/>
                <w:color w:val="auto"/>
                <w:spacing w:val="0"/>
                <w:kern w:val="0"/>
                <w:position w:val="0"/>
                <w:szCs w:val="21"/>
                <w:highlight w:val="none"/>
                <w:lang w:eastAsia="en-US"/>
              </w:rPr>
            </w:pPr>
          </w:p>
        </w:tc>
        <w:tc>
          <w:tcPr>
            <w:tcW w:w="1268" w:type="dxa"/>
            <w:tcBorders>
              <w:top w:val="single" w:color="000000" w:sz="4" w:space="0"/>
              <w:left w:val="single" w:color="000000" w:sz="4" w:space="0"/>
              <w:bottom w:val="single" w:color="000000" w:sz="4" w:space="0"/>
              <w:right w:val="single" w:color="000000" w:sz="4" w:space="0"/>
            </w:tcBorders>
            <w:noWrap w:val="0"/>
            <w:vAlign w:val="top"/>
          </w:tcPr>
          <w:p w14:paraId="644E7EB6">
            <w:pPr>
              <w:keepNext w:val="0"/>
              <w:keepLines w:val="0"/>
              <w:suppressLineNumbers w:val="0"/>
              <w:spacing w:before="0" w:beforeAutospacing="0" w:after="200" w:afterAutospacing="0" w:line="600" w:lineRule="exact"/>
              <w:ind w:left="124" w:right="-20"/>
              <w:jc w:val="left"/>
              <w:rPr>
                <w:rFonts w:ascii="宋体" w:hAnsi="宋体" w:eastAsia="宋体" w:cs="宋体"/>
                <w:color w:val="auto"/>
                <w:spacing w:val="0"/>
                <w:kern w:val="0"/>
                <w:position w:val="0"/>
                <w:szCs w:val="21"/>
                <w:highlight w:val="none"/>
                <w:lang w:eastAsia="en-US"/>
              </w:rPr>
            </w:pPr>
          </w:p>
        </w:tc>
        <w:tc>
          <w:tcPr>
            <w:tcW w:w="1487" w:type="dxa"/>
            <w:tcBorders>
              <w:top w:val="single" w:color="000000" w:sz="4" w:space="0"/>
              <w:left w:val="single" w:color="000000" w:sz="4" w:space="0"/>
              <w:bottom w:val="single" w:color="000000" w:sz="4" w:space="0"/>
              <w:right w:val="single" w:color="000000" w:sz="4" w:space="0"/>
            </w:tcBorders>
            <w:noWrap w:val="0"/>
            <w:vAlign w:val="top"/>
          </w:tcPr>
          <w:p w14:paraId="5FF4C448">
            <w:pPr>
              <w:keepNext w:val="0"/>
              <w:keepLines w:val="0"/>
              <w:suppressLineNumbers w:val="0"/>
              <w:spacing w:before="0" w:beforeAutospacing="0" w:after="200" w:afterAutospacing="0" w:line="600" w:lineRule="exact"/>
              <w:ind w:left="124" w:right="-20"/>
              <w:jc w:val="left"/>
              <w:rPr>
                <w:rFonts w:ascii="宋体" w:hAnsi="宋体" w:eastAsia="宋体" w:cs="宋体"/>
                <w:color w:val="auto"/>
                <w:spacing w:val="0"/>
                <w:kern w:val="0"/>
                <w:position w:val="0"/>
                <w:szCs w:val="21"/>
                <w:highlight w:val="none"/>
              </w:rPr>
            </w:pPr>
            <w:r>
              <w:rPr>
                <w:rFonts w:hint="eastAsia" w:ascii="宋体" w:hAnsi="宋体" w:eastAsia="宋体" w:cs="宋体"/>
                <w:color w:val="auto"/>
                <w:spacing w:val="0"/>
                <w:kern w:val="0"/>
                <w:position w:val="0"/>
                <w:szCs w:val="21"/>
                <w:highlight w:val="none"/>
                <w:lang w:eastAsia="en-US"/>
              </w:rPr>
              <w:t>　</w:t>
            </w:r>
          </w:p>
        </w:tc>
        <w:tc>
          <w:tcPr>
            <w:tcW w:w="832" w:type="dxa"/>
            <w:tcBorders>
              <w:top w:val="single" w:color="000000" w:sz="4" w:space="0"/>
              <w:left w:val="single" w:color="000000" w:sz="4" w:space="0"/>
              <w:bottom w:val="single" w:color="000000" w:sz="4" w:space="0"/>
              <w:right w:val="single" w:color="000000" w:sz="4" w:space="0"/>
            </w:tcBorders>
            <w:noWrap w:val="0"/>
            <w:vAlign w:val="top"/>
          </w:tcPr>
          <w:p w14:paraId="1EC2A03B">
            <w:pPr>
              <w:keepNext w:val="0"/>
              <w:keepLines w:val="0"/>
              <w:suppressLineNumbers w:val="0"/>
              <w:spacing w:before="0" w:beforeAutospacing="0" w:after="200" w:afterAutospacing="0" w:line="600" w:lineRule="exact"/>
              <w:ind w:left="0" w:right="-20"/>
              <w:jc w:val="left"/>
              <w:rPr>
                <w:rFonts w:ascii="宋体" w:hAnsi="宋体" w:eastAsia="宋体" w:cs="宋体"/>
                <w:color w:val="auto"/>
                <w:spacing w:val="0"/>
                <w:kern w:val="0"/>
                <w:position w:val="0"/>
                <w:szCs w:val="21"/>
                <w:highlight w:val="none"/>
              </w:rPr>
            </w:pPr>
          </w:p>
        </w:tc>
        <w:tc>
          <w:tcPr>
            <w:tcW w:w="913" w:type="dxa"/>
            <w:tcBorders>
              <w:top w:val="single" w:color="000000" w:sz="4" w:space="0"/>
              <w:left w:val="single" w:color="000000" w:sz="4" w:space="0"/>
              <w:bottom w:val="single" w:color="000000" w:sz="4" w:space="0"/>
              <w:right w:val="single" w:color="000000" w:sz="4" w:space="0"/>
            </w:tcBorders>
            <w:noWrap w:val="0"/>
            <w:vAlign w:val="top"/>
          </w:tcPr>
          <w:p w14:paraId="5067B143">
            <w:pPr>
              <w:keepNext w:val="0"/>
              <w:keepLines w:val="0"/>
              <w:suppressLineNumbers w:val="0"/>
              <w:spacing w:before="0" w:beforeAutospacing="0" w:after="200" w:afterAutospacing="0" w:line="600" w:lineRule="exact"/>
              <w:ind w:left="124" w:right="-20"/>
              <w:jc w:val="left"/>
              <w:rPr>
                <w:rFonts w:ascii="宋体" w:hAnsi="宋体" w:eastAsia="宋体" w:cs="宋体"/>
                <w:color w:val="auto"/>
                <w:spacing w:val="0"/>
                <w:kern w:val="0"/>
                <w:position w:val="0"/>
                <w:szCs w:val="21"/>
                <w:highlight w:val="none"/>
                <w:lang w:eastAsia="en-US"/>
              </w:rPr>
            </w:pPr>
          </w:p>
        </w:tc>
        <w:tc>
          <w:tcPr>
            <w:tcW w:w="928" w:type="dxa"/>
            <w:tcBorders>
              <w:top w:val="single" w:color="000000" w:sz="4" w:space="0"/>
              <w:left w:val="single" w:color="000000" w:sz="4" w:space="0"/>
              <w:bottom w:val="single" w:color="000000" w:sz="4" w:space="0"/>
              <w:right w:val="single" w:color="000000" w:sz="4" w:space="0"/>
            </w:tcBorders>
            <w:noWrap w:val="0"/>
            <w:vAlign w:val="top"/>
          </w:tcPr>
          <w:p w14:paraId="05D875E0">
            <w:pPr>
              <w:keepNext w:val="0"/>
              <w:keepLines w:val="0"/>
              <w:suppressLineNumbers w:val="0"/>
              <w:spacing w:before="0" w:beforeAutospacing="0" w:after="200" w:afterAutospacing="0" w:line="600" w:lineRule="exact"/>
              <w:ind w:left="124" w:right="-20"/>
              <w:jc w:val="left"/>
              <w:rPr>
                <w:rFonts w:ascii="宋体" w:hAnsi="宋体" w:eastAsia="宋体" w:cs="宋体"/>
                <w:color w:val="auto"/>
                <w:spacing w:val="0"/>
                <w:kern w:val="0"/>
                <w:position w:val="0"/>
                <w:szCs w:val="21"/>
                <w:highlight w:val="none"/>
                <w:lang w:eastAsia="en-US"/>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14:paraId="58FE72B1">
            <w:pPr>
              <w:keepNext w:val="0"/>
              <w:keepLines w:val="0"/>
              <w:suppressLineNumbers w:val="0"/>
              <w:spacing w:before="0" w:beforeAutospacing="0" w:after="200" w:afterAutospacing="0" w:line="600" w:lineRule="exact"/>
              <w:ind w:left="124" w:right="-20"/>
              <w:jc w:val="left"/>
              <w:rPr>
                <w:rFonts w:ascii="宋体" w:hAnsi="宋体" w:eastAsia="宋体" w:cs="宋体"/>
                <w:color w:val="auto"/>
                <w:spacing w:val="0"/>
                <w:kern w:val="0"/>
                <w:position w:val="0"/>
                <w:szCs w:val="21"/>
                <w:highlight w:val="none"/>
                <w:lang w:eastAsia="en-US"/>
              </w:rPr>
            </w:pPr>
          </w:p>
        </w:tc>
      </w:tr>
      <w:tr w14:paraId="044FA8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7" w:hRule="atLeast"/>
          <w:jc w:val="center"/>
        </w:trPr>
        <w:tc>
          <w:tcPr>
            <w:tcW w:w="968" w:type="dxa"/>
            <w:tcBorders>
              <w:top w:val="single" w:color="000000" w:sz="4" w:space="0"/>
              <w:left w:val="single" w:color="000000" w:sz="4" w:space="0"/>
              <w:bottom w:val="single" w:color="000000" w:sz="4" w:space="0"/>
              <w:right w:val="single" w:color="000000" w:sz="4" w:space="0"/>
            </w:tcBorders>
            <w:noWrap w:val="0"/>
            <w:vAlign w:val="top"/>
          </w:tcPr>
          <w:p w14:paraId="01F4F60A">
            <w:pPr>
              <w:keepNext w:val="0"/>
              <w:keepLines w:val="0"/>
              <w:suppressLineNumbers w:val="0"/>
              <w:spacing w:before="0" w:beforeAutospacing="0" w:after="200" w:afterAutospacing="0" w:line="600" w:lineRule="exact"/>
              <w:ind w:left="124" w:right="-20"/>
              <w:jc w:val="left"/>
              <w:rPr>
                <w:rFonts w:hint="eastAsia" w:ascii="宋体" w:hAnsi="宋体" w:eastAsia="宋体" w:cs="宋体"/>
                <w:color w:val="auto"/>
                <w:spacing w:val="0"/>
                <w:kern w:val="0"/>
                <w:position w:val="0"/>
                <w:szCs w:val="21"/>
                <w:highlight w:val="none"/>
              </w:rPr>
            </w:pPr>
          </w:p>
        </w:tc>
        <w:tc>
          <w:tcPr>
            <w:tcW w:w="1114" w:type="dxa"/>
            <w:tcBorders>
              <w:top w:val="single" w:color="000000" w:sz="4" w:space="0"/>
              <w:left w:val="single" w:color="000000" w:sz="4" w:space="0"/>
              <w:bottom w:val="single" w:color="000000" w:sz="4" w:space="0"/>
              <w:right w:val="single" w:color="000000" w:sz="4" w:space="0"/>
            </w:tcBorders>
            <w:noWrap w:val="0"/>
            <w:vAlign w:val="top"/>
          </w:tcPr>
          <w:p w14:paraId="5F203454">
            <w:pPr>
              <w:keepNext w:val="0"/>
              <w:keepLines w:val="0"/>
              <w:suppressLineNumbers w:val="0"/>
              <w:spacing w:before="0" w:beforeAutospacing="0" w:after="200" w:afterAutospacing="0" w:line="600" w:lineRule="exact"/>
              <w:ind w:left="124" w:right="-20"/>
              <w:jc w:val="left"/>
              <w:rPr>
                <w:rFonts w:hint="eastAsia" w:ascii="宋体" w:hAnsi="宋体" w:eastAsia="宋体" w:cs="宋体"/>
                <w:color w:val="auto"/>
                <w:spacing w:val="0"/>
                <w:kern w:val="0"/>
                <w:position w:val="0"/>
                <w:szCs w:val="21"/>
                <w:highlight w:val="none"/>
              </w:rPr>
            </w:pPr>
          </w:p>
        </w:tc>
        <w:tc>
          <w:tcPr>
            <w:tcW w:w="1082" w:type="dxa"/>
            <w:tcBorders>
              <w:top w:val="single" w:color="000000" w:sz="4" w:space="0"/>
              <w:left w:val="single" w:color="000000" w:sz="4" w:space="0"/>
              <w:bottom w:val="single" w:color="000000" w:sz="4" w:space="0"/>
              <w:right w:val="single" w:color="000000" w:sz="4" w:space="0"/>
            </w:tcBorders>
            <w:noWrap w:val="0"/>
            <w:vAlign w:val="top"/>
          </w:tcPr>
          <w:p w14:paraId="2EA5F46E">
            <w:pPr>
              <w:keepNext w:val="0"/>
              <w:keepLines w:val="0"/>
              <w:suppressLineNumbers w:val="0"/>
              <w:spacing w:before="0" w:beforeAutospacing="0" w:after="200" w:afterAutospacing="0" w:line="600" w:lineRule="exact"/>
              <w:ind w:left="124" w:right="-20"/>
              <w:jc w:val="left"/>
              <w:rPr>
                <w:rFonts w:ascii="宋体" w:hAnsi="宋体" w:eastAsia="宋体" w:cs="宋体"/>
                <w:color w:val="auto"/>
                <w:spacing w:val="0"/>
                <w:kern w:val="0"/>
                <w:position w:val="0"/>
                <w:szCs w:val="21"/>
                <w:highlight w:val="none"/>
                <w:lang w:eastAsia="en-US"/>
              </w:rPr>
            </w:pPr>
          </w:p>
        </w:tc>
        <w:tc>
          <w:tcPr>
            <w:tcW w:w="1268" w:type="dxa"/>
            <w:tcBorders>
              <w:top w:val="single" w:color="000000" w:sz="4" w:space="0"/>
              <w:left w:val="single" w:color="000000" w:sz="4" w:space="0"/>
              <w:bottom w:val="single" w:color="000000" w:sz="4" w:space="0"/>
              <w:right w:val="single" w:color="000000" w:sz="4" w:space="0"/>
            </w:tcBorders>
            <w:noWrap w:val="0"/>
            <w:vAlign w:val="top"/>
          </w:tcPr>
          <w:p w14:paraId="490ADC2C">
            <w:pPr>
              <w:keepNext w:val="0"/>
              <w:keepLines w:val="0"/>
              <w:suppressLineNumbers w:val="0"/>
              <w:spacing w:before="0" w:beforeAutospacing="0" w:after="200" w:afterAutospacing="0" w:line="600" w:lineRule="exact"/>
              <w:ind w:left="124" w:right="-20"/>
              <w:jc w:val="left"/>
              <w:rPr>
                <w:rFonts w:ascii="宋体" w:hAnsi="宋体" w:eastAsia="宋体" w:cs="宋体"/>
                <w:color w:val="auto"/>
                <w:spacing w:val="0"/>
                <w:kern w:val="0"/>
                <w:position w:val="0"/>
                <w:szCs w:val="21"/>
                <w:highlight w:val="none"/>
                <w:lang w:eastAsia="en-US"/>
              </w:rPr>
            </w:pPr>
          </w:p>
        </w:tc>
        <w:tc>
          <w:tcPr>
            <w:tcW w:w="1487" w:type="dxa"/>
            <w:tcBorders>
              <w:top w:val="single" w:color="000000" w:sz="4" w:space="0"/>
              <w:left w:val="single" w:color="000000" w:sz="4" w:space="0"/>
              <w:bottom w:val="single" w:color="000000" w:sz="4" w:space="0"/>
              <w:right w:val="single" w:color="000000" w:sz="4" w:space="0"/>
            </w:tcBorders>
            <w:noWrap w:val="0"/>
            <w:vAlign w:val="top"/>
          </w:tcPr>
          <w:p w14:paraId="5E6460F7">
            <w:pPr>
              <w:keepNext w:val="0"/>
              <w:keepLines w:val="0"/>
              <w:suppressLineNumbers w:val="0"/>
              <w:spacing w:before="0" w:beforeAutospacing="0" w:after="200" w:afterAutospacing="0" w:line="600" w:lineRule="exact"/>
              <w:ind w:left="124" w:right="-20"/>
              <w:jc w:val="left"/>
              <w:rPr>
                <w:rFonts w:hint="eastAsia" w:ascii="宋体" w:hAnsi="宋体" w:eastAsia="宋体" w:cs="宋体"/>
                <w:color w:val="auto"/>
                <w:spacing w:val="0"/>
                <w:kern w:val="0"/>
                <w:position w:val="0"/>
                <w:szCs w:val="21"/>
                <w:highlight w:val="none"/>
                <w:lang w:eastAsia="en-US"/>
              </w:rPr>
            </w:pPr>
          </w:p>
        </w:tc>
        <w:tc>
          <w:tcPr>
            <w:tcW w:w="832" w:type="dxa"/>
            <w:tcBorders>
              <w:top w:val="single" w:color="000000" w:sz="4" w:space="0"/>
              <w:left w:val="single" w:color="000000" w:sz="4" w:space="0"/>
              <w:bottom w:val="single" w:color="000000" w:sz="4" w:space="0"/>
              <w:right w:val="single" w:color="000000" w:sz="4" w:space="0"/>
            </w:tcBorders>
            <w:noWrap w:val="0"/>
            <w:vAlign w:val="top"/>
          </w:tcPr>
          <w:p w14:paraId="7E6CEDCF">
            <w:pPr>
              <w:keepNext w:val="0"/>
              <w:keepLines w:val="0"/>
              <w:suppressLineNumbers w:val="0"/>
              <w:spacing w:before="0" w:beforeAutospacing="0" w:after="200" w:afterAutospacing="0" w:line="600" w:lineRule="exact"/>
              <w:ind w:left="0" w:right="-20"/>
              <w:jc w:val="left"/>
              <w:rPr>
                <w:rFonts w:ascii="宋体" w:hAnsi="宋体" w:eastAsia="宋体" w:cs="宋体"/>
                <w:color w:val="auto"/>
                <w:spacing w:val="0"/>
                <w:kern w:val="0"/>
                <w:position w:val="0"/>
                <w:szCs w:val="21"/>
                <w:highlight w:val="none"/>
              </w:rPr>
            </w:pPr>
          </w:p>
        </w:tc>
        <w:tc>
          <w:tcPr>
            <w:tcW w:w="913" w:type="dxa"/>
            <w:tcBorders>
              <w:top w:val="single" w:color="000000" w:sz="4" w:space="0"/>
              <w:left w:val="single" w:color="000000" w:sz="4" w:space="0"/>
              <w:bottom w:val="single" w:color="000000" w:sz="4" w:space="0"/>
              <w:right w:val="single" w:color="000000" w:sz="4" w:space="0"/>
            </w:tcBorders>
            <w:noWrap w:val="0"/>
            <w:vAlign w:val="top"/>
          </w:tcPr>
          <w:p w14:paraId="36843CAE">
            <w:pPr>
              <w:keepNext w:val="0"/>
              <w:keepLines w:val="0"/>
              <w:suppressLineNumbers w:val="0"/>
              <w:spacing w:before="0" w:beforeAutospacing="0" w:after="200" w:afterAutospacing="0" w:line="600" w:lineRule="exact"/>
              <w:ind w:left="124" w:right="-20"/>
              <w:jc w:val="left"/>
              <w:rPr>
                <w:rFonts w:hint="eastAsia" w:ascii="宋体" w:hAnsi="宋体" w:eastAsia="宋体" w:cs="宋体"/>
                <w:color w:val="auto"/>
                <w:spacing w:val="0"/>
                <w:kern w:val="0"/>
                <w:position w:val="0"/>
                <w:szCs w:val="21"/>
                <w:highlight w:val="none"/>
                <w:lang w:val="en-US" w:eastAsia="zh-CN"/>
              </w:rPr>
            </w:pPr>
            <w:r>
              <w:rPr>
                <w:rFonts w:hint="eastAsia" w:ascii="宋体" w:hAnsi="宋体" w:cs="宋体"/>
                <w:color w:val="auto"/>
                <w:spacing w:val="0"/>
                <w:kern w:val="0"/>
                <w:position w:val="0"/>
                <w:szCs w:val="21"/>
                <w:highlight w:val="none"/>
                <w:lang w:val="en-US" w:eastAsia="zh-CN"/>
              </w:rPr>
              <w:t>合计</w:t>
            </w:r>
          </w:p>
        </w:tc>
        <w:tc>
          <w:tcPr>
            <w:tcW w:w="928" w:type="dxa"/>
            <w:tcBorders>
              <w:top w:val="single" w:color="000000" w:sz="4" w:space="0"/>
              <w:left w:val="single" w:color="000000" w:sz="4" w:space="0"/>
              <w:bottom w:val="single" w:color="000000" w:sz="4" w:space="0"/>
              <w:right w:val="single" w:color="000000" w:sz="4" w:space="0"/>
            </w:tcBorders>
            <w:noWrap w:val="0"/>
            <w:vAlign w:val="top"/>
          </w:tcPr>
          <w:p w14:paraId="03B0B4B9">
            <w:pPr>
              <w:keepNext w:val="0"/>
              <w:keepLines w:val="0"/>
              <w:suppressLineNumbers w:val="0"/>
              <w:spacing w:before="0" w:beforeAutospacing="0" w:after="200" w:afterAutospacing="0" w:line="600" w:lineRule="exact"/>
              <w:ind w:left="124" w:right="-20"/>
              <w:jc w:val="left"/>
              <w:rPr>
                <w:rFonts w:ascii="宋体" w:hAnsi="宋体" w:eastAsia="宋体" w:cs="宋体"/>
                <w:color w:val="auto"/>
                <w:spacing w:val="0"/>
                <w:kern w:val="0"/>
                <w:position w:val="0"/>
                <w:szCs w:val="21"/>
                <w:highlight w:val="none"/>
                <w:lang w:eastAsia="en-US"/>
              </w:rPr>
            </w:pPr>
          </w:p>
        </w:tc>
        <w:tc>
          <w:tcPr>
            <w:tcW w:w="1363" w:type="dxa"/>
            <w:tcBorders>
              <w:top w:val="single" w:color="000000" w:sz="4" w:space="0"/>
              <w:left w:val="single" w:color="000000" w:sz="4" w:space="0"/>
              <w:bottom w:val="single" w:color="000000" w:sz="4" w:space="0"/>
              <w:right w:val="single" w:color="000000" w:sz="4" w:space="0"/>
            </w:tcBorders>
            <w:noWrap w:val="0"/>
            <w:vAlign w:val="top"/>
          </w:tcPr>
          <w:p w14:paraId="787CC924">
            <w:pPr>
              <w:keepNext w:val="0"/>
              <w:keepLines w:val="0"/>
              <w:suppressLineNumbers w:val="0"/>
              <w:spacing w:before="0" w:beforeAutospacing="0" w:after="200" w:afterAutospacing="0" w:line="600" w:lineRule="exact"/>
              <w:ind w:left="124" w:right="-20"/>
              <w:jc w:val="left"/>
              <w:rPr>
                <w:rFonts w:ascii="宋体" w:hAnsi="宋体" w:eastAsia="宋体" w:cs="宋体"/>
                <w:color w:val="auto"/>
                <w:spacing w:val="0"/>
                <w:kern w:val="0"/>
                <w:position w:val="0"/>
                <w:szCs w:val="21"/>
                <w:highlight w:val="none"/>
                <w:lang w:eastAsia="en-US"/>
              </w:rPr>
            </w:pPr>
          </w:p>
        </w:tc>
      </w:tr>
    </w:tbl>
    <w:p w14:paraId="27215A14">
      <w:pPr>
        <w:spacing w:line="600" w:lineRule="exact"/>
        <w:jc w:val="left"/>
        <w:rPr>
          <w:rFonts w:hint="eastAsia" w:ascii="宋体" w:hAnsi="宋体"/>
          <w:color w:val="auto"/>
          <w:spacing w:val="0"/>
          <w:position w:val="0"/>
          <w:sz w:val="24"/>
          <w:szCs w:val="22"/>
          <w:highlight w:val="none"/>
        </w:rPr>
      </w:pPr>
      <w:r>
        <w:rPr>
          <w:rFonts w:hint="eastAsia" w:ascii="宋体" w:hAnsi="宋体"/>
          <w:color w:val="auto"/>
          <w:spacing w:val="0"/>
          <w:position w:val="0"/>
          <w:sz w:val="24"/>
          <w:highlight w:val="none"/>
        </w:rPr>
        <w:t>说明： 1、</w:t>
      </w:r>
      <w:r>
        <w:rPr>
          <w:rFonts w:hint="eastAsia" w:ascii="宋体" w:hAnsi="宋体"/>
          <w:color w:val="auto"/>
          <w:spacing w:val="0"/>
          <w:position w:val="0"/>
          <w:sz w:val="24"/>
          <w:szCs w:val="22"/>
          <w:highlight w:val="none"/>
        </w:rPr>
        <w:t>投标人须填写相关内容</w:t>
      </w:r>
      <w:r>
        <w:rPr>
          <w:rFonts w:hint="eastAsia" w:ascii="宋体" w:hAnsi="宋体"/>
          <w:color w:val="auto"/>
          <w:spacing w:val="0"/>
          <w:position w:val="0"/>
          <w:sz w:val="24"/>
          <w:highlight w:val="none"/>
        </w:rPr>
        <w:t>。</w:t>
      </w:r>
    </w:p>
    <w:p w14:paraId="0F4B5CDE">
      <w:pPr>
        <w:numPr>
          <w:ilvl w:val="0"/>
          <w:numId w:val="9"/>
        </w:numPr>
        <w:spacing w:line="600" w:lineRule="exact"/>
        <w:ind w:firstLine="849" w:firstLineChars="354"/>
        <w:jc w:val="left"/>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如所投产品为强制性认证产品，应如实、准确填报，否则按无效投标处理。</w:t>
      </w:r>
    </w:p>
    <w:p w14:paraId="6DFD4F80">
      <w:pPr>
        <w:pStyle w:val="50"/>
        <w:numPr>
          <w:ilvl w:val="0"/>
          <w:numId w:val="9"/>
        </w:numPr>
        <w:rPr>
          <w:rFonts w:hint="eastAsia"/>
          <w:color w:val="auto"/>
          <w:spacing w:val="0"/>
          <w:position w:val="0"/>
          <w:highlight w:val="none"/>
        </w:rPr>
      </w:pPr>
      <w:r>
        <w:rPr>
          <w:rFonts w:hint="eastAsia"/>
          <w:color w:val="auto"/>
          <w:spacing w:val="0"/>
          <w:position w:val="0"/>
          <w:highlight w:val="none"/>
          <w:lang w:val="en-US" w:eastAsia="zh-CN"/>
        </w:rPr>
        <w:t>本表可扩展；</w:t>
      </w:r>
    </w:p>
    <w:p w14:paraId="3116D523">
      <w:pPr>
        <w:pStyle w:val="14"/>
        <w:spacing w:line="600" w:lineRule="exact"/>
        <w:ind w:left="1080" w:leftChars="257" w:hanging="540"/>
        <w:rPr>
          <w:rFonts w:hint="eastAsia" w:hAnsi="宋体"/>
          <w:color w:val="auto"/>
          <w:spacing w:val="0"/>
          <w:position w:val="0"/>
          <w:sz w:val="24"/>
          <w:highlight w:val="none"/>
        </w:rPr>
      </w:pPr>
      <w:r>
        <w:rPr>
          <w:rFonts w:hint="eastAsia" w:hAnsi="宋体"/>
          <w:color w:val="auto"/>
          <w:spacing w:val="0"/>
          <w:position w:val="0"/>
          <w:sz w:val="24"/>
          <w:highlight w:val="none"/>
        </w:rPr>
        <w:t xml:space="preserve"> 法定代表人或其委托代理人签字或盖章:</w:t>
      </w:r>
      <w:r>
        <w:rPr>
          <w:rFonts w:hAnsi="宋体"/>
          <w:color w:val="auto"/>
          <w:spacing w:val="0"/>
          <w:position w:val="0"/>
          <w:sz w:val="24"/>
          <w:highlight w:val="none"/>
          <w:u w:val="single"/>
        </w:rPr>
        <w:tab/>
      </w:r>
      <w:r>
        <w:rPr>
          <w:rFonts w:hint="eastAsia" w:hAnsi="宋体"/>
          <w:color w:val="auto"/>
          <w:spacing w:val="0"/>
          <w:position w:val="0"/>
          <w:sz w:val="24"/>
          <w:highlight w:val="none"/>
          <w:u w:val="single"/>
        </w:rPr>
        <w:t xml:space="preserve">            </w:t>
      </w:r>
    </w:p>
    <w:p w14:paraId="57BADFE1">
      <w:pPr>
        <w:pStyle w:val="14"/>
        <w:tabs>
          <w:tab w:val="left" w:pos="5370"/>
        </w:tabs>
        <w:spacing w:line="600" w:lineRule="exact"/>
        <w:ind w:left="1079" w:leftChars="314" w:hanging="420" w:hangingChars="175"/>
        <w:rPr>
          <w:rFonts w:hint="eastAsia" w:hAnsi="宋体"/>
          <w:color w:val="auto"/>
          <w:spacing w:val="0"/>
          <w:position w:val="0"/>
          <w:sz w:val="24"/>
          <w:highlight w:val="none"/>
          <w:u w:val="single"/>
        </w:rPr>
      </w:pPr>
      <w:r>
        <w:rPr>
          <w:rFonts w:hint="eastAsia" w:hAnsi="宋体"/>
          <w:color w:val="auto"/>
          <w:spacing w:val="0"/>
          <w:position w:val="0"/>
          <w:sz w:val="24"/>
          <w:highlight w:val="none"/>
        </w:rPr>
        <w:t>投标人</w:t>
      </w:r>
      <w:r>
        <w:rPr>
          <w:rFonts w:hint="eastAsia" w:hAnsi="宋体"/>
          <w:color w:val="auto"/>
          <w:spacing w:val="0"/>
          <w:position w:val="0"/>
          <w:sz w:val="24"/>
          <w:highlight w:val="none"/>
          <w:lang w:eastAsia="zh-CN"/>
        </w:rPr>
        <w:t>（</w:t>
      </w:r>
      <w:r>
        <w:rPr>
          <w:rFonts w:hint="eastAsia" w:hAnsi="宋体"/>
          <w:color w:val="auto"/>
          <w:spacing w:val="0"/>
          <w:position w:val="0"/>
          <w:sz w:val="24"/>
          <w:highlight w:val="none"/>
        </w:rPr>
        <w:t>盖单位章</w:t>
      </w:r>
      <w:r>
        <w:rPr>
          <w:rFonts w:hint="eastAsia" w:hAnsi="宋体"/>
          <w:color w:val="auto"/>
          <w:spacing w:val="0"/>
          <w:position w:val="0"/>
          <w:sz w:val="24"/>
          <w:highlight w:val="none"/>
          <w:lang w:eastAsia="zh-CN"/>
        </w:rPr>
        <w:t>）</w:t>
      </w:r>
      <w:r>
        <w:rPr>
          <w:rFonts w:hint="eastAsia" w:hAnsi="宋体"/>
          <w:color w:val="auto"/>
          <w:spacing w:val="0"/>
          <w:position w:val="0"/>
          <w:sz w:val="24"/>
          <w:highlight w:val="none"/>
        </w:rPr>
        <w:t>:</w:t>
      </w:r>
      <w:r>
        <w:rPr>
          <w:rFonts w:hAnsi="宋体"/>
          <w:color w:val="auto"/>
          <w:spacing w:val="0"/>
          <w:position w:val="0"/>
          <w:sz w:val="24"/>
          <w:highlight w:val="none"/>
          <w:u w:val="single"/>
        </w:rPr>
        <w:tab/>
      </w:r>
    </w:p>
    <w:p w14:paraId="2DDBB68C">
      <w:pPr>
        <w:rPr>
          <w:rFonts w:hint="eastAsia"/>
          <w:color w:val="auto"/>
          <w:spacing w:val="0"/>
          <w:position w:val="0"/>
          <w:highlight w:val="none"/>
        </w:rPr>
      </w:pPr>
      <w:bookmarkStart w:id="371" w:name="_Toc45562517"/>
      <w:bookmarkStart w:id="372" w:name="_Toc51257754"/>
      <w:bookmarkStart w:id="373" w:name="_Toc60669163"/>
      <w:r>
        <w:rPr>
          <w:rFonts w:hint="eastAsia"/>
          <w:color w:val="auto"/>
          <w:spacing w:val="0"/>
          <w:position w:val="0"/>
          <w:highlight w:val="none"/>
        </w:rPr>
        <w:br w:type="page"/>
      </w:r>
    </w:p>
    <w:p w14:paraId="309237C4">
      <w:pPr>
        <w:pStyle w:val="4"/>
        <w:spacing w:line="600" w:lineRule="exact"/>
        <w:rPr>
          <w:color w:val="auto"/>
          <w:spacing w:val="0"/>
          <w:position w:val="0"/>
          <w:highlight w:val="none"/>
        </w:rPr>
      </w:pPr>
      <w:bookmarkStart w:id="374" w:name="_Toc29121"/>
      <w:r>
        <w:rPr>
          <w:rFonts w:hint="eastAsia"/>
          <w:color w:val="auto"/>
          <w:spacing w:val="0"/>
          <w:position w:val="0"/>
          <w:highlight w:val="none"/>
          <w:lang w:val="en-US" w:eastAsia="zh-CN"/>
        </w:rPr>
        <w:t>12</w:t>
      </w:r>
      <w:r>
        <w:rPr>
          <w:rFonts w:hint="eastAsia"/>
          <w:color w:val="auto"/>
          <w:spacing w:val="0"/>
          <w:position w:val="0"/>
          <w:highlight w:val="none"/>
        </w:rPr>
        <w:t>.</w:t>
      </w:r>
      <w:r>
        <w:rPr>
          <w:rFonts w:hint="eastAsia"/>
          <w:color w:val="auto"/>
          <w:spacing w:val="0"/>
          <w:position w:val="0"/>
          <w:highlight w:val="none"/>
          <w:lang w:val="en-US" w:eastAsia="zh-CN"/>
        </w:rPr>
        <w:t>商务</w:t>
      </w:r>
      <w:r>
        <w:rPr>
          <w:rFonts w:hint="eastAsia"/>
          <w:color w:val="auto"/>
          <w:spacing w:val="0"/>
          <w:position w:val="0"/>
          <w:highlight w:val="none"/>
        </w:rPr>
        <w:t>响应</w:t>
      </w:r>
      <w:r>
        <w:rPr>
          <w:rFonts w:hint="eastAsia"/>
          <w:color w:val="auto"/>
          <w:spacing w:val="0"/>
          <w:position w:val="0"/>
          <w:highlight w:val="none"/>
          <w:lang w:val="en-US" w:eastAsia="zh-CN"/>
        </w:rPr>
        <w:t>偏离</w:t>
      </w:r>
      <w:r>
        <w:rPr>
          <w:rFonts w:hint="eastAsia"/>
          <w:color w:val="auto"/>
          <w:spacing w:val="0"/>
          <w:position w:val="0"/>
          <w:highlight w:val="none"/>
        </w:rPr>
        <w:t>表</w:t>
      </w:r>
      <w:bookmarkEnd w:id="374"/>
    </w:p>
    <w:tbl>
      <w:tblPr>
        <w:tblStyle w:val="36"/>
        <w:tblW w:w="9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417"/>
        <w:gridCol w:w="2383"/>
        <w:gridCol w:w="1936"/>
        <w:gridCol w:w="3211"/>
      </w:tblGrid>
      <w:tr w14:paraId="52B9D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993" w:type="dxa"/>
            <w:noWrap/>
            <w:vAlign w:val="top"/>
          </w:tcPr>
          <w:p w14:paraId="20BADCA8">
            <w:pPr>
              <w:keepNext w:val="0"/>
              <w:keepLines w:val="0"/>
              <w:suppressLineNumbers w:val="0"/>
              <w:spacing w:before="9" w:beforeAutospacing="0" w:after="0" w:afterAutospacing="0" w:line="600" w:lineRule="exact"/>
              <w:ind w:left="0" w:right="0"/>
              <w:jc w:val="center"/>
              <w:rPr>
                <w:rFonts w:ascii="宋体" w:hAnsi="宋体" w:eastAsia="宋体" w:cs="Times New Roman"/>
                <w:color w:val="auto"/>
                <w:spacing w:val="0"/>
                <w:kern w:val="0"/>
                <w:position w:val="0"/>
                <w:sz w:val="24"/>
                <w:highlight w:val="none"/>
                <w:lang w:eastAsia="en-US"/>
              </w:rPr>
            </w:pPr>
            <w:r>
              <w:rPr>
                <w:rFonts w:hint="eastAsia" w:ascii="宋体" w:hAnsi="宋体" w:eastAsia="宋体" w:cs="Times New Roman"/>
                <w:color w:val="auto"/>
                <w:spacing w:val="0"/>
                <w:kern w:val="0"/>
                <w:position w:val="0"/>
                <w:sz w:val="24"/>
                <w:highlight w:val="none"/>
                <w:lang w:eastAsia="en-US"/>
              </w:rPr>
              <w:t>编号</w:t>
            </w:r>
          </w:p>
        </w:tc>
        <w:tc>
          <w:tcPr>
            <w:tcW w:w="1417" w:type="dxa"/>
            <w:noWrap/>
            <w:vAlign w:val="center"/>
          </w:tcPr>
          <w:p w14:paraId="0FA2D829">
            <w:pPr>
              <w:keepNext w:val="0"/>
              <w:keepLines w:val="0"/>
              <w:suppressLineNumbers w:val="0"/>
              <w:spacing w:before="9" w:beforeAutospacing="0" w:after="0" w:afterAutospacing="0" w:line="600" w:lineRule="exact"/>
              <w:ind w:left="0" w:right="0"/>
              <w:jc w:val="center"/>
              <w:rPr>
                <w:rFonts w:hint="default"/>
                <w:color w:val="auto"/>
                <w:spacing w:val="0"/>
                <w:position w:val="0"/>
                <w:highlight w:val="none"/>
                <w:lang w:val="en-US" w:eastAsia="en-US"/>
              </w:rPr>
            </w:pPr>
            <w:r>
              <w:rPr>
                <w:rFonts w:hint="eastAsia" w:ascii="宋体" w:hAnsi="宋体" w:cs="Times New Roman"/>
                <w:color w:val="auto"/>
                <w:spacing w:val="0"/>
                <w:kern w:val="0"/>
                <w:position w:val="0"/>
                <w:sz w:val="24"/>
                <w:highlight w:val="none"/>
                <w:lang w:val="en-US" w:eastAsia="zh-CN"/>
              </w:rPr>
              <w:t>招标文件要求（条款）</w:t>
            </w:r>
          </w:p>
        </w:tc>
        <w:tc>
          <w:tcPr>
            <w:tcW w:w="2383" w:type="dxa"/>
            <w:noWrap/>
            <w:vAlign w:val="center"/>
          </w:tcPr>
          <w:p w14:paraId="5C9ED11E">
            <w:pPr>
              <w:keepNext w:val="0"/>
              <w:keepLines w:val="0"/>
              <w:suppressLineNumbers w:val="0"/>
              <w:spacing w:before="9" w:beforeAutospacing="0" w:after="0" w:afterAutospacing="0" w:line="600" w:lineRule="exact"/>
              <w:ind w:left="0" w:right="0"/>
              <w:jc w:val="center"/>
              <w:rPr>
                <w:rFonts w:hint="eastAsia" w:ascii="宋体" w:hAnsi="宋体" w:eastAsia="宋体" w:cs="Times New Roman"/>
                <w:color w:val="auto"/>
                <w:spacing w:val="0"/>
                <w:kern w:val="0"/>
                <w:position w:val="0"/>
                <w:sz w:val="24"/>
                <w:highlight w:val="none"/>
              </w:rPr>
            </w:pPr>
            <w:r>
              <w:rPr>
                <w:rFonts w:hint="eastAsia" w:ascii="宋体" w:hAnsi="宋体" w:eastAsia="宋体" w:cs="Times New Roman"/>
                <w:color w:val="auto"/>
                <w:spacing w:val="0"/>
                <w:kern w:val="0"/>
                <w:position w:val="0"/>
                <w:sz w:val="24"/>
                <w:highlight w:val="none"/>
                <w:lang w:eastAsia="en-US"/>
              </w:rPr>
              <w:t>偏离</w:t>
            </w:r>
            <w:r>
              <w:rPr>
                <w:rFonts w:hint="eastAsia" w:ascii="宋体" w:hAnsi="宋体" w:eastAsia="宋体" w:cs="Times New Roman"/>
                <w:color w:val="auto"/>
                <w:spacing w:val="0"/>
                <w:kern w:val="0"/>
                <w:position w:val="0"/>
                <w:sz w:val="24"/>
                <w:highlight w:val="none"/>
              </w:rPr>
              <w:t>（正负）</w:t>
            </w:r>
          </w:p>
        </w:tc>
        <w:tc>
          <w:tcPr>
            <w:tcW w:w="1936" w:type="dxa"/>
            <w:noWrap/>
            <w:vAlign w:val="center"/>
          </w:tcPr>
          <w:p w14:paraId="3976BDC6">
            <w:pPr>
              <w:keepNext w:val="0"/>
              <w:keepLines w:val="0"/>
              <w:suppressLineNumbers w:val="0"/>
              <w:spacing w:before="9" w:beforeAutospacing="0" w:after="0" w:afterAutospacing="0" w:line="600" w:lineRule="exact"/>
              <w:ind w:left="0" w:right="0"/>
              <w:jc w:val="center"/>
              <w:rPr>
                <w:rFonts w:ascii="宋体" w:hAnsi="宋体" w:eastAsia="宋体" w:cs="Times New Roman"/>
                <w:color w:val="auto"/>
                <w:spacing w:val="0"/>
                <w:kern w:val="0"/>
                <w:position w:val="0"/>
                <w:sz w:val="24"/>
                <w:highlight w:val="none"/>
                <w:lang w:eastAsia="en-US"/>
              </w:rPr>
            </w:pPr>
            <w:r>
              <w:rPr>
                <w:rFonts w:hint="eastAsia" w:ascii="宋体" w:hAnsi="宋体" w:eastAsia="宋体" w:cs="Times New Roman"/>
                <w:color w:val="auto"/>
                <w:spacing w:val="0"/>
                <w:kern w:val="0"/>
                <w:position w:val="0"/>
                <w:sz w:val="24"/>
                <w:highlight w:val="none"/>
                <w:lang w:eastAsia="en-US"/>
              </w:rPr>
              <w:t>偏离说明</w:t>
            </w:r>
          </w:p>
        </w:tc>
        <w:tc>
          <w:tcPr>
            <w:tcW w:w="3211" w:type="dxa"/>
            <w:noWrap/>
            <w:vAlign w:val="center"/>
          </w:tcPr>
          <w:p w14:paraId="5D1EB23A">
            <w:pPr>
              <w:keepNext w:val="0"/>
              <w:keepLines w:val="0"/>
              <w:suppressLineNumbers w:val="0"/>
              <w:spacing w:before="9" w:beforeAutospacing="0" w:after="0" w:afterAutospacing="0" w:line="600" w:lineRule="exact"/>
              <w:ind w:left="0" w:right="0"/>
              <w:jc w:val="center"/>
              <w:rPr>
                <w:rFonts w:ascii="宋体" w:hAnsi="宋体" w:eastAsia="宋体" w:cs="Times New Roman"/>
                <w:color w:val="auto"/>
                <w:spacing w:val="0"/>
                <w:kern w:val="0"/>
                <w:position w:val="0"/>
                <w:sz w:val="24"/>
                <w:highlight w:val="none"/>
                <w:lang w:eastAsia="en-US"/>
              </w:rPr>
            </w:pPr>
            <w:r>
              <w:rPr>
                <w:rFonts w:hint="eastAsia" w:ascii="宋体" w:hAnsi="宋体" w:eastAsia="宋体" w:cs="Times New Roman"/>
                <w:color w:val="auto"/>
                <w:spacing w:val="0"/>
                <w:kern w:val="0"/>
                <w:position w:val="0"/>
                <w:sz w:val="24"/>
                <w:highlight w:val="none"/>
                <w:lang w:eastAsia="en-US"/>
              </w:rPr>
              <w:t>证明材料</w:t>
            </w:r>
          </w:p>
        </w:tc>
      </w:tr>
      <w:tr w14:paraId="6906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993" w:type="dxa"/>
            <w:noWrap/>
            <w:vAlign w:val="top"/>
          </w:tcPr>
          <w:p w14:paraId="3F8F2C0A">
            <w:pPr>
              <w:keepNext w:val="0"/>
              <w:keepLines w:val="0"/>
              <w:suppressLineNumbers w:val="0"/>
              <w:spacing w:before="9" w:beforeAutospacing="0" w:after="0" w:afterAutospacing="0" w:line="600" w:lineRule="exact"/>
              <w:ind w:left="0" w:right="0"/>
              <w:jc w:val="center"/>
              <w:rPr>
                <w:rFonts w:hint="eastAsia" w:ascii="宋体" w:hAnsi="宋体" w:eastAsia="宋体" w:cs="Times New Roman"/>
                <w:color w:val="auto"/>
                <w:spacing w:val="0"/>
                <w:kern w:val="0"/>
                <w:position w:val="0"/>
                <w:sz w:val="24"/>
                <w:highlight w:val="none"/>
              </w:rPr>
            </w:pPr>
            <w:r>
              <w:rPr>
                <w:rFonts w:hint="eastAsia" w:ascii="宋体" w:hAnsi="宋体" w:eastAsia="宋体" w:cs="Times New Roman"/>
                <w:color w:val="auto"/>
                <w:spacing w:val="0"/>
                <w:kern w:val="0"/>
                <w:position w:val="0"/>
                <w:sz w:val="24"/>
                <w:highlight w:val="none"/>
              </w:rPr>
              <w:t>1</w:t>
            </w:r>
          </w:p>
        </w:tc>
        <w:tc>
          <w:tcPr>
            <w:tcW w:w="1417" w:type="dxa"/>
            <w:noWrap/>
            <w:vAlign w:val="center"/>
          </w:tcPr>
          <w:p w14:paraId="03C33A5D">
            <w:pPr>
              <w:keepNext w:val="0"/>
              <w:keepLines w:val="0"/>
              <w:suppressLineNumbers w:val="0"/>
              <w:spacing w:before="9" w:beforeAutospacing="0" w:after="0" w:afterAutospacing="0" w:line="600" w:lineRule="exact"/>
              <w:ind w:left="0" w:right="0"/>
              <w:jc w:val="center"/>
              <w:rPr>
                <w:rFonts w:ascii="宋体" w:hAnsi="宋体" w:eastAsia="宋体" w:cs="Times New Roman"/>
                <w:color w:val="auto"/>
                <w:spacing w:val="0"/>
                <w:kern w:val="0"/>
                <w:position w:val="0"/>
                <w:sz w:val="24"/>
                <w:highlight w:val="none"/>
                <w:lang w:eastAsia="en-US"/>
              </w:rPr>
            </w:pPr>
          </w:p>
        </w:tc>
        <w:tc>
          <w:tcPr>
            <w:tcW w:w="2383" w:type="dxa"/>
            <w:noWrap/>
            <w:vAlign w:val="center"/>
          </w:tcPr>
          <w:p w14:paraId="411F1372">
            <w:pPr>
              <w:keepNext w:val="0"/>
              <w:keepLines w:val="0"/>
              <w:suppressLineNumbers w:val="0"/>
              <w:spacing w:before="9" w:beforeAutospacing="0" w:after="0" w:afterAutospacing="0" w:line="600" w:lineRule="exact"/>
              <w:ind w:left="0" w:right="0"/>
              <w:jc w:val="center"/>
              <w:rPr>
                <w:rFonts w:ascii="宋体" w:hAnsi="宋体" w:eastAsia="宋体" w:cs="Times New Roman"/>
                <w:color w:val="auto"/>
                <w:spacing w:val="0"/>
                <w:kern w:val="0"/>
                <w:position w:val="0"/>
                <w:sz w:val="24"/>
                <w:highlight w:val="none"/>
                <w:lang w:eastAsia="en-US"/>
              </w:rPr>
            </w:pPr>
          </w:p>
        </w:tc>
        <w:tc>
          <w:tcPr>
            <w:tcW w:w="1936" w:type="dxa"/>
            <w:noWrap/>
            <w:vAlign w:val="center"/>
          </w:tcPr>
          <w:p w14:paraId="11754E06">
            <w:pPr>
              <w:keepNext w:val="0"/>
              <w:keepLines w:val="0"/>
              <w:suppressLineNumbers w:val="0"/>
              <w:spacing w:before="9" w:beforeAutospacing="0" w:after="0" w:afterAutospacing="0" w:line="600" w:lineRule="exact"/>
              <w:ind w:left="0" w:right="0"/>
              <w:jc w:val="center"/>
              <w:rPr>
                <w:rFonts w:ascii="宋体" w:hAnsi="宋体" w:eastAsia="宋体" w:cs="Times New Roman"/>
                <w:color w:val="auto"/>
                <w:spacing w:val="0"/>
                <w:kern w:val="0"/>
                <w:position w:val="0"/>
                <w:sz w:val="24"/>
                <w:highlight w:val="none"/>
                <w:lang w:eastAsia="en-US"/>
              </w:rPr>
            </w:pPr>
          </w:p>
        </w:tc>
        <w:tc>
          <w:tcPr>
            <w:tcW w:w="3211" w:type="dxa"/>
            <w:noWrap/>
            <w:vAlign w:val="center"/>
          </w:tcPr>
          <w:p w14:paraId="6147A162">
            <w:pPr>
              <w:keepNext w:val="0"/>
              <w:keepLines w:val="0"/>
              <w:suppressLineNumbers w:val="0"/>
              <w:spacing w:before="9" w:beforeAutospacing="0" w:after="0" w:afterAutospacing="0" w:line="600" w:lineRule="exact"/>
              <w:ind w:left="0" w:right="0"/>
              <w:jc w:val="center"/>
              <w:rPr>
                <w:rFonts w:ascii="宋体" w:hAnsi="宋体" w:eastAsia="宋体" w:cs="Times New Roman"/>
                <w:color w:val="auto"/>
                <w:spacing w:val="0"/>
                <w:kern w:val="0"/>
                <w:position w:val="0"/>
                <w:sz w:val="24"/>
                <w:highlight w:val="none"/>
                <w:lang w:eastAsia="en-US"/>
              </w:rPr>
            </w:pPr>
          </w:p>
        </w:tc>
      </w:tr>
      <w:tr w14:paraId="5899B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993" w:type="dxa"/>
            <w:noWrap/>
            <w:vAlign w:val="top"/>
          </w:tcPr>
          <w:p w14:paraId="0453B459">
            <w:pPr>
              <w:keepNext w:val="0"/>
              <w:keepLines w:val="0"/>
              <w:suppressLineNumbers w:val="0"/>
              <w:spacing w:before="9" w:beforeAutospacing="0" w:after="0" w:afterAutospacing="0" w:line="600" w:lineRule="exact"/>
              <w:ind w:left="0" w:right="0"/>
              <w:jc w:val="center"/>
              <w:rPr>
                <w:rFonts w:hint="eastAsia" w:ascii="宋体" w:hAnsi="宋体" w:eastAsia="宋体" w:cs="Times New Roman"/>
                <w:color w:val="auto"/>
                <w:spacing w:val="0"/>
                <w:kern w:val="0"/>
                <w:position w:val="0"/>
                <w:sz w:val="24"/>
                <w:highlight w:val="none"/>
              </w:rPr>
            </w:pPr>
            <w:r>
              <w:rPr>
                <w:rFonts w:hint="eastAsia" w:ascii="宋体" w:hAnsi="宋体" w:eastAsia="宋体" w:cs="Times New Roman"/>
                <w:color w:val="auto"/>
                <w:spacing w:val="0"/>
                <w:kern w:val="0"/>
                <w:position w:val="0"/>
                <w:sz w:val="24"/>
                <w:highlight w:val="none"/>
              </w:rPr>
              <w:t>2</w:t>
            </w:r>
          </w:p>
        </w:tc>
        <w:tc>
          <w:tcPr>
            <w:tcW w:w="1417" w:type="dxa"/>
            <w:noWrap/>
            <w:vAlign w:val="center"/>
          </w:tcPr>
          <w:p w14:paraId="65AF031E">
            <w:pPr>
              <w:keepNext w:val="0"/>
              <w:keepLines w:val="0"/>
              <w:suppressLineNumbers w:val="0"/>
              <w:spacing w:before="9" w:beforeAutospacing="0" w:after="0" w:afterAutospacing="0" w:line="600" w:lineRule="exact"/>
              <w:ind w:left="0" w:right="0"/>
              <w:jc w:val="center"/>
              <w:rPr>
                <w:rFonts w:ascii="宋体" w:hAnsi="宋体" w:eastAsia="宋体" w:cs="Times New Roman"/>
                <w:color w:val="auto"/>
                <w:spacing w:val="0"/>
                <w:kern w:val="0"/>
                <w:position w:val="0"/>
                <w:sz w:val="24"/>
                <w:highlight w:val="none"/>
                <w:lang w:eastAsia="en-US"/>
              </w:rPr>
            </w:pPr>
          </w:p>
        </w:tc>
        <w:tc>
          <w:tcPr>
            <w:tcW w:w="2383" w:type="dxa"/>
            <w:noWrap/>
            <w:vAlign w:val="center"/>
          </w:tcPr>
          <w:p w14:paraId="75AA14AE">
            <w:pPr>
              <w:keepNext w:val="0"/>
              <w:keepLines w:val="0"/>
              <w:suppressLineNumbers w:val="0"/>
              <w:spacing w:before="9" w:beforeAutospacing="0" w:after="0" w:afterAutospacing="0" w:line="600" w:lineRule="exact"/>
              <w:ind w:left="0" w:right="0"/>
              <w:jc w:val="center"/>
              <w:rPr>
                <w:rFonts w:ascii="宋体" w:hAnsi="宋体" w:eastAsia="宋体" w:cs="Times New Roman"/>
                <w:color w:val="auto"/>
                <w:spacing w:val="0"/>
                <w:kern w:val="0"/>
                <w:position w:val="0"/>
                <w:sz w:val="24"/>
                <w:highlight w:val="none"/>
                <w:lang w:eastAsia="en-US"/>
              </w:rPr>
            </w:pPr>
          </w:p>
        </w:tc>
        <w:tc>
          <w:tcPr>
            <w:tcW w:w="1936" w:type="dxa"/>
            <w:noWrap/>
            <w:vAlign w:val="center"/>
          </w:tcPr>
          <w:p w14:paraId="7E392968">
            <w:pPr>
              <w:keepNext w:val="0"/>
              <w:keepLines w:val="0"/>
              <w:suppressLineNumbers w:val="0"/>
              <w:spacing w:before="9" w:beforeAutospacing="0" w:after="0" w:afterAutospacing="0" w:line="600" w:lineRule="exact"/>
              <w:ind w:left="0" w:right="0"/>
              <w:jc w:val="center"/>
              <w:rPr>
                <w:rFonts w:ascii="宋体" w:hAnsi="宋体" w:eastAsia="宋体" w:cs="Times New Roman"/>
                <w:color w:val="auto"/>
                <w:spacing w:val="0"/>
                <w:kern w:val="0"/>
                <w:position w:val="0"/>
                <w:sz w:val="24"/>
                <w:highlight w:val="none"/>
                <w:lang w:eastAsia="en-US"/>
              </w:rPr>
            </w:pPr>
          </w:p>
        </w:tc>
        <w:tc>
          <w:tcPr>
            <w:tcW w:w="3211" w:type="dxa"/>
            <w:noWrap/>
            <w:vAlign w:val="center"/>
          </w:tcPr>
          <w:p w14:paraId="7B510FD6">
            <w:pPr>
              <w:keepNext w:val="0"/>
              <w:keepLines w:val="0"/>
              <w:suppressLineNumbers w:val="0"/>
              <w:spacing w:before="9" w:beforeAutospacing="0" w:after="0" w:afterAutospacing="0" w:line="600" w:lineRule="exact"/>
              <w:ind w:left="0" w:right="0"/>
              <w:jc w:val="center"/>
              <w:rPr>
                <w:rFonts w:ascii="宋体" w:hAnsi="宋体" w:eastAsia="宋体" w:cs="Times New Roman"/>
                <w:color w:val="auto"/>
                <w:spacing w:val="0"/>
                <w:kern w:val="0"/>
                <w:position w:val="0"/>
                <w:sz w:val="24"/>
                <w:highlight w:val="none"/>
                <w:lang w:eastAsia="en-US"/>
              </w:rPr>
            </w:pPr>
          </w:p>
        </w:tc>
      </w:tr>
      <w:tr w14:paraId="33ACC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93" w:type="dxa"/>
            <w:noWrap/>
            <w:vAlign w:val="top"/>
          </w:tcPr>
          <w:p w14:paraId="2F941C66">
            <w:pPr>
              <w:keepNext w:val="0"/>
              <w:keepLines w:val="0"/>
              <w:suppressLineNumbers w:val="0"/>
              <w:spacing w:before="9" w:beforeAutospacing="0" w:after="0" w:afterAutospacing="0" w:line="600" w:lineRule="exact"/>
              <w:ind w:left="0" w:right="0"/>
              <w:jc w:val="center"/>
              <w:rPr>
                <w:rFonts w:hint="eastAsia" w:ascii="宋体" w:hAnsi="宋体" w:eastAsia="宋体" w:cs="Times New Roman"/>
                <w:color w:val="auto"/>
                <w:spacing w:val="0"/>
                <w:kern w:val="0"/>
                <w:position w:val="0"/>
                <w:sz w:val="24"/>
                <w:highlight w:val="none"/>
              </w:rPr>
            </w:pPr>
            <w:r>
              <w:rPr>
                <w:rFonts w:hint="eastAsia" w:ascii="宋体" w:hAnsi="宋体" w:eastAsia="宋体" w:cs="Times New Roman"/>
                <w:color w:val="auto"/>
                <w:spacing w:val="0"/>
                <w:kern w:val="0"/>
                <w:position w:val="0"/>
                <w:sz w:val="24"/>
                <w:highlight w:val="none"/>
              </w:rPr>
              <w:t>3</w:t>
            </w:r>
          </w:p>
        </w:tc>
        <w:tc>
          <w:tcPr>
            <w:tcW w:w="1417" w:type="dxa"/>
            <w:noWrap/>
            <w:vAlign w:val="center"/>
          </w:tcPr>
          <w:p w14:paraId="00B316C3">
            <w:pPr>
              <w:keepNext w:val="0"/>
              <w:keepLines w:val="0"/>
              <w:suppressLineNumbers w:val="0"/>
              <w:spacing w:before="9" w:beforeAutospacing="0" w:after="0" w:afterAutospacing="0" w:line="600" w:lineRule="exact"/>
              <w:ind w:left="0" w:right="0"/>
              <w:jc w:val="center"/>
              <w:rPr>
                <w:rFonts w:ascii="宋体" w:hAnsi="宋体" w:eastAsia="宋体" w:cs="Times New Roman"/>
                <w:color w:val="auto"/>
                <w:spacing w:val="0"/>
                <w:kern w:val="0"/>
                <w:position w:val="0"/>
                <w:sz w:val="24"/>
                <w:highlight w:val="none"/>
              </w:rPr>
            </w:pPr>
            <w:r>
              <w:rPr>
                <w:rFonts w:ascii="宋体" w:hAnsi="宋体" w:eastAsia="宋体" w:cs="Times New Roman"/>
                <w:color w:val="auto"/>
                <w:spacing w:val="0"/>
                <w:kern w:val="0"/>
                <w:position w:val="0"/>
                <w:sz w:val="24"/>
                <w:highlight w:val="none"/>
              </w:rPr>
              <w:t>…</w:t>
            </w:r>
          </w:p>
        </w:tc>
        <w:tc>
          <w:tcPr>
            <w:tcW w:w="2383" w:type="dxa"/>
            <w:noWrap/>
            <w:vAlign w:val="center"/>
          </w:tcPr>
          <w:p w14:paraId="34DC1852">
            <w:pPr>
              <w:keepNext w:val="0"/>
              <w:keepLines w:val="0"/>
              <w:suppressLineNumbers w:val="0"/>
              <w:spacing w:before="9" w:beforeAutospacing="0" w:after="0" w:afterAutospacing="0" w:line="600" w:lineRule="exact"/>
              <w:ind w:left="0" w:right="0"/>
              <w:jc w:val="center"/>
              <w:rPr>
                <w:rFonts w:ascii="宋体" w:hAnsi="宋体" w:eastAsia="宋体" w:cs="Times New Roman"/>
                <w:color w:val="auto"/>
                <w:spacing w:val="0"/>
                <w:kern w:val="0"/>
                <w:position w:val="0"/>
                <w:sz w:val="24"/>
                <w:highlight w:val="none"/>
                <w:lang w:eastAsia="en-US"/>
              </w:rPr>
            </w:pPr>
          </w:p>
        </w:tc>
        <w:tc>
          <w:tcPr>
            <w:tcW w:w="1936" w:type="dxa"/>
            <w:noWrap/>
            <w:vAlign w:val="center"/>
          </w:tcPr>
          <w:p w14:paraId="708B3060">
            <w:pPr>
              <w:keepNext w:val="0"/>
              <w:keepLines w:val="0"/>
              <w:suppressLineNumbers w:val="0"/>
              <w:spacing w:before="9" w:beforeAutospacing="0" w:after="0" w:afterAutospacing="0" w:line="600" w:lineRule="exact"/>
              <w:ind w:left="0" w:right="0"/>
              <w:jc w:val="center"/>
              <w:rPr>
                <w:rFonts w:ascii="宋体" w:hAnsi="宋体" w:eastAsia="宋体" w:cs="Times New Roman"/>
                <w:color w:val="auto"/>
                <w:spacing w:val="0"/>
                <w:kern w:val="0"/>
                <w:position w:val="0"/>
                <w:sz w:val="24"/>
                <w:highlight w:val="none"/>
                <w:lang w:eastAsia="en-US"/>
              </w:rPr>
            </w:pPr>
          </w:p>
        </w:tc>
        <w:tc>
          <w:tcPr>
            <w:tcW w:w="3211" w:type="dxa"/>
            <w:noWrap/>
            <w:vAlign w:val="center"/>
          </w:tcPr>
          <w:p w14:paraId="46554CA6">
            <w:pPr>
              <w:keepNext w:val="0"/>
              <w:keepLines w:val="0"/>
              <w:suppressLineNumbers w:val="0"/>
              <w:spacing w:before="9" w:beforeAutospacing="0" w:after="0" w:afterAutospacing="0" w:line="600" w:lineRule="exact"/>
              <w:ind w:left="0" w:right="0"/>
              <w:jc w:val="center"/>
              <w:rPr>
                <w:rFonts w:ascii="宋体" w:hAnsi="宋体" w:eastAsia="宋体" w:cs="Times New Roman"/>
                <w:color w:val="auto"/>
                <w:spacing w:val="0"/>
                <w:kern w:val="0"/>
                <w:position w:val="0"/>
                <w:sz w:val="24"/>
                <w:highlight w:val="none"/>
                <w:lang w:eastAsia="en-US"/>
              </w:rPr>
            </w:pPr>
          </w:p>
        </w:tc>
      </w:tr>
    </w:tbl>
    <w:p w14:paraId="0F2CA0E7">
      <w:pPr>
        <w:pStyle w:val="14"/>
        <w:spacing w:line="600" w:lineRule="exact"/>
        <w:ind w:left="1080" w:leftChars="257" w:hanging="540"/>
        <w:rPr>
          <w:rFonts w:hint="eastAsia" w:hAnsi="宋体"/>
          <w:color w:val="auto"/>
          <w:spacing w:val="0"/>
          <w:position w:val="0"/>
          <w:sz w:val="24"/>
          <w:highlight w:val="none"/>
        </w:rPr>
      </w:pPr>
      <w:r>
        <w:rPr>
          <w:rFonts w:hint="eastAsia" w:hAnsi="宋体"/>
          <w:color w:val="auto"/>
          <w:spacing w:val="0"/>
          <w:position w:val="0"/>
          <w:sz w:val="24"/>
          <w:highlight w:val="none"/>
        </w:rPr>
        <w:t>上述正偏离事项未提供证明材料的，评委有权不予认可。</w:t>
      </w:r>
    </w:p>
    <w:p w14:paraId="7A128227">
      <w:pPr>
        <w:rPr>
          <w:rFonts w:hint="default" w:eastAsia="宋体"/>
          <w:color w:val="auto"/>
          <w:spacing w:val="0"/>
          <w:position w:val="0"/>
          <w:highlight w:val="none"/>
          <w:lang w:val="en-US" w:eastAsia="zh-CN"/>
        </w:rPr>
      </w:pPr>
      <w:r>
        <w:rPr>
          <w:rFonts w:hint="eastAsia" w:hAnsi="宋体"/>
          <w:color w:val="auto"/>
          <w:spacing w:val="0"/>
          <w:position w:val="0"/>
          <w:sz w:val="24"/>
          <w:highlight w:val="none"/>
          <w:lang w:val="en-US" w:eastAsia="zh-CN"/>
        </w:rPr>
        <w:t>本表可扩展；</w:t>
      </w:r>
    </w:p>
    <w:p w14:paraId="71DAC994">
      <w:pPr>
        <w:pStyle w:val="14"/>
        <w:spacing w:line="600" w:lineRule="exact"/>
        <w:ind w:left="1080" w:leftChars="257" w:hanging="540"/>
        <w:rPr>
          <w:rFonts w:hint="eastAsia" w:hAnsi="宋体"/>
          <w:color w:val="auto"/>
          <w:spacing w:val="0"/>
          <w:position w:val="0"/>
          <w:sz w:val="24"/>
          <w:highlight w:val="none"/>
        </w:rPr>
      </w:pPr>
    </w:p>
    <w:p w14:paraId="1E0C4AF1">
      <w:pPr>
        <w:pStyle w:val="14"/>
        <w:spacing w:line="600" w:lineRule="exact"/>
        <w:ind w:left="1080" w:leftChars="257" w:hanging="540"/>
        <w:rPr>
          <w:rFonts w:hAnsi="宋体"/>
          <w:color w:val="auto"/>
          <w:spacing w:val="0"/>
          <w:position w:val="0"/>
          <w:sz w:val="24"/>
          <w:highlight w:val="none"/>
        </w:rPr>
      </w:pPr>
      <w:r>
        <w:rPr>
          <w:rFonts w:hint="eastAsia" w:hAnsi="宋体"/>
          <w:color w:val="auto"/>
          <w:spacing w:val="0"/>
          <w:position w:val="0"/>
          <w:sz w:val="24"/>
          <w:highlight w:val="none"/>
        </w:rPr>
        <w:t>法定代表人或其委托代理人签字或盖章:</w:t>
      </w:r>
      <w:r>
        <w:rPr>
          <w:rFonts w:hAnsi="宋体"/>
          <w:color w:val="auto"/>
          <w:spacing w:val="0"/>
          <w:position w:val="0"/>
          <w:sz w:val="24"/>
          <w:highlight w:val="none"/>
          <w:u w:val="single"/>
        </w:rPr>
        <w:tab/>
      </w:r>
      <w:r>
        <w:rPr>
          <w:rFonts w:hint="eastAsia" w:hAnsi="宋体"/>
          <w:color w:val="auto"/>
          <w:spacing w:val="0"/>
          <w:position w:val="0"/>
          <w:sz w:val="24"/>
          <w:highlight w:val="none"/>
          <w:u w:val="single"/>
        </w:rPr>
        <w:t xml:space="preserve">            </w:t>
      </w:r>
    </w:p>
    <w:p w14:paraId="235E96A0">
      <w:pPr>
        <w:pStyle w:val="14"/>
        <w:tabs>
          <w:tab w:val="left" w:pos="5370"/>
        </w:tabs>
        <w:spacing w:line="600" w:lineRule="exact"/>
        <w:ind w:left="1080" w:leftChars="257" w:hanging="540"/>
        <w:rPr>
          <w:rFonts w:hAnsi="宋体"/>
          <w:color w:val="auto"/>
          <w:spacing w:val="0"/>
          <w:position w:val="0"/>
          <w:sz w:val="24"/>
          <w:highlight w:val="none"/>
          <w:u w:val="single"/>
        </w:rPr>
      </w:pPr>
      <w:r>
        <w:rPr>
          <w:rFonts w:hint="eastAsia" w:hAnsi="宋体"/>
          <w:color w:val="auto"/>
          <w:spacing w:val="0"/>
          <w:position w:val="0"/>
          <w:sz w:val="24"/>
          <w:highlight w:val="none"/>
        </w:rPr>
        <w:t>投标人</w:t>
      </w:r>
      <w:r>
        <w:rPr>
          <w:rFonts w:hint="eastAsia" w:hAnsi="宋体"/>
          <w:color w:val="auto"/>
          <w:spacing w:val="0"/>
          <w:position w:val="0"/>
          <w:sz w:val="24"/>
          <w:highlight w:val="none"/>
          <w:lang w:eastAsia="zh-CN"/>
        </w:rPr>
        <w:t>（</w:t>
      </w:r>
      <w:r>
        <w:rPr>
          <w:rFonts w:hint="eastAsia" w:hAnsi="宋体"/>
          <w:color w:val="auto"/>
          <w:spacing w:val="0"/>
          <w:position w:val="0"/>
          <w:sz w:val="24"/>
          <w:highlight w:val="none"/>
        </w:rPr>
        <w:t>盖单位章</w:t>
      </w:r>
      <w:r>
        <w:rPr>
          <w:rFonts w:hint="eastAsia" w:hAnsi="宋体"/>
          <w:color w:val="auto"/>
          <w:spacing w:val="0"/>
          <w:position w:val="0"/>
          <w:sz w:val="24"/>
          <w:highlight w:val="none"/>
          <w:lang w:eastAsia="zh-CN"/>
        </w:rPr>
        <w:t>）</w:t>
      </w:r>
      <w:r>
        <w:rPr>
          <w:rFonts w:hint="eastAsia" w:hAnsi="宋体"/>
          <w:color w:val="auto"/>
          <w:spacing w:val="0"/>
          <w:position w:val="0"/>
          <w:sz w:val="24"/>
          <w:highlight w:val="none"/>
        </w:rPr>
        <w:t>:</w:t>
      </w:r>
      <w:r>
        <w:rPr>
          <w:rFonts w:hAnsi="宋体"/>
          <w:color w:val="auto"/>
          <w:spacing w:val="0"/>
          <w:position w:val="0"/>
          <w:sz w:val="24"/>
          <w:highlight w:val="none"/>
          <w:u w:val="single"/>
        </w:rPr>
        <w:tab/>
      </w:r>
    </w:p>
    <w:p w14:paraId="6D533D62">
      <w:pPr>
        <w:pStyle w:val="4"/>
        <w:spacing w:line="600" w:lineRule="exact"/>
        <w:rPr>
          <w:color w:val="auto"/>
          <w:spacing w:val="0"/>
          <w:position w:val="0"/>
          <w:highlight w:val="none"/>
        </w:rPr>
      </w:pPr>
      <w:bookmarkStart w:id="375" w:name="_Toc15505"/>
      <w:r>
        <w:rPr>
          <w:rFonts w:hint="eastAsia"/>
          <w:color w:val="auto"/>
          <w:spacing w:val="0"/>
          <w:position w:val="0"/>
          <w:highlight w:val="none"/>
        </w:rPr>
        <w:t>1</w:t>
      </w:r>
      <w:r>
        <w:rPr>
          <w:rFonts w:hint="eastAsia"/>
          <w:color w:val="auto"/>
          <w:spacing w:val="0"/>
          <w:position w:val="0"/>
          <w:highlight w:val="none"/>
          <w:lang w:val="en-US" w:eastAsia="zh-CN"/>
        </w:rPr>
        <w:t>3</w:t>
      </w:r>
      <w:r>
        <w:rPr>
          <w:rFonts w:hint="eastAsia"/>
          <w:color w:val="auto"/>
          <w:spacing w:val="0"/>
          <w:position w:val="0"/>
          <w:highlight w:val="none"/>
        </w:rPr>
        <w:t>.</w:t>
      </w:r>
      <w:bookmarkEnd w:id="371"/>
      <w:bookmarkEnd w:id="372"/>
      <w:bookmarkEnd w:id="373"/>
      <w:r>
        <w:rPr>
          <w:rFonts w:hint="eastAsia"/>
          <w:color w:val="auto"/>
          <w:spacing w:val="0"/>
          <w:position w:val="0"/>
          <w:highlight w:val="none"/>
        </w:rPr>
        <w:t>技术响应</w:t>
      </w:r>
      <w:r>
        <w:rPr>
          <w:rFonts w:hint="eastAsia"/>
          <w:color w:val="auto"/>
          <w:spacing w:val="0"/>
          <w:position w:val="0"/>
          <w:highlight w:val="none"/>
          <w:lang w:val="en-US" w:eastAsia="zh-CN"/>
        </w:rPr>
        <w:t>偏离</w:t>
      </w:r>
      <w:r>
        <w:rPr>
          <w:rFonts w:hint="eastAsia"/>
          <w:color w:val="auto"/>
          <w:spacing w:val="0"/>
          <w:position w:val="0"/>
          <w:highlight w:val="none"/>
        </w:rPr>
        <w:t>表</w:t>
      </w:r>
      <w:bookmarkEnd w:id="375"/>
    </w:p>
    <w:tbl>
      <w:tblPr>
        <w:tblStyle w:val="36"/>
        <w:tblW w:w="9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840"/>
        <w:gridCol w:w="2175"/>
        <w:gridCol w:w="1721"/>
        <w:gridCol w:w="3211"/>
      </w:tblGrid>
      <w:tr w14:paraId="1DB34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993" w:type="dxa"/>
            <w:noWrap/>
            <w:vAlign w:val="center"/>
          </w:tcPr>
          <w:p w14:paraId="57D67688">
            <w:pPr>
              <w:keepNext w:val="0"/>
              <w:keepLines w:val="0"/>
              <w:suppressLineNumbers w:val="0"/>
              <w:spacing w:before="9" w:beforeAutospacing="0" w:after="0" w:afterAutospacing="0" w:line="600" w:lineRule="exact"/>
              <w:ind w:left="0" w:right="0"/>
              <w:jc w:val="center"/>
              <w:rPr>
                <w:rFonts w:ascii="宋体" w:hAnsi="宋体" w:eastAsia="宋体" w:cs="Times New Roman"/>
                <w:color w:val="auto"/>
                <w:spacing w:val="0"/>
                <w:kern w:val="0"/>
                <w:position w:val="0"/>
                <w:sz w:val="24"/>
                <w:highlight w:val="none"/>
                <w:lang w:eastAsia="en-US"/>
              </w:rPr>
            </w:pPr>
            <w:r>
              <w:rPr>
                <w:rFonts w:hint="eastAsia" w:ascii="宋体" w:hAnsi="宋体" w:eastAsia="宋体" w:cs="Times New Roman"/>
                <w:color w:val="auto"/>
                <w:spacing w:val="0"/>
                <w:kern w:val="0"/>
                <w:position w:val="0"/>
                <w:sz w:val="24"/>
                <w:highlight w:val="none"/>
                <w:lang w:eastAsia="en-US"/>
              </w:rPr>
              <w:t>编号</w:t>
            </w:r>
          </w:p>
        </w:tc>
        <w:tc>
          <w:tcPr>
            <w:tcW w:w="1840" w:type="dxa"/>
            <w:noWrap/>
            <w:vAlign w:val="center"/>
          </w:tcPr>
          <w:p w14:paraId="08338A24">
            <w:pPr>
              <w:keepNext w:val="0"/>
              <w:keepLines w:val="0"/>
              <w:suppressLineNumbers w:val="0"/>
              <w:spacing w:before="9" w:beforeAutospacing="0" w:after="0" w:afterAutospacing="0" w:line="600" w:lineRule="exact"/>
              <w:ind w:left="0" w:right="0"/>
              <w:jc w:val="center"/>
              <w:rPr>
                <w:rFonts w:hint="default" w:ascii="宋体" w:hAnsi="宋体" w:eastAsia="宋体" w:cs="Times New Roman"/>
                <w:color w:val="auto"/>
                <w:spacing w:val="0"/>
                <w:kern w:val="0"/>
                <w:position w:val="0"/>
                <w:sz w:val="24"/>
                <w:highlight w:val="none"/>
                <w:lang w:val="en-US" w:eastAsia="en-US"/>
              </w:rPr>
            </w:pPr>
            <w:r>
              <w:rPr>
                <w:rFonts w:hint="eastAsia" w:ascii="宋体" w:hAnsi="宋体" w:cs="Times New Roman"/>
                <w:color w:val="auto"/>
                <w:spacing w:val="0"/>
                <w:kern w:val="0"/>
                <w:position w:val="0"/>
                <w:sz w:val="24"/>
                <w:highlight w:val="none"/>
                <w:lang w:val="en-US" w:eastAsia="zh-CN"/>
              </w:rPr>
              <w:t>招标文件要求(条款）</w:t>
            </w:r>
          </w:p>
        </w:tc>
        <w:tc>
          <w:tcPr>
            <w:tcW w:w="2175" w:type="dxa"/>
            <w:noWrap/>
            <w:vAlign w:val="center"/>
          </w:tcPr>
          <w:p w14:paraId="137388A6">
            <w:pPr>
              <w:keepNext w:val="0"/>
              <w:keepLines w:val="0"/>
              <w:suppressLineNumbers w:val="0"/>
              <w:spacing w:before="9" w:beforeAutospacing="0" w:after="0" w:afterAutospacing="0" w:line="600" w:lineRule="exact"/>
              <w:ind w:left="0" w:right="0"/>
              <w:jc w:val="center"/>
              <w:rPr>
                <w:rFonts w:hint="eastAsia" w:ascii="宋体" w:hAnsi="宋体" w:eastAsia="宋体" w:cs="Times New Roman"/>
                <w:color w:val="auto"/>
                <w:spacing w:val="0"/>
                <w:kern w:val="0"/>
                <w:position w:val="0"/>
                <w:sz w:val="24"/>
                <w:highlight w:val="none"/>
              </w:rPr>
            </w:pPr>
            <w:r>
              <w:rPr>
                <w:rFonts w:hint="eastAsia" w:ascii="宋体" w:hAnsi="宋体" w:eastAsia="宋体" w:cs="Times New Roman"/>
                <w:color w:val="auto"/>
                <w:spacing w:val="0"/>
                <w:kern w:val="0"/>
                <w:position w:val="0"/>
                <w:sz w:val="24"/>
                <w:highlight w:val="none"/>
                <w:lang w:eastAsia="en-US"/>
              </w:rPr>
              <w:t>偏离</w:t>
            </w:r>
            <w:r>
              <w:rPr>
                <w:rFonts w:hint="eastAsia" w:ascii="宋体" w:hAnsi="宋体" w:eastAsia="宋体" w:cs="Times New Roman"/>
                <w:color w:val="auto"/>
                <w:spacing w:val="0"/>
                <w:kern w:val="0"/>
                <w:position w:val="0"/>
                <w:sz w:val="24"/>
                <w:highlight w:val="none"/>
              </w:rPr>
              <w:t>（正负）</w:t>
            </w:r>
          </w:p>
        </w:tc>
        <w:tc>
          <w:tcPr>
            <w:tcW w:w="1721" w:type="dxa"/>
            <w:noWrap/>
            <w:vAlign w:val="center"/>
          </w:tcPr>
          <w:p w14:paraId="1FBE0E07">
            <w:pPr>
              <w:keepNext w:val="0"/>
              <w:keepLines w:val="0"/>
              <w:suppressLineNumbers w:val="0"/>
              <w:spacing w:before="9" w:beforeAutospacing="0" w:after="0" w:afterAutospacing="0" w:line="600" w:lineRule="exact"/>
              <w:ind w:left="0" w:right="0"/>
              <w:jc w:val="center"/>
              <w:rPr>
                <w:rFonts w:ascii="宋体" w:hAnsi="宋体" w:eastAsia="宋体" w:cs="Times New Roman"/>
                <w:color w:val="auto"/>
                <w:spacing w:val="0"/>
                <w:kern w:val="0"/>
                <w:position w:val="0"/>
                <w:sz w:val="24"/>
                <w:highlight w:val="none"/>
                <w:lang w:eastAsia="en-US"/>
              </w:rPr>
            </w:pPr>
            <w:r>
              <w:rPr>
                <w:rFonts w:hint="eastAsia" w:ascii="宋体" w:hAnsi="宋体" w:eastAsia="宋体" w:cs="Times New Roman"/>
                <w:color w:val="auto"/>
                <w:spacing w:val="0"/>
                <w:kern w:val="0"/>
                <w:position w:val="0"/>
                <w:sz w:val="24"/>
                <w:highlight w:val="none"/>
                <w:lang w:eastAsia="en-US"/>
              </w:rPr>
              <w:t>偏离说明</w:t>
            </w:r>
          </w:p>
        </w:tc>
        <w:tc>
          <w:tcPr>
            <w:tcW w:w="3211" w:type="dxa"/>
            <w:noWrap/>
            <w:vAlign w:val="center"/>
          </w:tcPr>
          <w:p w14:paraId="4B98ACE2">
            <w:pPr>
              <w:keepNext w:val="0"/>
              <w:keepLines w:val="0"/>
              <w:suppressLineNumbers w:val="0"/>
              <w:spacing w:before="9" w:beforeAutospacing="0" w:after="0" w:afterAutospacing="0" w:line="600" w:lineRule="exact"/>
              <w:ind w:left="0" w:right="0"/>
              <w:jc w:val="center"/>
              <w:rPr>
                <w:rFonts w:ascii="宋体" w:hAnsi="宋体" w:eastAsia="宋体" w:cs="Times New Roman"/>
                <w:color w:val="auto"/>
                <w:spacing w:val="0"/>
                <w:kern w:val="0"/>
                <w:position w:val="0"/>
                <w:sz w:val="24"/>
                <w:highlight w:val="none"/>
                <w:lang w:eastAsia="en-US"/>
              </w:rPr>
            </w:pPr>
            <w:r>
              <w:rPr>
                <w:rFonts w:hint="eastAsia" w:ascii="宋体" w:hAnsi="宋体" w:eastAsia="宋体" w:cs="Times New Roman"/>
                <w:color w:val="auto"/>
                <w:spacing w:val="0"/>
                <w:kern w:val="0"/>
                <w:position w:val="0"/>
                <w:sz w:val="24"/>
                <w:highlight w:val="none"/>
                <w:lang w:eastAsia="en-US"/>
              </w:rPr>
              <w:t>证明材料</w:t>
            </w:r>
          </w:p>
        </w:tc>
      </w:tr>
      <w:tr w14:paraId="14622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993" w:type="dxa"/>
            <w:noWrap/>
            <w:vAlign w:val="center"/>
          </w:tcPr>
          <w:p w14:paraId="63F26DBB">
            <w:pPr>
              <w:keepNext w:val="0"/>
              <w:keepLines w:val="0"/>
              <w:suppressLineNumbers w:val="0"/>
              <w:spacing w:before="9" w:beforeAutospacing="0" w:after="0" w:afterAutospacing="0" w:line="600" w:lineRule="exact"/>
              <w:ind w:left="0" w:right="0"/>
              <w:jc w:val="center"/>
              <w:rPr>
                <w:rFonts w:hint="eastAsia" w:ascii="宋体" w:hAnsi="宋体" w:eastAsia="宋体" w:cs="Times New Roman"/>
                <w:color w:val="auto"/>
                <w:spacing w:val="0"/>
                <w:kern w:val="0"/>
                <w:position w:val="0"/>
                <w:sz w:val="24"/>
                <w:highlight w:val="none"/>
              </w:rPr>
            </w:pPr>
            <w:r>
              <w:rPr>
                <w:rFonts w:hint="eastAsia" w:ascii="宋体" w:hAnsi="宋体" w:eastAsia="宋体" w:cs="Times New Roman"/>
                <w:color w:val="auto"/>
                <w:spacing w:val="0"/>
                <w:kern w:val="0"/>
                <w:position w:val="0"/>
                <w:sz w:val="24"/>
                <w:highlight w:val="none"/>
              </w:rPr>
              <w:t>1</w:t>
            </w:r>
          </w:p>
        </w:tc>
        <w:tc>
          <w:tcPr>
            <w:tcW w:w="1840" w:type="dxa"/>
            <w:noWrap/>
            <w:vAlign w:val="center"/>
          </w:tcPr>
          <w:p w14:paraId="1BF4E317">
            <w:pPr>
              <w:keepNext w:val="0"/>
              <w:keepLines w:val="0"/>
              <w:suppressLineNumbers w:val="0"/>
              <w:spacing w:before="9" w:beforeAutospacing="0" w:after="0" w:afterAutospacing="0" w:line="600" w:lineRule="exact"/>
              <w:ind w:left="0" w:right="0"/>
              <w:jc w:val="center"/>
              <w:rPr>
                <w:rFonts w:hint="default" w:ascii="宋体" w:hAnsi="宋体" w:eastAsia="宋体" w:cs="Times New Roman"/>
                <w:color w:val="auto"/>
                <w:spacing w:val="0"/>
                <w:kern w:val="0"/>
                <w:position w:val="0"/>
                <w:sz w:val="24"/>
                <w:highlight w:val="none"/>
                <w:lang w:val="en-US" w:eastAsia="zh-CN"/>
              </w:rPr>
            </w:pPr>
          </w:p>
        </w:tc>
        <w:tc>
          <w:tcPr>
            <w:tcW w:w="2175" w:type="dxa"/>
            <w:noWrap/>
            <w:vAlign w:val="center"/>
          </w:tcPr>
          <w:p w14:paraId="1B6D8C21">
            <w:pPr>
              <w:keepNext w:val="0"/>
              <w:keepLines w:val="0"/>
              <w:suppressLineNumbers w:val="0"/>
              <w:spacing w:before="9" w:beforeAutospacing="0" w:after="0" w:afterAutospacing="0" w:line="600" w:lineRule="exact"/>
              <w:ind w:left="0" w:right="0"/>
              <w:jc w:val="center"/>
              <w:rPr>
                <w:rFonts w:ascii="宋体" w:hAnsi="宋体" w:eastAsia="宋体" w:cs="Times New Roman"/>
                <w:color w:val="auto"/>
                <w:spacing w:val="0"/>
                <w:kern w:val="0"/>
                <w:position w:val="0"/>
                <w:sz w:val="24"/>
                <w:highlight w:val="none"/>
                <w:lang w:eastAsia="en-US"/>
              </w:rPr>
            </w:pPr>
          </w:p>
        </w:tc>
        <w:tc>
          <w:tcPr>
            <w:tcW w:w="1721" w:type="dxa"/>
            <w:noWrap/>
            <w:vAlign w:val="center"/>
          </w:tcPr>
          <w:p w14:paraId="2F64BE72">
            <w:pPr>
              <w:keepNext w:val="0"/>
              <w:keepLines w:val="0"/>
              <w:suppressLineNumbers w:val="0"/>
              <w:spacing w:before="9" w:beforeAutospacing="0" w:after="0" w:afterAutospacing="0" w:line="600" w:lineRule="exact"/>
              <w:ind w:left="0" w:right="0"/>
              <w:jc w:val="center"/>
              <w:rPr>
                <w:rFonts w:ascii="宋体" w:hAnsi="宋体" w:eastAsia="宋体" w:cs="Times New Roman"/>
                <w:color w:val="auto"/>
                <w:spacing w:val="0"/>
                <w:kern w:val="0"/>
                <w:position w:val="0"/>
                <w:sz w:val="24"/>
                <w:highlight w:val="none"/>
                <w:lang w:eastAsia="en-US"/>
              </w:rPr>
            </w:pPr>
          </w:p>
        </w:tc>
        <w:tc>
          <w:tcPr>
            <w:tcW w:w="3211" w:type="dxa"/>
            <w:noWrap/>
            <w:vAlign w:val="center"/>
          </w:tcPr>
          <w:p w14:paraId="22B626C6">
            <w:pPr>
              <w:keepNext w:val="0"/>
              <w:keepLines w:val="0"/>
              <w:suppressLineNumbers w:val="0"/>
              <w:spacing w:before="9" w:beforeAutospacing="0" w:after="0" w:afterAutospacing="0" w:line="600" w:lineRule="exact"/>
              <w:ind w:left="0" w:right="0"/>
              <w:jc w:val="center"/>
              <w:rPr>
                <w:rFonts w:ascii="宋体" w:hAnsi="宋体" w:eastAsia="宋体" w:cs="Times New Roman"/>
                <w:color w:val="auto"/>
                <w:spacing w:val="0"/>
                <w:kern w:val="0"/>
                <w:position w:val="0"/>
                <w:sz w:val="24"/>
                <w:highlight w:val="none"/>
                <w:lang w:eastAsia="en-US"/>
              </w:rPr>
            </w:pPr>
          </w:p>
        </w:tc>
      </w:tr>
      <w:tr w14:paraId="28831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993" w:type="dxa"/>
            <w:noWrap/>
            <w:vAlign w:val="center"/>
          </w:tcPr>
          <w:p w14:paraId="13CAA4C3">
            <w:pPr>
              <w:keepNext w:val="0"/>
              <w:keepLines w:val="0"/>
              <w:suppressLineNumbers w:val="0"/>
              <w:spacing w:before="9" w:beforeAutospacing="0" w:after="0" w:afterAutospacing="0" w:line="600" w:lineRule="exact"/>
              <w:ind w:left="0" w:right="0"/>
              <w:jc w:val="center"/>
              <w:rPr>
                <w:rFonts w:hint="eastAsia" w:ascii="宋体" w:hAnsi="宋体" w:eastAsia="宋体" w:cs="Times New Roman"/>
                <w:color w:val="auto"/>
                <w:spacing w:val="0"/>
                <w:kern w:val="0"/>
                <w:position w:val="0"/>
                <w:sz w:val="24"/>
                <w:highlight w:val="none"/>
              </w:rPr>
            </w:pPr>
            <w:r>
              <w:rPr>
                <w:rFonts w:hint="eastAsia" w:ascii="宋体" w:hAnsi="宋体" w:eastAsia="宋体" w:cs="Times New Roman"/>
                <w:color w:val="auto"/>
                <w:spacing w:val="0"/>
                <w:kern w:val="0"/>
                <w:position w:val="0"/>
                <w:sz w:val="24"/>
                <w:highlight w:val="none"/>
              </w:rPr>
              <w:t>2</w:t>
            </w:r>
          </w:p>
        </w:tc>
        <w:tc>
          <w:tcPr>
            <w:tcW w:w="1840" w:type="dxa"/>
            <w:noWrap/>
            <w:vAlign w:val="center"/>
          </w:tcPr>
          <w:p w14:paraId="555DA8DB">
            <w:pPr>
              <w:keepNext w:val="0"/>
              <w:keepLines w:val="0"/>
              <w:suppressLineNumbers w:val="0"/>
              <w:spacing w:before="9" w:beforeAutospacing="0" w:after="0" w:afterAutospacing="0" w:line="600" w:lineRule="exact"/>
              <w:ind w:left="0" w:right="0"/>
              <w:jc w:val="center"/>
              <w:rPr>
                <w:rFonts w:ascii="宋体" w:hAnsi="宋体" w:eastAsia="宋体" w:cs="Times New Roman"/>
                <w:color w:val="auto"/>
                <w:spacing w:val="0"/>
                <w:kern w:val="0"/>
                <w:position w:val="0"/>
                <w:sz w:val="24"/>
                <w:highlight w:val="none"/>
                <w:lang w:eastAsia="en-US"/>
              </w:rPr>
            </w:pPr>
          </w:p>
        </w:tc>
        <w:tc>
          <w:tcPr>
            <w:tcW w:w="2175" w:type="dxa"/>
            <w:noWrap/>
            <w:vAlign w:val="center"/>
          </w:tcPr>
          <w:p w14:paraId="130D3536">
            <w:pPr>
              <w:keepNext w:val="0"/>
              <w:keepLines w:val="0"/>
              <w:suppressLineNumbers w:val="0"/>
              <w:spacing w:before="9" w:beforeAutospacing="0" w:after="0" w:afterAutospacing="0" w:line="600" w:lineRule="exact"/>
              <w:ind w:left="0" w:right="0"/>
              <w:jc w:val="center"/>
              <w:rPr>
                <w:rFonts w:ascii="宋体" w:hAnsi="宋体" w:eastAsia="宋体" w:cs="Times New Roman"/>
                <w:color w:val="auto"/>
                <w:spacing w:val="0"/>
                <w:kern w:val="0"/>
                <w:position w:val="0"/>
                <w:sz w:val="24"/>
                <w:highlight w:val="none"/>
                <w:lang w:eastAsia="en-US"/>
              </w:rPr>
            </w:pPr>
          </w:p>
        </w:tc>
        <w:tc>
          <w:tcPr>
            <w:tcW w:w="1721" w:type="dxa"/>
            <w:noWrap/>
            <w:vAlign w:val="center"/>
          </w:tcPr>
          <w:p w14:paraId="5C8A5050">
            <w:pPr>
              <w:keepNext w:val="0"/>
              <w:keepLines w:val="0"/>
              <w:suppressLineNumbers w:val="0"/>
              <w:spacing w:before="9" w:beforeAutospacing="0" w:after="0" w:afterAutospacing="0" w:line="600" w:lineRule="exact"/>
              <w:ind w:left="0" w:right="0"/>
              <w:jc w:val="center"/>
              <w:rPr>
                <w:rFonts w:ascii="宋体" w:hAnsi="宋体" w:eastAsia="宋体" w:cs="Times New Roman"/>
                <w:color w:val="auto"/>
                <w:spacing w:val="0"/>
                <w:kern w:val="0"/>
                <w:position w:val="0"/>
                <w:sz w:val="24"/>
                <w:highlight w:val="none"/>
                <w:lang w:eastAsia="en-US"/>
              </w:rPr>
            </w:pPr>
          </w:p>
        </w:tc>
        <w:tc>
          <w:tcPr>
            <w:tcW w:w="3211" w:type="dxa"/>
            <w:noWrap/>
            <w:vAlign w:val="center"/>
          </w:tcPr>
          <w:p w14:paraId="444499D9">
            <w:pPr>
              <w:keepNext w:val="0"/>
              <w:keepLines w:val="0"/>
              <w:suppressLineNumbers w:val="0"/>
              <w:spacing w:before="9" w:beforeAutospacing="0" w:after="0" w:afterAutospacing="0" w:line="600" w:lineRule="exact"/>
              <w:ind w:left="0" w:right="0"/>
              <w:jc w:val="center"/>
              <w:rPr>
                <w:rFonts w:ascii="宋体" w:hAnsi="宋体" w:eastAsia="宋体" w:cs="Times New Roman"/>
                <w:color w:val="auto"/>
                <w:spacing w:val="0"/>
                <w:kern w:val="0"/>
                <w:position w:val="0"/>
                <w:sz w:val="24"/>
                <w:highlight w:val="none"/>
                <w:lang w:eastAsia="en-US"/>
              </w:rPr>
            </w:pPr>
          </w:p>
        </w:tc>
      </w:tr>
      <w:tr w14:paraId="0B604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993" w:type="dxa"/>
            <w:noWrap/>
            <w:vAlign w:val="center"/>
          </w:tcPr>
          <w:p w14:paraId="15C5BEE2">
            <w:pPr>
              <w:keepNext w:val="0"/>
              <w:keepLines w:val="0"/>
              <w:suppressLineNumbers w:val="0"/>
              <w:spacing w:before="9" w:beforeAutospacing="0" w:after="0" w:afterAutospacing="0" w:line="600" w:lineRule="exact"/>
              <w:ind w:left="0" w:right="0"/>
              <w:jc w:val="center"/>
              <w:rPr>
                <w:rFonts w:hint="eastAsia" w:ascii="宋体" w:hAnsi="宋体" w:eastAsia="宋体" w:cs="Times New Roman"/>
                <w:color w:val="auto"/>
                <w:spacing w:val="0"/>
                <w:kern w:val="0"/>
                <w:position w:val="0"/>
                <w:sz w:val="24"/>
                <w:highlight w:val="none"/>
              </w:rPr>
            </w:pPr>
            <w:r>
              <w:rPr>
                <w:rFonts w:hint="eastAsia" w:ascii="宋体" w:hAnsi="宋体" w:eastAsia="宋体" w:cs="Times New Roman"/>
                <w:color w:val="auto"/>
                <w:spacing w:val="0"/>
                <w:kern w:val="0"/>
                <w:position w:val="0"/>
                <w:sz w:val="24"/>
                <w:highlight w:val="none"/>
              </w:rPr>
              <w:t>3</w:t>
            </w:r>
          </w:p>
        </w:tc>
        <w:tc>
          <w:tcPr>
            <w:tcW w:w="1840" w:type="dxa"/>
            <w:noWrap/>
            <w:vAlign w:val="center"/>
          </w:tcPr>
          <w:p w14:paraId="2C496C56">
            <w:pPr>
              <w:keepNext w:val="0"/>
              <w:keepLines w:val="0"/>
              <w:suppressLineNumbers w:val="0"/>
              <w:spacing w:before="9" w:beforeAutospacing="0" w:after="0" w:afterAutospacing="0" w:line="600" w:lineRule="exact"/>
              <w:ind w:left="0" w:right="0"/>
              <w:jc w:val="center"/>
              <w:rPr>
                <w:rFonts w:ascii="宋体" w:hAnsi="宋体" w:eastAsia="宋体" w:cs="Times New Roman"/>
                <w:color w:val="auto"/>
                <w:spacing w:val="0"/>
                <w:kern w:val="0"/>
                <w:position w:val="0"/>
                <w:sz w:val="24"/>
                <w:highlight w:val="none"/>
              </w:rPr>
            </w:pPr>
            <w:r>
              <w:rPr>
                <w:rFonts w:ascii="宋体" w:hAnsi="宋体" w:eastAsia="宋体" w:cs="Times New Roman"/>
                <w:color w:val="auto"/>
                <w:spacing w:val="0"/>
                <w:kern w:val="0"/>
                <w:position w:val="0"/>
                <w:sz w:val="24"/>
                <w:highlight w:val="none"/>
              </w:rPr>
              <w:t>…</w:t>
            </w:r>
          </w:p>
        </w:tc>
        <w:tc>
          <w:tcPr>
            <w:tcW w:w="2175" w:type="dxa"/>
            <w:noWrap/>
            <w:vAlign w:val="center"/>
          </w:tcPr>
          <w:p w14:paraId="3BF8739D">
            <w:pPr>
              <w:keepNext w:val="0"/>
              <w:keepLines w:val="0"/>
              <w:suppressLineNumbers w:val="0"/>
              <w:spacing w:before="9" w:beforeAutospacing="0" w:after="0" w:afterAutospacing="0" w:line="600" w:lineRule="exact"/>
              <w:ind w:left="0" w:right="0"/>
              <w:jc w:val="center"/>
              <w:rPr>
                <w:rFonts w:ascii="宋体" w:hAnsi="宋体" w:eastAsia="宋体" w:cs="Times New Roman"/>
                <w:color w:val="auto"/>
                <w:spacing w:val="0"/>
                <w:kern w:val="0"/>
                <w:position w:val="0"/>
                <w:sz w:val="24"/>
                <w:highlight w:val="none"/>
                <w:lang w:eastAsia="en-US"/>
              </w:rPr>
            </w:pPr>
          </w:p>
        </w:tc>
        <w:tc>
          <w:tcPr>
            <w:tcW w:w="1721" w:type="dxa"/>
            <w:noWrap/>
            <w:vAlign w:val="center"/>
          </w:tcPr>
          <w:p w14:paraId="3DC49E4E">
            <w:pPr>
              <w:keepNext w:val="0"/>
              <w:keepLines w:val="0"/>
              <w:suppressLineNumbers w:val="0"/>
              <w:spacing w:before="9" w:beforeAutospacing="0" w:after="0" w:afterAutospacing="0" w:line="600" w:lineRule="exact"/>
              <w:ind w:left="0" w:right="0"/>
              <w:jc w:val="center"/>
              <w:rPr>
                <w:rFonts w:ascii="宋体" w:hAnsi="宋体" w:eastAsia="宋体" w:cs="Times New Roman"/>
                <w:color w:val="auto"/>
                <w:spacing w:val="0"/>
                <w:kern w:val="0"/>
                <w:position w:val="0"/>
                <w:sz w:val="24"/>
                <w:highlight w:val="none"/>
                <w:lang w:eastAsia="en-US"/>
              </w:rPr>
            </w:pPr>
          </w:p>
        </w:tc>
        <w:tc>
          <w:tcPr>
            <w:tcW w:w="3211" w:type="dxa"/>
            <w:noWrap/>
            <w:vAlign w:val="center"/>
          </w:tcPr>
          <w:p w14:paraId="69C7B723">
            <w:pPr>
              <w:keepNext w:val="0"/>
              <w:keepLines w:val="0"/>
              <w:suppressLineNumbers w:val="0"/>
              <w:spacing w:before="9" w:beforeAutospacing="0" w:after="0" w:afterAutospacing="0" w:line="600" w:lineRule="exact"/>
              <w:ind w:left="0" w:right="0"/>
              <w:jc w:val="center"/>
              <w:rPr>
                <w:rFonts w:ascii="宋体" w:hAnsi="宋体" w:eastAsia="宋体" w:cs="Times New Roman"/>
                <w:color w:val="auto"/>
                <w:spacing w:val="0"/>
                <w:kern w:val="0"/>
                <w:position w:val="0"/>
                <w:sz w:val="24"/>
                <w:highlight w:val="none"/>
                <w:lang w:eastAsia="en-US"/>
              </w:rPr>
            </w:pPr>
          </w:p>
        </w:tc>
      </w:tr>
    </w:tbl>
    <w:p w14:paraId="5B5284C3">
      <w:pPr>
        <w:pStyle w:val="14"/>
        <w:keepNext w:val="0"/>
        <w:keepLines w:val="0"/>
        <w:pageBreakBefore w:val="0"/>
        <w:widowControl w:val="0"/>
        <w:kinsoku/>
        <w:wordWrap/>
        <w:overflowPunct/>
        <w:topLinePunct w:val="0"/>
        <w:autoSpaceDE/>
        <w:autoSpaceDN/>
        <w:bidi w:val="0"/>
        <w:adjustRightInd/>
        <w:snapToGrid/>
        <w:spacing w:line="240" w:lineRule="auto"/>
        <w:ind w:left="0" w:leftChars="0" w:firstLine="0"/>
        <w:textAlignment w:val="auto"/>
        <w:rPr>
          <w:rFonts w:hint="default" w:hAnsi="宋体" w:eastAsia="宋体"/>
          <w:color w:val="auto"/>
          <w:spacing w:val="0"/>
          <w:position w:val="0"/>
          <w:sz w:val="24"/>
          <w:highlight w:val="none"/>
          <w:lang w:val="en-US" w:eastAsia="zh-CN"/>
        </w:rPr>
      </w:pPr>
      <w:r>
        <w:rPr>
          <w:rFonts w:hint="eastAsia" w:hAnsi="宋体"/>
          <w:color w:val="auto"/>
          <w:spacing w:val="0"/>
          <w:position w:val="0"/>
          <w:sz w:val="24"/>
          <w:highlight w:val="none"/>
          <w:lang w:val="en-US" w:eastAsia="zh-CN"/>
        </w:rPr>
        <w:t>注：</w:t>
      </w:r>
      <w:r>
        <w:rPr>
          <w:rFonts w:hint="eastAsia" w:hAnsi="宋体"/>
          <w:b/>
          <w:bCs/>
          <w:color w:val="auto"/>
          <w:spacing w:val="0"/>
          <w:position w:val="0"/>
          <w:sz w:val="24"/>
          <w:highlight w:val="none"/>
          <w:lang w:val="en-US" w:eastAsia="zh-CN"/>
        </w:rPr>
        <w:t>1.技术响应偏离表</w:t>
      </w:r>
      <w:r>
        <w:rPr>
          <w:rFonts w:hint="eastAsia" w:ascii="宋体" w:hAnsi="宋体"/>
          <w:b/>
          <w:color w:val="auto"/>
          <w:spacing w:val="0"/>
          <w:position w:val="0"/>
          <w:sz w:val="24"/>
          <w:highlight w:val="none"/>
        </w:rPr>
        <w:t>投标人须对照招标文件技术规格、参数与要求，</w:t>
      </w:r>
      <w:r>
        <w:rPr>
          <w:rFonts w:hint="eastAsia" w:ascii="宋体" w:hAnsi="宋体"/>
          <w:b/>
          <w:color w:val="auto"/>
          <w:spacing w:val="0"/>
          <w:position w:val="0"/>
          <w:sz w:val="24"/>
          <w:highlight w:val="none"/>
          <w:lang w:val="en-US" w:eastAsia="zh-CN"/>
        </w:rPr>
        <w:t>做出</w:t>
      </w:r>
      <w:r>
        <w:rPr>
          <w:rFonts w:hint="eastAsia" w:ascii="宋体" w:hAnsi="宋体"/>
          <w:b/>
          <w:color w:val="auto"/>
          <w:spacing w:val="0"/>
          <w:position w:val="0"/>
          <w:sz w:val="24"/>
          <w:highlight w:val="none"/>
        </w:rPr>
        <w:t>实质性响应说明投标货物与服务</w:t>
      </w:r>
      <w:r>
        <w:rPr>
          <w:rFonts w:hint="eastAsia" w:hAnsi="宋体"/>
          <w:b/>
          <w:bCs/>
          <w:color w:val="auto"/>
          <w:spacing w:val="0"/>
          <w:position w:val="0"/>
          <w:sz w:val="24"/>
          <w:highlight w:val="none"/>
          <w:lang w:val="en-US" w:eastAsia="zh-CN"/>
        </w:rPr>
        <w:t>；</w:t>
      </w:r>
      <w:r>
        <w:rPr>
          <w:rFonts w:hint="eastAsia" w:ascii="宋体" w:hAnsi="宋体"/>
          <w:b/>
          <w:color w:val="auto"/>
          <w:spacing w:val="0"/>
          <w:position w:val="0"/>
          <w:sz w:val="24"/>
          <w:highlight w:val="none"/>
        </w:rPr>
        <w:t>响应程度分为“无偏离</w:t>
      </w:r>
      <w:r>
        <w:rPr>
          <w:rFonts w:hint="eastAsia" w:ascii="宋体" w:hAnsi="宋体"/>
          <w:b/>
          <w:color w:val="auto"/>
          <w:spacing w:val="0"/>
          <w:position w:val="0"/>
          <w:sz w:val="24"/>
          <w:highlight w:val="none"/>
          <w:lang w:eastAsia="zh-CN"/>
        </w:rPr>
        <w:t>”“</w:t>
      </w:r>
      <w:r>
        <w:rPr>
          <w:rFonts w:hint="eastAsia" w:ascii="宋体" w:hAnsi="宋体"/>
          <w:b/>
          <w:color w:val="auto"/>
          <w:spacing w:val="0"/>
          <w:position w:val="0"/>
          <w:sz w:val="24"/>
          <w:highlight w:val="none"/>
        </w:rPr>
        <w:t>正偏离</w:t>
      </w:r>
      <w:r>
        <w:rPr>
          <w:rFonts w:hint="eastAsia" w:ascii="宋体" w:hAnsi="宋体"/>
          <w:b/>
          <w:color w:val="auto"/>
          <w:spacing w:val="0"/>
          <w:position w:val="0"/>
          <w:sz w:val="24"/>
          <w:highlight w:val="none"/>
          <w:lang w:eastAsia="zh-CN"/>
        </w:rPr>
        <w:t>”“</w:t>
      </w:r>
      <w:r>
        <w:rPr>
          <w:rFonts w:hint="eastAsia" w:ascii="宋体" w:hAnsi="宋体"/>
          <w:b/>
          <w:color w:val="auto"/>
          <w:spacing w:val="0"/>
          <w:position w:val="0"/>
          <w:sz w:val="24"/>
          <w:highlight w:val="none"/>
        </w:rPr>
        <w:t>负偏离”。</w:t>
      </w:r>
      <w:r>
        <w:rPr>
          <w:rFonts w:hint="eastAsia" w:ascii="宋体" w:hAnsi="宋体"/>
          <w:b/>
          <w:color w:val="auto"/>
          <w:spacing w:val="0"/>
          <w:position w:val="0"/>
          <w:sz w:val="24"/>
          <w:highlight w:val="none"/>
          <w:lang w:val="en-US" w:eastAsia="zh-CN"/>
        </w:rPr>
        <w:t>有</w:t>
      </w:r>
      <w:r>
        <w:rPr>
          <w:rFonts w:hint="eastAsia" w:ascii="宋体" w:hAnsi="宋体"/>
          <w:b/>
          <w:color w:val="auto"/>
          <w:spacing w:val="0"/>
          <w:position w:val="0"/>
          <w:sz w:val="24"/>
          <w:highlight w:val="none"/>
          <w:lang w:eastAsia="zh-CN"/>
        </w:rPr>
        <w:t>“</w:t>
      </w:r>
      <w:r>
        <w:rPr>
          <w:rFonts w:hint="eastAsia" w:ascii="宋体" w:hAnsi="宋体"/>
          <w:b/>
          <w:color w:val="auto"/>
          <w:spacing w:val="0"/>
          <w:position w:val="0"/>
          <w:sz w:val="24"/>
          <w:highlight w:val="none"/>
        </w:rPr>
        <w:t>正偏离</w:t>
      </w:r>
      <w:r>
        <w:rPr>
          <w:rFonts w:hint="eastAsia" w:ascii="宋体" w:hAnsi="宋体"/>
          <w:b/>
          <w:color w:val="auto"/>
          <w:spacing w:val="0"/>
          <w:position w:val="0"/>
          <w:sz w:val="24"/>
          <w:highlight w:val="none"/>
          <w:lang w:eastAsia="zh-CN"/>
        </w:rPr>
        <w:t>”</w:t>
      </w:r>
      <w:r>
        <w:rPr>
          <w:rFonts w:hint="eastAsia" w:ascii="宋体" w:hAnsi="宋体"/>
          <w:b/>
          <w:color w:val="auto"/>
          <w:spacing w:val="0"/>
          <w:position w:val="0"/>
          <w:sz w:val="24"/>
          <w:highlight w:val="none"/>
          <w:lang w:val="en-US" w:eastAsia="zh-CN"/>
        </w:rPr>
        <w:t>的提供相应证明材料</w:t>
      </w:r>
      <w:r>
        <w:rPr>
          <w:rFonts w:hint="eastAsia" w:ascii="宋体" w:hAnsi="宋体"/>
          <w:b/>
          <w:color w:val="auto"/>
          <w:spacing w:val="0"/>
          <w:position w:val="0"/>
          <w:sz w:val="24"/>
          <w:highlight w:val="none"/>
        </w:rPr>
        <w:t>。</w:t>
      </w:r>
      <w:r>
        <w:rPr>
          <w:rFonts w:hint="eastAsia" w:hAnsi="宋体"/>
          <w:b/>
          <w:bCs/>
          <w:color w:val="auto"/>
          <w:spacing w:val="0"/>
          <w:position w:val="0"/>
          <w:sz w:val="24"/>
          <w:highlight w:val="none"/>
          <w:lang w:val="en-US" w:eastAsia="zh-CN"/>
        </w:rPr>
        <w:t>未作出</w:t>
      </w:r>
      <w:r>
        <w:rPr>
          <w:rFonts w:hint="eastAsia" w:ascii="宋体" w:hAnsi="宋体"/>
          <w:b/>
          <w:color w:val="auto"/>
          <w:spacing w:val="0"/>
          <w:position w:val="0"/>
          <w:sz w:val="24"/>
          <w:highlight w:val="none"/>
        </w:rPr>
        <w:t>实质性响应</w:t>
      </w:r>
      <w:r>
        <w:rPr>
          <w:rFonts w:hint="eastAsia" w:hAnsi="宋体"/>
          <w:b/>
          <w:bCs/>
          <w:color w:val="auto"/>
          <w:spacing w:val="0"/>
          <w:position w:val="0"/>
          <w:sz w:val="24"/>
          <w:highlight w:val="none"/>
          <w:lang w:val="en-US" w:eastAsia="zh-CN"/>
        </w:rPr>
        <w:t>的作无效标处理。</w:t>
      </w:r>
      <w:r>
        <w:rPr>
          <w:rFonts w:hint="eastAsia" w:hAnsi="宋体"/>
          <w:color w:val="auto"/>
          <w:spacing w:val="0"/>
          <w:position w:val="0"/>
          <w:sz w:val="24"/>
          <w:highlight w:val="none"/>
          <w:lang w:val="en-US" w:eastAsia="zh-CN"/>
        </w:rPr>
        <w:t>2.</w:t>
      </w:r>
      <w:r>
        <w:rPr>
          <w:rFonts w:hint="eastAsia" w:hAnsi="宋体"/>
          <w:color w:val="auto"/>
          <w:spacing w:val="0"/>
          <w:position w:val="0"/>
          <w:sz w:val="24"/>
          <w:highlight w:val="none"/>
        </w:rPr>
        <w:t>上述正偏离事项未提供证明材料的，评委有权不予认可</w:t>
      </w:r>
      <w:r>
        <w:rPr>
          <w:rFonts w:hint="eastAsia" w:hAnsi="宋体"/>
          <w:color w:val="auto"/>
          <w:spacing w:val="0"/>
          <w:position w:val="0"/>
          <w:sz w:val="24"/>
          <w:highlight w:val="none"/>
          <w:lang w:eastAsia="zh-CN"/>
        </w:rPr>
        <w:t>；</w:t>
      </w:r>
    </w:p>
    <w:p w14:paraId="3725D6B3">
      <w:pPr>
        <w:pStyle w:val="14"/>
        <w:keepNext w:val="0"/>
        <w:keepLines w:val="0"/>
        <w:pageBreakBefore w:val="0"/>
        <w:widowControl w:val="0"/>
        <w:kinsoku/>
        <w:wordWrap/>
        <w:overflowPunct/>
        <w:topLinePunct w:val="0"/>
        <w:autoSpaceDE/>
        <w:autoSpaceDN/>
        <w:bidi w:val="0"/>
        <w:adjustRightInd/>
        <w:snapToGrid/>
        <w:spacing w:line="360" w:lineRule="auto"/>
        <w:ind w:left="0" w:leftChars="0" w:firstLine="0"/>
        <w:textAlignment w:val="auto"/>
        <w:rPr>
          <w:rFonts w:hint="eastAsia" w:hAnsi="宋体"/>
          <w:color w:val="auto"/>
          <w:spacing w:val="0"/>
          <w:position w:val="0"/>
          <w:sz w:val="24"/>
          <w:highlight w:val="none"/>
        </w:rPr>
      </w:pPr>
    </w:p>
    <w:p w14:paraId="7FFB551D">
      <w:pPr>
        <w:pStyle w:val="14"/>
        <w:keepNext w:val="0"/>
        <w:keepLines w:val="0"/>
        <w:pageBreakBefore w:val="0"/>
        <w:widowControl w:val="0"/>
        <w:kinsoku/>
        <w:wordWrap/>
        <w:overflowPunct/>
        <w:topLinePunct w:val="0"/>
        <w:autoSpaceDE/>
        <w:autoSpaceDN/>
        <w:bidi w:val="0"/>
        <w:adjustRightInd/>
        <w:snapToGrid/>
        <w:spacing w:line="360" w:lineRule="auto"/>
        <w:ind w:left="0" w:leftChars="0" w:firstLine="0"/>
        <w:textAlignment w:val="auto"/>
        <w:rPr>
          <w:rFonts w:hAnsi="宋体"/>
          <w:color w:val="auto"/>
          <w:spacing w:val="0"/>
          <w:position w:val="0"/>
          <w:sz w:val="24"/>
          <w:highlight w:val="none"/>
        </w:rPr>
      </w:pPr>
      <w:r>
        <w:rPr>
          <w:rFonts w:hint="eastAsia" w:hAnsi="宋体"/>
          <w:color w:val="auto"/>
          <w:spacing w:val="0"/>
          <w:position w:val="0"/>
          <w:sz w:val="24"/>
          <w:highlight w:val="none"/>
        </w:rPr>
        <w:t>法定代表人或其委托代理人签字或盖章:</w:t>
      </w:r>
      <w:r>
        <w:rPr>
          <w:rFonts w:hAnsi="宋体"/>
          <w:color w:val="auto"/>
          <w:spacing w:val="0"/>
          <w:position w:val="0"/>
          <w:sz w:val="24"/>
          <w:highlight w:val="none"/>
          <w:u w:val="single"/>
        </w:rPr>
        <w:tab/>
      </w:r>
      <w:r>
        <w:rPr>
          <w:rFonts w:hint="eastAsia" w:hAnsi="宋体"/>
          <w:color w:val="auto"/>
          <w:spacing w:val="0"/>
          <w:position w:val="0"/>
          <w:sz w:val="24"/>
          <w:highlight w:val="none"/>
          <w:u w:val="single"/>
        </w:rPr>
        <w:t xml:space="preserve">            </w:t>
      </w:r>
    </w:p>
    <w:p w14:paraId="1A9510AF">
      <w:pPr>
        <w:pStyle w:val="14"/>
        <w:keepNext w:val="0"/>
        <w:keepLines w:val="0"/>
        <w:pageBreakBefore w:val="0"/>
        <w:widowControl w:val="0"/>
        <w:tabs>
          <w:tab w:val="left" w:pos="5370"/>
        </w:tabs>
        <w:kinsoku/>
        <w:wordWrap/>
        <w:overflowPunct/>
        <w:topLinePunct w:val="0"/>
        <w:autoSpaceDE/>
        <w:autoSpaceDN/>
        <w:bidi w:val="0"/>
        <w:adjustRightInd/>
        <w:snapToGrid/>
        <w:spacing w:line="360" w:lineRule="auto"/>
        <w:ind w:left="0" w:leftChars="0" w:firstLine="0"/>
        <w:textAlignment w:val="auto"/>
        <w:rPr>
          <w:rFonts w:hAnsi="宋体"/>
          <w:color w:val="auto"/>
          <w:spacing w:val="0"/>
          <w:position w:val="0"/>
          <w:sz w:val="24"/>
          <w:highlight w:val="none"/>
          <w:u w:val="single"/>
        </w:rPr>
        <w:sectPr>
          <w:headerReference r:id="rId5" w:type="default"/>
          <w:footerReference r:id="rId6" w:type="default"/>
          <w:pgSz w:w="11922" w:h="16838"/>
          <w:pgMar w:top="1559" w:right="1582" w:bottom="1559" w:left="1582" w:header="720" w:footer="720" w:gutter="0"/>
          <w:pgNumType w:fmt="decimal"/>
          <w:cols w:space="0" w:num="1"/>
          <w:rtlGutter w:val="0"/>
          <w:docGrid w:linePitch="0" w:charSpace="0"/>
        </w:sectPr>
      </w:pPr>
      <w:r>
        <w:rPr>
          <w:rFonts w:hint="eastAsia" w:hAnsi="宋体"/>
          <w:color w:val="auto"/>
          <w:spacing w:val="0"/>
          <w:position w:val="0"/>
          <w:sz w:val="24"/>
          <w:highlight w:val="none"/>
        </w:rPr>
        <w:t>投标人</w:t>
      </w:r>
      <w:r>
        <w:rPr>
          <w:rFonts w:hint="eastAsia" w:hAnsi="宋体"/>
          <w:color w:val="auto"/>
          <w:spacing w:val="0"/>
          <w:position w:val="0"/>
          <w:sz w:val="24"/>
          <w:highlight w:val="none"/>
          <w:lang w:eastAsia="zh-CN"/>
        </w:rPr>
        <w:t>（</w:t>
      </w:r>
      <w:r>
        <w:rPr>
          <w:rFonts w:hint="eastAsia" w:hAnsi="宋体"/>
          <w:color w:val="auto"/>
          <w:spacing w:val="0"/>
          <w:position w:val="0"/>
          <w:sz w:val="24"/>
          <w:highlight w:val="none"/>
        </w:rPr>
        <w:t>盖单位章</w:t>
      </w:r>
      <w:r>
        <w:rPr>
          <w:rFonts w:hint="eastAsia" w:hAnsi="宋体"/>
          <w:color w:val="auto"/>
          <w:spacing w:val="0"/>
          <w:position w:val="0"/>
          <w:sz w:val="24"/>
          <w:highlight w:val="none"/>
          <w:lang w:eastAsia="zh-CN"/>
        </w:rPr>
        <w:t>）</w:t>
      </w:r>
      <w:r>
        <w:rPr>
          <w:rFonts w:hint="eastAsia" w:hAnsi="宋体"/>
          <w:color w:val="auto"/>
          <w:spacing w:val="0"/>
          <w:position w:val="0"/>
          <w:sz w:val="24"/>
          <w:highlight w:val="none"/>
        </w:rPr>
        <w:t>:</w:t>
      </w:r>
      <w:r>
        <w:rPr>
          <w:rFonts w:hAnsi="宋体"/>
          <w:color w:val="auto"/>
          <w:spacing w:val="0"/>
          <w:position w:val="0"/>
          <w:sz w:val="24"/>
          <w:highlight w:val="none"/>
          <w:u w:val="single"/>
        </w:rPr>
        <w:tab/>
      </w:r>
    </w:p>
    <w:p w14:paraId="518910D9">
      <w:pPr>
        <w:jc w:val="center"/>
        <w:rPr>
          <w:rFonts w:hint="eastAsia"/>
          <w:b/>
          <w:bCs/>
          <w:color w:val="auto"/>
          <w:spacing w:val="0"/>
          <w:position w:val="0"/>
          <w:sz w:val="32"/>
          <w:szCs w:val="32"/>
          <w:highlight w:val="none"/>
          <w:lang w:val="en-US" w:eastAsia="zh-CN"/>
        </w:rPr>
      </w:pPr>
      <w:r>
        <w:rPr>
          <w:rFonts w:hint="eastAsia"/>
          <w:b/>
          <w:bCs/>
          <w:color w:val="auto"/>
          <w:spacing w:val="0"/>
          <w:position w:val="0"/>
          <w:sz w:val="32"/>
          <w:szCs w:val="32"/>
          <w:highlight w:val="none"/>
          <w:lang w:val="en-US" w:eastAsia="zh-CN"/>
        </w:rPr>
        <w:t>承诺函</w:t>
      </w:r>
    </w:p>
    <w:p w14:paraId="6AFDC151">
      <w:pPr>
        <w:rPr>
          <w:rFonts w:hint="eastAsia"/>
          <w:color w:val="auto"/>
          <w:spacing w:val="0"/>
          <w:position w:val="0"/>
          <w:highlight w:val="none"/>
          <w:lang w:val="en-US" w:eastAsia="zh-CN"/>
        </w:rPr>
      </w:pPr>
    </w:p>
    <w:p w14:paraId="2E54F12E">
      <w:pPr>
        <w:spacing w:line="480" w:lineRule="exact"/>
        <w:rPr>
          <w:rFonts w:hint="eastAsia" w:ascii="宋体" w:hAnsi="宋体" w:cs="宋体"/>
          <w:color w:val="auto"/>
          <w:spacing w:val="0"/>
          <w:position w:val="0"/>
          <w:sz w:val="24"/>
          <w:highlight w:val="none"/>
        </w:rPr>
      </w:pPr>
      <w:r>
        <w:rPr>
          <w:rFonts w:hint="eastAsia" w:ascii="宋体" w:hAnsi="宋体" w:cs="宋体"/>
          <w:color w:val="auto"/>
          <w:spacing w:val="0"/>
          <w:position w:val="0"/>
          <w:sz w:val="24"/>
          <w:highlight w:val="none"/>
        </w:rPr>
        <w:t>致</w:t>
      </w:r>
      <w:r>
        <w:rPr>
          <w:rFonts w:hint="eastAsia" w:ascii="宋体" w:hAnsi="宋体" w:cs="宋体"/>
          <w:color w:val="auto"/>
          <w:spacing w:val="0"/>
          <w:position w:val="0"/>
          <w:sz w:val="24"/>
          <w:highlight w:val="none"/>
          <w:u w:val="single"/>
        </w:rPr>
        <w:t xml:space="preserve"> </w:t>
      </w:r>
      <w:r>
        <w:rPr>
          <w:rFonts w:hint="eastAsia" w:ascii="宋体" w:hAnsi="宋体" w:cs="宋体"/>
          <w:color w:val="auto"/>
          <w:spacing w:val="0"/>
          <w:position w:val="0"/>
          <w:sz w:val="24"/>
          <w:highlight w:val="none"/>
          <w:u w:val="single"/>
          <w:lang w:val="en-US" w:eastAsia="zh-CN"/>
        </w:rPr>
        <w:t>临沂市疾控中心/山东向阳建设项目管理有限公司</w:t>
      </w:r>
      <w:r>
        <w:rPr>
          <w:rFonts w:hint="eastAsia" w:ascii="宋体" w:hAnsi="宋体" w:cs="宋体"/>
          <w:color w:val="auto"/>
          <w:spacing w:val="0"/>
          <w:position w:val="0"/>
          <w:sz w:val="24"/>
          <w:highlight w:val="none"/>
        </w:rPr>
        <w:t>:</w:t>
      </w:r>
    </w:p>
    <w:p w14:paraId="41A0CDDF">
      <w:pPr>
        <w:spacing w:line="480" w:lineRule="exact"/>
        <w:ind w:firstLine="480" w:firstLineChars="200"/>
        <w:rPr>
          <w:rFonts w:hint="eastAsia" w:ascii="宋体" w:hAnsi="宋体"/>
          <w:b/>
          <w:bCs/>
          <w:color w:val="auto"/>
          <w:spacing w:val="0"/>
          <w:kern w:val="0"/>
          <w:position w:val="0"/>
          <w:sz w:val="24"/>
          <w:szCs w:val="20"/>
          <w:highlight w:val="none"/>
          <w:lang w:val="en-US" w:eastAsia="zh-CN"/>
        </w:rPr>
      </w:pPr>
      <w:r>
        <w:rPr>
          <w:rFonts w:hint="eastAsia" w:ascii="宋体" w:hAnsi="宋体" w:cs="宋体"/>
          <w:color w:val="auto"/>
          <w:spacing w:val="0"/>
          <w:position w:val="0"/>
          <w:sz w:val="24"/>
          <w:highlight w:val="none"/>
        </w:rPr>
        <w:t>我方在参加</w:t>
      </w:r>
      <w:r>
        <w:rPr>
          <w:rFonts w:hint="eastAsia" w:ascii="宋体" w:hAnsi="宋体" w:cs="宋体"/>
          <w:i/>
          <w:iCs/>
          <w:color w:val="auto"/>
          <w:spacing w:val="0"/>
          <w:position w:val="0"/>
          <w:sz w:val="24"/>
          <w:highlight w:val="none"/>
          <w:u w:val="single"/>
        </w:rPr>
        <w:t>项目名称</w:t>
      </w:r>
      <w:r>
        <w:rPr>
          <w:rFonts w:hint="eastAsia" w:ascii="宋体" w:hAnsi="宋体" w:cs="宋体"/>
          <w:i/>
          <w:iCs/>
          <w:color w:val="auto"/>
          <w:spacing w:val="0"/>
          <w:position w:val="0"/>
          <w:sz w:val="24"/>
          <w:highlight w:val="none"/>
          <w:u w:val="single"/>
          <w:lang w:eastAsia="zh-CN"/>
        </w:rPr>
        <w:t>（</w:t>
      </w:r>
      <w:r>
        <w:rPr>
          <w:rFonts w:hint="eastAsia" w:ascii="宋体" w:hAnsi="宋体" w:cs="宋体"/>
          <w:i/>
          <w:iCs/>
          <w:color w:val="auto"/>
          <w:spacing w:val="0"/>
          <w:position w:val="0"/>
          <w:sz w:val="24"/>
          <w:highlight w:val="none"/>
          <w:u w:val="single"/>
        </w:rPr>
        <w:t>项目编号、包号:</w:t>
      </w:r>
      <w:r>
        <w:rPr>
          <w:rFonts w:hint="eastAsia" w:ascii="宋体" w:hAnsi="宋体" w:cs="宋体"/>
          <w:i/>
          <w:iCs/>
          <w:color w:val="auto"/>
          <w:spacing w:val="0"/>
          <w:position w:val="0"/>
          <w:sz w:val="24"/>
          <w:highlight w:val="none"/>
          <w:u w:val="single"/>
          <w:lang w:eastAsia="zh-CN"/>
        </w:rPr>
        <w:t>）</w:t>
      </w:r>
      <w:r>
        <w:rPr>
          <w:rFonts w:hint="eastAsia" w:ascii="宋体" w:hAnsi="宋体" w:cs="宋体"/>
          <w:color w:val="auto"/>
          <w:spacing w:val="0"/>
          <w:position w:val="0"/>
          <w:sz w:val="24"/>
          <w:highlight w:val="none"/>
        </w:rPr>
        <w:t>政府采购活动</w:t>
      </w:r>
      <w:r>
        <w:rPr>
          <w:rFonts w:hint="eastAsia" w:ascii="宋体" w:hAnsi="宋体" w:cs="宋体"/>
          <w:color w:val="auto"/>
          <w:spacing w:val="0"/>
          <w:position w:val="0"/>
          <w:sz w:val="24"/>
          <w:highlight w:val="none"/>
          <w:lang w:val="en-US" w:eastAsia="zh-CN"/>
        </w:rPr>
        <w:t>中</w:t>
      </w:r>
      <w:r>
        <w:rPr>
          <w:rFonts w:hint="eastAsia" w:ascii="宋体" w:hAnsi="宋体" w:cs="宋体"/>
          <w:color w:val="auto"/>
          <w:spacing w:val="0"/>
          <w:position w:val="0"/>
          <w:sz w:val="24"/>
          <w:highlight w:val="none"/>
        </w:rPr>
        <w:t>，</w:t>
      </w:r>
      <w:r>
        <w:rPr>
          <w:rFonts w:hint="eastAsia" w:ascii="宋体" w:hAnsi="宋体" w:cs="宋体"/>
          <w:color w:val="auto"/>
          <w:spacing w:val="0"/>
          <w:position w:val="0"/>
          <w:sz w:val="24"/>
          <w:highlight w:val="none"/>
          <w:lang w:val="en-US" w:eastAsia="zh-CN"/>
        </w:rPr>
        <w:t>承诺本项目</w:t>
      </w:r>
      <w:r>
        <w:rPr>
          <w:rFonts w:hint="eastAsia" w:hAnsi="宋体"/>
          <w:b/>
          <w:bCs/>
          <w:color w:val="auto"/>
          <w:spacing w:val="0"/>
          <w:position w:val="0"/>
          <w:sz w:val="24"/>
          <w:highlight w:val="none"/>
          <w:lang w:val="en-US" w:eastAsia="zh-CN"/>
        </w:rPr>
        <w:t>所投</w:t>
      </w:r>
      <w:r>
        <w:rPr>
          <w:rFonts w:hint="eastAsia" w:ascii="宋体" w:hAnsi="宋体"/>
          <w:b/>
          <w:bCs/>
          <w:color w:val="auto"/>
          <w:spacing w:val="0"/>
          <w:kern w:val="0"/>
          <w:position w:val="0"/>
          <w:sz w:val="24"/>
          <w:szCs w:val="20"/>
          <w:highlight w:val="none"/>
          <w:lang w:val="en-US" w:eastAsia="zh-CN"/>
        </w:rPr>
        <w:t>货物能满足项目要求需要及保证所有设备能依据本项目要求、各功能要求正常使用。</w:t>
      </w:r>
    </w:p>
    <w:p w14:paraId="62FA50AC">
      <w:pPr>
        <w:spacing w:line="480" w:lineRule="exact"/>
        <w:ind w:firstLine="480" w:firstLineChars="200"/>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特此承诺。</w:t>
      </w:r>
    </w:p>
    <w:p w14:paraId="68E69A4A">
      <w:pPr>
        <w:spacing w:line="480" w:lineRule="exact"/>
        <w:ind w:firstLine="480" w:firstLineChars="200"/>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我方对上述承诺真实性、合法性、有效性负责，如有虚假承诺，依法承担相应责任并接受处罚。</w:t>
      </w:r>
    </w:p>
    <w:p w14:paraId="1BD94B8A">
      <w:pPr>
        <w:spacing w:line="480" w:lineRule="exact"/>
        <w:ind w:left="0" w:leftChars="0" w:firstLine="4620" w:firstLineChars="1925"/>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lang w:eastAsia="zh-CN"/>
        </w:rPr>
        <w:t>投标人</w:t>
      </w:r>
      <w:r>
        <w:rPr>
          <w:rFonts w:hint="eastAsia" w:ascii="宋体" w:hAnsi="宋体" w:eastAsia="宋体" w:cs="宋体"/>
          <w:color w:val="auto"/>
          <w:spacing w:val="0"/>
          <w:position w:val="0"/>
          <w:sz w:val="24"/>
          <w:highlight w:val="none"/>
        </w:rPr>
        <w:t xml:space="preserve">全称: </w:t>
      </w:r>
      <w:r>
        <w:rPr>
          <w:rFonts w:hint="eastAsia" w:ascii="宋体" w:hAnsi="宋体" w:cs="宋体"/>
          <w:color w:val="auto"/>
          <w:spacing w:val="0"/>
          <w:position w:val="0"/>
          <w:sz w:val="24"/>
          <w:highlight w:val="none"/>
          <w:lang w:eastAsia="zh-CN"/>
        </w:rPr>
        <w:t>（</w:t>
      </w:r>
      <w:r>
        <w:rPr>
          <w:rFonts w:hint="eastAsia" w:ascii="宋体" w:hAnsi="宋体" w:eastAsia="宋体" w:cs="宋体"/>
          <w:color w:val="auto"/>
          <w:spacing w:val="0"/>
          <w:position w:val="0"/>
          <w:sz w:val="24"/>
          <w:highlight w:val="none"/>
        </w:rPr>
        <w:t>盖公司公章</w:t>
      </w:r>
      <w:r>
        <w:rPr>
          <w:rFonts w:hint="eastAsia" w:ascii="宋体" w:hAnsi="宋体" w:cs="宋体"/>
          <w:color w:val="auto"/>
          <w:spacing w:val="0"/>
          <w:position w:val="0"/>
          <w:sz w:val="24"/>
          <w:highlight w:val="none"/>
          <w:lang w:eastAsia="zh-CN"/>
        </w:rPr>
        <w:t>）</w:t>
      </w:r>
      <w:r>
        <w:rPr>
          <w:rFonts w:hint="eastAsia" w:ascii="宋体" w:hAnsi="宋体" w:eastAsia="宋体" w:cs="宋体"/>
          <w:color w:val="auto"/>
          <w:spacing w:val="0"/>
          <w:position w:val="0"/>
          <w:sz w:val="24"/>
          <w:highlight w:val="none"/>
        </w:rPr>
        <w:t xml:space="preserve"> </w:t>
      </w:r>
    </w:p>
    <w:p w14:paraId="1333DA7C">
      <w:pPr>
        <w:spacing w:line="480" w:lineRule="exact"/>
        <w:ind w:left="0" w:leftChars="0" w:firstLine="4620" w:firstLineChars="1925"/>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lang w:val="en-US" w:eastAsia="zh-CN"/>
        </w:rPr>
        <w:t xml:space="preserve"> </w:t>
      </w:r>
      <w:r>
        <w:rPr>
          <w:rFonts w:hint="eastAsia" w:ascii="宋体" w:hAnsi="宋体" w:eastAsia="宋体" w:cs="宋体"/>
          <w:color w:val="auto"/>
          <w:spacing w:val="0"/>
          <w:position w:val="0"/>
          <w:sz w:val="24"/>
          <w:highlight w:val="none"/>
        </w:rPr>
        <w:t>年</w:t>
      </w:r>
      <w:r>
        <w:rPr>
          <w:rFonts w:hint="eastAsia" w:ascii="宋体" w:hAnsi="宋体" w:eastAsia="宋体" w:cs="宋体"/>
          <w:color w:val="auto"/>
          <w:spacing w:val="0"/>
          <w:position w:val="0"/>
          <w:sz w:val="24"/>
          <w:highlight w:val="none"/>
          <w:lang w:val="en-US" w:eastAsia="zh-CN"/>
        </w:rPr>
        <w:t xml:space="preserve">  </w:t>
      </w:r>
      <w:r>
        <w:rPr>
          <w:rFonts w:hint="eastAsia" w:ascii="宋体" w:hAnsi="宋体" w:eastAsia="宋体" w:cs="宋体"/>
          <w:color w:val="auto"/>
          <w:spacing w:val="0"/>
          <w:position w:val="0"/>
          <w:sz w:val="24"/>
          <w:highlight w:val="none"/>
        </w:rPr>
        <w:t>月</w:t>
      </w:r>
      <w:r>
        <w:rPr>
          <w:rFonts w:hint="eastAsia" w:ascii="宋体" w:hAnsi="宋体" w:eastAsia="宋体" w:cs="宋体"/>
          <w:color w:val="auto"/>
          <w:spacing w:val="0"/>
          <w:position w:val="0"/>
          <w:sz w:val="24"/>
          <w:highlight w:val="none"/>
          <w:lang w:val="en-US" w:eastAsia="zh-CN"/>
        </w:rPr>
        <w:t xml:space="preserve">  </w:t>
      </w:r>
      <w:r>
        <w:rPr>
          <w:rFonts w:hint="eastAsia" w:ascii="宋体" w:hAnsi="宋体" w:eastAsia="宋体" w:cs="宋体"/>
          <w:color w:val="auto"/>
          <w:spacing w:val="0"/>
          <w:position w:val="0"/>
          <w:sz w:val="24"/>
          <w:highlight w:val="none"/>
        </w:rPr>
        <w:t>日</w:t>
      </w:r>
    </w:p>
    <w:p w14:paraId="53963D3B">
      <w:pPr>
        <w:rPr>
          <w:rFonts w:hint="default"/>
          <w:color w:val="auto"/>
          <w:spacing w:val="0"/>
          <w:position w:val="0"/>
          <w:highlight w:val="none"/>
          <w:lang w:val="en-US" w:eastAsia="zh-CN"/>
        </w:rPr>
        <w:sectPr>
          <w:pgSz w:w="11922" w:h="16838"/>
          <w:pgMar w:top="1559" w:right="1582" w:bottom="1559" w:left="1582" w:header="720" w:footer="720" w:gutter="0"/>
          <w:pgNumType w:fmt="decimal"/>
          <w:cols w:space="0" w:num="1"/>
          <w:rtlGutter w:val="0"/>
          <w:docGrid w:linePitch="0" w:charSpace="0"/>
        </w:sectPr>
      </w:pPr>
    </w:p>
    <w:p w14:paraId="2D7D5C44">
      <w:pPr>
        <w:rPr>
          <w:rFonts w:hAnsi="宋体"/>
          <w:color w:val="auto"/>
          <w:spacing w:val="0"/>
          <w:position w:val="0"/>
          <w:sz w:val="24"/>
          <w:highlight w:val="none"/>
          <w:u w:val="single"/>
        </w:rPr>
      </w:pPr>
    </w:p>
    <w:p w14:paraId="79206D58">
      <w:pPr>
        <w:spacing w:before="91" w:line="221" w:lineRule="auto"/>
        <w:rPr>
          <w:rFonts w:ascii="宋体" w:hAnsi="宋体" w:eastAsia="宋体" w:cs="宋体"/>
          <w:color w:val="auto"/>
          <w:spacing w:val="0"/>
          <w:position w:val="0"/>
          <w:sz w:val="28"/>
          <w:szCs w:val="28"/>
          <w:highlight w:val="none"/>
        </w:rPr>
      </w:pPr>
      <w:bookmarkStart w:id="376" w:name="_Toc60669165"/>
      <w:bookmarkStart w:id="377" w:name="_Toc31641"/>
      <w:bookmarkStart w:id="378" w:name="_Toc46136868"/>
      <w:bookmarkStart w:id="379" w:name="_Toc51257758"/>
      <w:bookmarkStart w:id="380" w:name="_Toc518923122"/>
      <w:r>
        <w:rPr>
          <w:rFonts w:hint="eastAsia" w:ascii="宋体" w:hAnsi="宋体" w:eastAsia="宋体" w:cs="Times New Roman"/>
          <w:b/>
          <w:color w:val="auto"/>
          <w:spacing w:val="0"/>
          <w:kern w:val="0"/>
          <w:position w:val="0"/>
          <w:sz w:val="24"/>
          <w:szCs w:val="20"/>
          <w:highlight w:val="none"/>
          <w:lang w:val="en-US" w:eastAsia="zh-CN" w:bidi="ar-SA"/>
        </w:rPr>
        <w:t>14.政府强制采购节能产品明细表</w:t>
      </w:r>
      <w:r>
        <w:rPr>
          <w:rFonts w:ascii="宋体" w:hAnsi="宋体" w:eastAsia="宋体" w:cs="宋体"/>
          <w:color w:val="auto"/>
          <w:spacing w:val="0"/>
          <w:position w:val="0"/>
          <w:sz w:val="28"/>
          <w:szCs w:val="28"/>
          <w:highlight w:val="none"/>
        </w:rPr>
        <w:t xml:space="preserve"> </w:t>
      </w:r>
    </w:p>
    <w:tbl>
      <w:tblPr>
        <w:tblStyle w:val="96"/>
        <w:tblW w:w="9492" w:type="dxa"/>
        <w:tblInd w:w="21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38"/>
        <w:gridCol w:w="1454"/>
        <w:gridCol w:w="1185"/>
        <w:gridCol w:w="945"/>
        <w:gridCol w:w="1454"/>
        <w:gridCol w:w="2054"/>
        <w:gridCol w:w="1462"/>
      </w:tblGrid>
      <w:tr w14:paraId="672D9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08" w:hRule="atLeast"/>
        </w:trPr>
        <w:tc>
          <w:tcPr>
            <w:tcW w:w="938" w:type="dxa"/>
            <w:vAlign w:val="top"/>
          </w:tcPr>
          <w:p w14:paraId="1572B5BC">
            <w:pPr>
              <w:spacing w:line="313" w:lineRule="auto"/>
              <w:rPr>
                <w:rFonts w:ascii="Arial"/>
                <w:color w:val="auto"/>
                <w:spacing w:val="0"/>
                <w:position w:val="0"/>
                <w:sz w:val="21"/>
                <w:highlight w:val="none"/>
              </w:rPr>
            </w:pPr>
          </w:p>
          <w:p w14:paraId="68D190C7">
            <w:pPr>
              <w:spacing w:line="314" w:lineRule="auto"/>
              <w:rPr>
                <w:rFonts w:ascii="Arial"/>
                <w:color w:val="auto"/>
                <w:spacing w:val="0"/>
                <w:position w:val="0"/>
                <w:sz w:val="21"/>
                <w:highlight w:val="none"/>
              </w:rPr>
            </w:pPr>
          </w:p>
          <w:p w14:paraId="380FCAC6">
            <w:pPr>
              <w:pStyle w:val="105"/>
              <w:spacing w:before="78" w:line="221" w:lineRule="auto"/>
              <w:ind w:left="233"/>
              <w:rPr>
                <w:color w:val="auto"/>
                <w:spacing w:val="0"/>
                <w:position w:val="0"/>
                <w:highlight w:val="none"/>
              </w:rPr>
            </w:pPr>
            <w:r>
              <w:rPr>
                <w:color w:val="auto"/>
                <w:spacing w:val="0"/>
                <w:position w:val="0"/>
                <w:highlight w:val="none"/>
              </w:rPr>
              <w:t>序号</w:t>
            </w:r>
          </w:p>
        </w:tc>
        <w:tc>
          <w:tcPr>
            <w:tcW w:w="1454" w:type="dxa"/>
            <w:vAlign w:val="top"/>
          </w:tcPr>
          <w:p w14:paraId="4CBC50AC">
            <w:pPr>
              <w:spacing w:line="313" w:lineRule="auto"/>
              <w:rPr>
                <w:rFonts w:ascii="Arial"/>
                <w:color w:val="auto"/>
                <w:spacing w:val="0"/>
                <w:position w:val="0"/>
                <w:sz w:val="21"/>
                <w:highlight w:val="none"/>
              </w:rPr>
            </w:pPr>
          </w:p>
          <w:p w14:paraId="4816EDCA">
            <w:pPr>
              <w:spacing w:line="313" w:lineRule="auto"/>
              <w:rPr>
                <w:rFonts w:ascii="Arial"/>
                <w:color w:val="auto"/>
                <w:spacing w:val="0"/>
                <w:position w:val="0"/>
                <w:sz w:val="21"/>
                <w:highlight w:val="none"/>
              </w:rPr>
            </w:pPr>
          </w:p>
          <w:p w14:paraId="1EE9C10A">
            <w:pPr>
              <w:pStyle w:val="105"/>
              <w:spacing w:before="78" w:line="220" w:lineRule="auto"/>
              <w:ind w:left="257"/>
              <w:rPr>
                <w:color w:val="auto"/>
                <w:spacing w:val="0"/>
                <w:position w:val="0"/>
                <w:highlight w:val="none"/>
              </w:rPr>
            </w:pPr>
            <w:r>
              <w:rPr>
                <w:color w:val="auto"/>
                <w:spacing w:val="0"/>
                <w:position w:val="0"/>
                <w:highlight w:val="none"/>
              </w:rPr>
              <w:t>产品名称</w:t>
            </w:r>
          </w:p>
        </w:tc>
        <w:tc>
          <w:tcPr>
            <w:tcW w:w="1185" w:type="dxa"/>
            <w:vAlign w:val="top"/>
          </w:tcPr>
          <w:p w14:paraId="26EE943C">
            <w:pPr>
              <w:spacing w:line="313" w:lineRule="auto"/>
              <w:rPr>
                <w:rFonts w:ascii="Arial"/>
                <w:color w:val="auto"/>
                <w:spacing w:val="0"/>
                <w:position w:val="0"/>
                <w:sz w:val="21"/>
                <w:highlight w:val="none"/>
              </w:rPr>
            </w:pPr>
          </w:p>
          <w:p w14:paraId="0058CC58">
            <w:pPr>
              <w:spacing w:line="314" w:lineRule="auto"/>
              <w:rPr>
                <w:rFonts w:ascii="Arial"/>
                <w:color w:val="auto"/>
                <w:spacing w:val="0"/>
                <w:position w:val="0"/>
                <w:sz w:val="21"/>
                <w:highlight w:val="none"/>
              </w:rPr>
            </w:pPr>
          </w:p>
          <w:p w14:paraId="07C0323A">
            <w:pPr>
              <w:pStyle w:val="105"/>
              <w:spacing w:before="78" w:line="220" w:lineRule="auto"/>
              <w:ind w:left="261"/>
              <w:rPr>
                <w:color w:val="auto"/>
                <w:spacing w:val="0"/>
                <w:position w:val="0"/>
                <w:highlight w:val="none"/>
              </w:rPr>
            </w:pPr>
            <w:r>
              <w:rPr>
                <w:color w:val="auto"/>
                <w:spacing w:val="0"/>
                <w:position w:val="0"/>
                <w:highlight w:val="none"/>
              </w:rPr>
              <w:t>制造商</w:t>
            </w:r>
          </w:p>
        </w:tc>
        <w:tc>
          <w:tcPr>
            <w:tcW w:w="945" w:type="dxa"/>
            <w:vAlign w:val="top"/>
          </w:tcPr>
          <w:p w14:paraId="22907A7A">
            <w:pPr>
              <w:spacing w:line="313" w:lineRule="auto"/>
              <w:rPr>
                <w:rFonts w:ascii="Arial"/>
                <w:color w:val="auto"/>
                <w:spacing w:val="0"/>
                <w:position w:val="0"/>
                <w:sz w:val="21"/>
                <w:highlight w:val="none"/>
              </w:rPr>
            </w:pPr>
          </w:p>
          <w:p w14:paraId="24DB7F90">
            <w:pPr>
              <w:spacing w:line="313" w:lineRule="auto"/>
              <w:rPr>
                <w:rFonts w:ascii="Arial"/>
                <w:color w:val="auto"/>
                <w:spacing w:val="0"/>
                <w:position w:val="0"/>
                <w:sz w:val="21"/>
                <w:highlight w:val="none"/>
              </w:rPr>
            </w:pPr>
          </w:p>
          <w:p w14:paraId="6E36687F">
            <w:pPr>
              <w:pStyle w:val="105"/>
              <w:spacing w:before="78" w:line="220" w:lineRule="auto"/>
              <w:ind w:left="267"/>
              <w:rPr>
                <w:color w:val="auto"/>
                <w:spacing w:val="0"/>
                <w:position w:val="0"/>
                <w:highlight w:val="none"/>
              </w:rPr>
            </w:pPr>
            <w:r>
              <w:rPr>
                <w:color w:val="auto"/>
                <w:spacing w:val="0"/>
                <w:position w:val="0"/>
                <w:highlight w:val="none"/>
              </w:rPr>
              <w:t>品牌</w:t>
            </w:r>
          </w:p>
        </w:tc>
        <w:tc>
          <w:tcPr>
            <w:tcW w:w="1454" w:type="dxa"/>
            <w:vAlign w:val="top"/>
          </w:tcPr>
          <w:p w14:paraId="4205B5FB">
            <w:pPr>
              <w:spacing w:line="313" w:lineRule="auto"/>
              <w:rPr>
                <w:rFonts w:ascii="Arial"/>
                <w:color w:val="auto"/>
                <w:spacing w:val="0"/>
                <w:position w:val="0"/>
                <w:sz w:val="21"/>
                <w:highlight w:val="none"/>
              </w:rPr>
            </w:pPr>
          </w:p>
          <w:p w14:paraId="15D9222F">
            <w:pPr>
              <w:spacing w:line="313" w:lineRule="auto"/>
              <w:rPr>
                <w:rFonts w:ascii="Arial"/>
                <w:color w:val="auto"/>
                <w:spacing w:val="0"/>
                <w:position w:val="0"/>
                <w:sz w:val="21"/>
                <w:highlight w:val="none"/>
              </w:rPr>
            </w:pPr>
          </w:p>
          <w:p w14:paraId="26317696">
            <w:pPr>
              <w:pStyle w:val="105"/>
              <w:spacing w:before="78" w:line="220" w:lineRule="auto"/>
              <w:ind w:left="264"/>
              <w:rPr>
                <w:color w:val="auto"/>
                <w:spacing w:val="0"/>
                <w:position w:val="0"/>
                <w:highlight w:val="none"/>
              </w:rPr>
            </w:pPr>
            <w:r>
              <w:rPr>
                <w:color w:val="auto"/>
                <w:spacing w:val="0"/>
                <w:position w:val="0"/>
                <w:highlight w:val="none"/>
              </w:rPr>
              <w:t>规格型号</w:t>
            </w:r>
          </w:p>
        </w:tc>
        <w:tc>
          <w:tcPr>
            <w:tcW w:w="2054" w:type="dxa"/>
            <w:vAlign w:val="top"/>
          </w:tcPr>
          <w:p w14:paraId="6A9819F0">
            <w:pPr>
              <w:pStyle w:val="105"/>
              <w:spacing w:before="199" w:line="307" w:lineRule="auto"/>
              <w:ind w:left="811" w:right="159" w:hanging="605"/>
              <w:rPr>
                <w:color w:val="auto"/>
                <w:spacing w:val="0"/>
                <w:position w:val="0"/>
                <w:highlight w:val="none"/>
              </w:rPr>
            </w:pPr>
            <w:r>
              <w:rPr>
                <w:color w:val="auto"/>
                <w:spacing w:val="0"/>
                <w:position w:val="0"/>
                <w:highlight w:val="none"/>
              </w:rPr>
              <w:t>节能标志认证证 书号</w:t>
            </w:r>
          </w:p>
        </w:tc>
        <w:tc>
          <w:tcPr>
            <w:tcW w:w="1462" w:type="dxa"/>
            <w:vAlign w:val="top"/>
          </w:tcPr>
          <w:p w14:paraId="5F3B9AD2">
            <w:pPr>
              <w:pStyle w:val="105"/>
              <w:spacing w:before="199" w:line="307" w:lineRule="auto"/>
              <w:ind w:left="388" w:right="224" w:hanging="119"/>
              <w:rPr>
                <w:color w:val="auto"/>
                <w:spacing w:val="0"/>
                <w:position w:val="0"/>
                <w:highlight w:val="none"/>
              </w:rPr>
            </w:pPr>
            <w:r>
              <w:rPr>
                <w:color w:val="auto"/>
                <w:spacing w:val="0"/>
                <w:position w:val="0"/>
                <w:highlight w:val="none"/>
              </w:rPr>
              <w:t>证书有效 截止期</w:t>
            </w:r>
          </w:p>
        </w:tc>
      </w:tr>
      <w:tr w14:paraId="70A06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3" w:hRule="atLeast"/>
        </w:trPr>
        <w:tc>
          <w:tcPr>
            <w:tcW w:w="938" w:type="dxa"/>
            <w:vAlign w:val="top"/>
          </w:tcPr>
          <w:p w14:paraId="584F51CA">
            <w:pPr>
              <w:pStyle w:val="105"/>
              <w:spacing w:before="197" w:line="220" w:lineRule="auto"/>
              <w:ind w:left="132"/>
              <w:rPr>
                <w:color w:val="auto"/>
                <w:spacing w:val="0"/>
                <w:position w:val="0"/>
                <w:highlight w:val="none"/>
              </w:rPr>
            </w:pPr>
            <w:r>
              <w:rPr>
                <w:color w:val="auto"/>
                <w:spacing w:val="0"/>
                <w:position w:val="0"/>
                <w:highlight w:val="none"/>
              </w:rPr>
              <w:t>1</w:t>
            </w:r>
          </w:p>
        </w:tc>
        <w:tc>
          <w:tcPr>
            <w:tcW w:w="1454" w:type="dxa"/>
            <w:vAlign w:val="top"/>
          </w:tcPr>
          <w:p w14:paraId="69C3C685">
            <w:pPr>
              <w:rPr>
                <w:rFonts w:ascii="Arial"/>
                <w:color w:val="auto"/>
                <w:spacing w:val="0"/>
                <w:position w:val="0"/>
                <w:sz w:val="21"/>
                <w:highlight w:val="none"/>
              </w:rPr>
            </w:pPr>
          </w:p>
        </w:tc>
        <w:tc>
          <w:tcPr>
            <w:tcW w:w="1185" w:type="dxa"/>
            <w:vAlign w:val="top"/>
          </w:tcPr>
          <w:p w14:paraId="6641AE56">
            <w:pPr>
              <w:rPr>
                <w:rFonts w:ascii="Arial"/>
                <w:color w:val="auto"/>
                <w:spacing w:val="0"/>
                <w:position w:val="0"/>
                <w:sz w:val="21"/>
                <w:highlight w:val="none"/>
              </w:rPr>
            </w:pPr>
          </w:p>
        </w:tc>
        <w:tc>
          <w:tcPr>
            <w:tcW w:w="945" w:type="dxa"/>
            <w:vAlign w:val="top"/>
          </w:tcPr>
          <w:p w14:paraId="583DAD78">
            <w:pPr>
              <w:rPr>
                <w:rFonts w:ascii="Arial"/>
                <w:color w:val="auto"/>
                <w:spacing w:val="0"/>
                <w:position w:val="0"/>
                <w:sz w:val="21"/>
                <w:highlight w:val="none"/>
              </w:rPr>
            </w:pPr>
          </w:p>
        </w:tc>
        <w:tc>
          <w:tcPr>
            <w:tcW w:w="1454" w:type="dxa"/>
            <w:vAlign w:val="top"/>
          </w:tcPr>
          <w:p w14:paraId="02056736">
            <w:pPr>
              <w:rPr>
                <w:rFonts w:ascii="Arial"/>
                <w:color w:val="auto"/>
                <w:spacing w:val="0"/>
                <w:position w:val="0"/>
                <w:sz w:val="21"/>
                <w:highlight w:val="none"/>
              </w:rPr>
            </w:pPr>
          </w:p>
        </w:tc>
        <w:tc>
          <w:tcPr>
            <w:tcW w:w="2054" w:type="dxa"/>
            <w:vAlign w:val="top"/>
          </w:tcPr>
          <w:p w14:paraId="3FD1D763">
            <w:pPr>
              <w:rPr>
                <w:rFonts w:ascii="Arial"/>
                <w:color w:val="auto"/>
                <w:spacing w:val="0"/>
                <w:position w:val="0"/>
                <w:sz w:val="21"/>
                <w:highlight w:val="none"/>
              </w:rPr>
            </w:pPr>
          </w:p>
        </w:tc>
        <w:tc>
          <w:tcPr>
            <w:tcW w:w="1462" w:type="dxa"/>
            <w:vAlign w:val="top"/>
          </w:tcPr>
          <w:p w14:paraId="4DD6BF7C">
            <w:pPr>
              <w:rPr>
                <w:rFonts w:ascii="Arial"/>
                <w:color w:val="auto"/>
                <w:spacing w:val="0"/>
                <w:position w:val="0"/>
                <w:sz w:val="21"/>
                <w:highlight w:val="none"/>
              </w:rPr>
            </w:pPr>
          </w:p>
        </w:tc>
      </w:tr>
      <w:tr w14:paraId="20D70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3" w:hRule="atLeast"/>
        </w:trPr>
        <w:tc>
          <w:tcPr>
            <w:tcW w:w="938" w:type="dxa"/>
            <w:vAlign w:val="top"/>
          </w:tcPr>
          <w:p w14:paraId="20A27715">
            <w:pPr>
              <w:pStyle w:val="105"/>
              <w:spacing w:before="199" w:line="218" w:lineRule="auto"/>
              <w:ind w:left="117"/>
              <w:rPr>
                <w:color w:val="auto"/>
                <w:spacing w:val="0"/>
                <w:position w:val="0"/>
                <w:highlight w:val="none"/>
              </w:rPr>
            </w:pPr>
            <w:r>
              <w:rPr>
                <w:color w:val="auto"/>
                <w:spacing w:val="0"/>
                <w:position w:val="0"/>
                <w:highlight w:val="none"/>
              </w:rPr>
              <w:t>2</w:t>
            </w:r>
          </w:p>
        </w:tc>
        <w:tc>
          <w:tcPr>
            <w:tcW w:w="1454" w:type="dxa"/>
            <w:vAlign w:val="top"/>
          </w:tcPr>
          <w:p w14:paraId="5CED48A1">
            <w:pPr>
              <w:rPr>
                <w:rFonts w:ascii="Arial"/>
                <w:color w:val="auto"/>
                <w:spacing w:val="0"/>
                <w:position w:val="0"/>
                <w:sz w:val="21"/>
                <w:highlight w:val="none"/>
              </w:rPr>
            </w:pPr>
          </w:p>
        </w:tc>
        <w:tc>
          <w:tcPr>
            <w:tcW w:w="1185" w:type="dxa"/>
            <w:vAlign w:val="top"/>
          </w:tcPr>
          <w:p w14:paraId="420E42C3">
            <w:pPr>
              <w:rPr>
                <w:rFonts w:ascii="Arial"/>
                <w:color w:val="auto"/>
                <w:spacing w:val="0"/>
                <w:position w:val="0"/>
                <w:sz w:val="21"/>
                <w:highlight w:val="none"/>
              </w:rPr>
            </w:pPr>
          </w:p>
        </w:tc>
        <w:tc>
          <w:tcPr>
            <w:tcW w:w="945" w:type="dxa"/>
            <w:vAlign w:val="top"/>
          </w:tcPr>
          <w:p w14:paraId="3C79360E">
            <w:pPr>
              <w:rPr>
                <w:rFonts w:ascii="Arial"/>
                <w:color w:val="auto"/>
                <w:spacing w:val="0"/>
                <w:position w:val="0"/>
                <w:sz w:val="21"/>
                <w:highlight w:val="none"/>
              </w:rPr>
            </w:pPr>
          </w:p>
        </w:tc>
        <w:tc>
          <w:tcPr>
            <w:tcW w:w="1454" w:type="dxa"/>
            <w:vAlign w:val="top"/>
          </w:tcPr>
          <w:p w14:paraId="2D1EA167">
            <w:pPr>
              <w:rPr>
                <w:rFonts w:ascii="Arial"/>
                <w:color w:val="auto"/>
                <w:spacing w:val="0"/>
                <w:position w:val="0"/>
                <w:sz w:val="21"/>
                <w:highlight w:val="none"/>
              </w:rPr>
            </w:pPr>
          </w:p>
        </w:tc>
        <w:tc>
          <w:tcPr>
            <w:tcW w:w="2054" w:type="dxa"/>
            <w:vAlign w:val="top"/>
          </w:tcPr>
          <w:p w14:paraId="36FEC16A">
            <w:pPr>
              <w:rPr>
                <w:rFonts w:ascii="Arial"/>
                <w:color w:val="auto"/>
                <w:spacing w:val="0"/>
                <w:position w:val="0"/>
                <w:sz w:val="21"/>
                <w:highlight w:val="none"/>
              </w:rPr>
            </w:pPr>
          </w:p>
        </w:tc>
        <w:tc>
          <w:tcPr>
            <w:tcW w:w="1462" w:type="dxa"/>
            <w:vAlign w:val="top"/>
          </w:tcPr>
          <w:p w14:paraId="78406162">
            <w:pPr>
              <w:rPr>
                <w:rFonts w:ascii="Arial"/>
                <w:color w:val="auto"/>
                <w:spacing w:val="0"/>
                <w:position w:val="0"/>
                <w:sz w:val="21"/>
                <w:highlight w:val="none"/>
              </w:rPr>
            </w:pPr>
          </w:p>
        </w:tc>
      </w:tr>
      <w:tr w14:paraId="79EF5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3" w:hRule="atLeast"/>
        </w:trPr>
        <w:tc>
          <w:tcPr>
            <w:tcW w:w="938" w:type="dxa"/>
            <w:vAlign w:val="top"/>
          </w:tcPr>
          <w:p w14:paraId="43424B1F">
            <w:pPr>
              <w:pStyle w:val="105"/>
              <w:spacing w:before="202" w:line="216" w:lineRule="auto"/>
              <w:ind w:left="119"/>
              <w:rPr>
                <w:color w:val="auto"/>
                <w:spacing w:val="0"/>
                <w:position w:val="0"/>
                <w:highlight w:val="none"/>
              </w:rPr>
            </w:pPr>
            <w:r>
              <w:rPr>
                <w:color w:val="auto"/>
                <w:spacing w:val="0"/>
                <w:position w:val="0"/>
                <w:highlight w:val="none"/>
              </w:rPr>
              <w:t>3</w:t>
            </w:r>
          </w:p>
        </w:tc>
        <w:tc>
          <w:tcPr>
            <w:tcW w:w="1454" w:type="dxa"/>
            <w:vAlign w:val="top"/>
          </w:tcPr>
          <w:p w14:paraId="3D91EEE5">
            <w:pPr>
              <w:pStyle w:val="105"/>
              <w:spacing w:before="202" w:line="216" w:lineRule="auto"/>
              <w:ind w:left="138"/>
              <w:rPr>
                <w:color w:val="auto"/>
                <w:spacing w:val="0"/>
                <w:position w:val="0"/>
                <w:highlight w:val="none"/>
              </w:rPr>
            </w:pPr>
            <w:r>
              <w:rPr>
                <w:color w:val="auto"/>
                <w:spacing w:val="0"/>
                <w:position w:val="0"/>
                <w:highlight w:val="none"/>
              </w:rPr>
              <w:t>……</w:t>
            </w:r>
          </w:p>
        </w:tc>
        <w:tc>
          <w:tcPr>
            <w:tcW w:w="1185" w:type="dxa"/>
            <w:vAlign w:val="top"/>
          </w:tcPr>
          <w:p w14:paraId="7CD72EF6">
            <w:pPr>
              <w:rPr>
                <w:rFonts w:ascii="Arial"/>
                <w:color w:val="auto"/>
                <w:spacing w:val="0"/>
                <w:position w:val="0"/>
                <w:sz w:val="21"/>
                <w:highlight w:val="none"/>
              </w:rPr>
            </w:pPr>
          </w:p>
        </w:tc>
        <w:tc>
          <w:tcPr>
            <w:tcW w:w="945" w:type="dxa"/>
            <w:vAlign w:val="top"/>
          </w:tcPr>
          <w:p w14:paraId="554F9476">
            <w:pPr>
              <w:rPr>
                <w:rFonts w:ascii="Arial"/>
                <w:color w:val="auto"/>
                <w:spacing w:val="0"/>
                <w:position w:val="0"/>
                <w:sz w:val="21"/>
                <w:highlight w:val="none"/>
              </w:rPr>
            </w:pPr>
          </w:p>
        </w:tc>
        <w:tc>
          <w:tcPr>
            <w:tcW w:w="1454" w:type="dxa"/>
            <w:vAlign w:val="top"/>
          </w:tcPr>
          <w:p w14:paraId="5AF60553">
            <w:pPr>
              <w:rPr>
                <w:rFonts w:ascii="Arial"/>
                <w:color w:val="auto"/>
                <w:spacing w:val="0"/>
                <w:position w:val="0"/>
                <w:sz w:val="21"/>
                <w:highlight w:val="none"/>
              </w:rPr>
            </w:pPr>
          </w:p>
        </w:tc>
        <w:tc>
          <w:tcPr>
            <w:tcW w:w="2054" w:type="dxa"/>
            <w:vAlign w:val="top"/>
          </w:tcPr>
          <w:p w14:paraId="5571C96C">
            <w:pPr>
              <w:rPr>
                <w:rFonts w:ascii="Arial"/>
                <w:color w:val="auto"/>
                <w:spacing w:val="0"/>
                <w:position w:val="0"/>
                <w:sz w:val="21"/>
                <w:highlight w:val="none"/>
              </w:rPr>
            </w:pPr>
          </w:p>
        </w:tc>
        <w:tc>
          <w:tcPr>
            <w:tcW w:w="1462" w:type="dxa"/>
            <w:vAlign w:val="top"/>
          </w:tcPr>
          <w:p w14:paraId="119D1D82">
            <w:pPr>
              <w:rPr>
                <w:rFonts w:ascii="Arial"/>
                <w:color w:val="auto"/>
                <w:spacing w:val="0"/>
                <w:position w:val="0"/>
                <w:sz w:val="21"/>
                <w:highlight w:val="none"/>
              </w:rPr>
            </w:pPr>
          </w:p>
        </w:tc>
      </w:tr>
      <w:tr w14:paraId="799FA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0" w:hRule="atLeast"/>
        </w:trPr>
        <w:tc>
          <w:tcPr>
            <w:tcW w:w="938" w:type="dxa"/>
            <w:vAlign w:val="top"/>
          </w:tcPr>
          <w:p w14:paraId="587A8C6A">
            <w:pPr>
              <w:pStyle w:val="105"/>
              <w:spacing w:before="203" w:line="220" w:lineRule="auto"/>
              <w:ind w:left="113"/>
              <w:rPr>
                <w:color w:val="auto"/>
                <w:spacing w:val="0"/>
                <w:position w:val="0"/>
                <w:highlight w:val="none"/>
              </w:rPr>
            </w:pPr>
            <w:r>
              <w:rPr>
                <w:color w:val="auto"/>
                <w:spacing w:val="0"/>
                <w:position w:val="0"/>
                <w:highlight w:val="none"/>
              </w:rPr>
              <w:t>4</w:t>
            </w:r>
          </w:p>
        </w:tc>
        <w:tc>
          <w:tcPr>
            <w:tcW w:w="1454" w:type="dxa"/>
            <w:vAlign w:val="top"/>
          </w:tcPr>
          <w:p w14:paraId="60D4640E">
            <w:pPr>
              <w:pStyle w:val="105"/>
              <w:spacing w:before="203" w:line="220" w:lineRule="auto"/>
              <w:ind w:left="123"/>
              <w:rPr>
                <w:color w:val="auto"/>
                <w:spacing w:val="0"/>
                <w:position w:val="0"/>
                <w:highlight w:val="none"/>
              </w:rPr>
            </w:pPr>
            <w:r>
              <w:rPr>
                <w:color w:val="auto"/>
                <w:spacing w:val="0"/>
                <w:position w:val="0"/>
                <w:highlight w:val="none"/>
              </w:rPr>
              <w:t>合计</w:t>
            </w:r>
          </w:p>
        </w:tc>
        <w:tc>
          <w:tcPr>
            <w:tcW w:w="1185" w:type="dxa"/>
            <w:vAlign w:val="top"/>
          </w:tcPr>
          <w:p w14:paraId="5A4CB4E2">
            <w:pPr>
              <w:rPr>
                <w:rFonts w:ascii="Arial"/>
                <w:color w:val="auto"/>
                <w:spacing w:val="0"/>
                <w:position w:val="0"/>
                <w:sz w:val="21"/>
                <w:highlight w:val="none"/>
              </w:rPr>
            </w:pPr>
          </w:p>
        </w:tc>
        <w:tc>
          <w:tcPr>
            <w:tcW w:w="945" w:type="dxa"/>
            <w:vAlign w:val="top"/>
          </w:tcPr>
          <w:p w14:paraId="05786F09">
            <w:pPr>
              <w:rPr>
                <w:rFonts w:ascii="Arial"/>
                <w:color w:val="auto"/>
                <w:spacing w:val="0"/>
                <w:position w:val="0"/>
                <w:sz w:val="21"/>
                <w:highlight w:val="none"/>
              </w:rPr>
            </w:pPr>
          </w:p>
        </w:tc>
        <w:tc>
          <w:tcPr>
            <w:tcW w:w="1454" w:type="dxa"/>
            <w:vAlign w:val="top"/>
          </w:tcPr>
          <w:p w14:paraId="05D2DC5E">
            <w:pPr>
              <w:rPr>
                <w:rFonts w:ascii="Arial"/>
                <w:color w:val="auto"/>
                <w:spacing w:val="0"/>
                <w:position w:val="0"/>
                <w:sz w:val="21"/>
                <w:highlight w:val="none"/>
              </w:rPr>
            </w:pPr>
          </w:p>
        </w:tc>
        <w:tc>
          <w:tcPr>
            <w:tcW w:w="2054" w:type="dxa"/>
            <w:vAlign w:val="top"/>
          </w:tcPr>
          <w:p w14:paraId="54CFA1E1">
            <w:pPr>
              <w:rPr>
                <w:rFonts w:ascii="Arial"/>
                <w:color w:val="auto"/>
                <w:spacing w:val="0"/>
                <w:position w:val="0"/>
                <w:sz w:val="21"/>
                <w:highlight w:val="none"/>
              </w:rPr>
            </w:pPr>
          </w:p>
        </w:tc>
        <w:tc>
          <w:tcPr>
            <w:tcW w:w="1462" w:type="dxa"/>
            <w:vAlign w:val="top"/>
          </w:tcPr>
          <w:p w14:paraId="5019B81E">
            <w:pPr>
              <w:rPr>
                <w:rFonts w:ascii="Arial"/>
                <w:color w:val="auto"/>
                <w:spacing w:val="0"/>
                <w:position w:val="0"/>
                <w:sz w:val="21"/>
                <w:highlight w:val="none"/>
              </w:rPr>
            </w:pPr>
          </w:p>
        </w:tc>
      </w:tr>
    </w:tbl>
    <w:p w14:paraId="7250C598">
      <w:pPr>
        <w:spacing w:before="319" w:line="383" w:lineRule="auto"/>
        <w:ind w:left="348" w:right="1481" w:hanging="6"/>
        <w:rPr>
          <w:rFonts w:hint="eastAsia" w:ascii="宋体" w:hAnsi="宋体" w:eastAsia="宋体" w:cs="宋体"/>
          <w:b/>
          <w:bCs/>
          <w:color w:val="auto"/>
          <w:spacing w:val="0"/>
          <w:position w:val="0"/>
          <w:sz w:val="24"/>
          <w:szCs w:val="24"/>
          <w:highlight w:val="none"/>
          <w:lang w:val="en-US" w:eastAsia="zh-CN"/>
        </w:rPr>
      </w:pPr>
      <w:r>
        <w:rPr>
          <w:rFonts w:ascii="宋体" w:hAnsi="宋体" w:eastAsia="宋体" w:cs="宋体"/>
          <w:color w:val="auto"/>
          <w:spacing w:val="0"/>
          <w:position w:val="0"/>
          <w:sz w:val="24"/>
          <w:szCs w:val="24"/>
          <w:highlight w:val="none"/>
        </w:rPr>
        <w:t>说明：</w:t>
      </w:r>
      <w:r>
        <w:rPr>
          <w:rFonts w:hint="eastAsia" w:ascii="宋体" w:hAnsi="宋体" w:eastAsia="宋体" w:cs="宋体"/>
          <w:color w:val="auto"/>
          <w:spacing w:val="0"/>
          <w:position w:val="0"/>
          <w:sz w:val="24"/>
          <w:szCs w:val="24"/>
          <w:highlight w:val="none"/>
          <w:lang w:val="en-US" w:eastAsia="zh-CN"/>
        </w:rPr>
        <w:t>本表可扩展，</w:t>
      </w:r>
      <w:r>
        <w:rPr>
          <w:rFonts w:ascii="宋体" w:hAnsi="宋体" w:eastAsia="宋体" w:cs="宋体"/>
          <w:color w:val="auto"/>
          <w:spacing w:val="0"/>
          <w:position w:val="0"/>
          <w:sz w:val="24"/>
          <w:szCs w:val="24"/>
          <w:highlight w:val="none"/>
        </w:rPr>
        <w:t>1.如所投产品为政府强制采购节能产品，必须按规定格式逐项填写，否则按无效投标处理。未填写的视为无。</w:t>
      </w:r>
      <w:r>
        <w:rPr>
          <w:rFonts w:hint="eastAsia" w:ascii="宋体" w:hAnsi="宋体" w:eastAsia="宋体" w:cs="宋体"/>
          <w:color w:val="auto"/>
          <w:spacing w:val="0"/>
          <w:position w:val="0"/>
          <w:sz w:val="24"/>
          <w:szCs w:val="24"/>
          <w:highlight w:val="none"/>
          <w:lang w:val="en-US" w:eastAsia="zh-CN"/>
        </w:rPr>
        <w:t>2.</w:t>
      </w:r>
      <w:r>
        <w:rPr>
          <w:rFonts w:ascii="宋体" w:hAnsi="宋体" w:eastAsia="宋体" w:cs="宋体"/>
          <w:b/>
          <w:bCs/>
          <w:color w:val="auto"/>
          <w:spacing w:val="0"/>
          <w:position w:val="0"/>
          <w:sz w:val="24"/>
          <w:szCs w:val="24"/>
          <w:highlight w:val="none"/>
        </w:rPr>
        <w:t>所投产品为政府强制采购节能产品</w:t>
      </w:r>
      <w:r>
        <w:rPr>
          <w:rFonts w:hint="eastAsia" w:ascii="宋体" w:hAnsi="宋体" w:eastAsia="宋体" w:cs="宋体"/>
          <w:b/>
          <w:bCs/>
          <w:color w:val="auto"/>
          <w:spacing w:val="0"/>
          <w:position w:val="0"/>
          <w:sz w:val="24"/>
          <w:szCs w:val="24"/>
          <w:highlight w:val="none"/>
          <w:lang w:val="en-US" w:eastAsia="zh-CN"/>
        </w:rPr>
        <w:t>的须后附所有证明材料，其中必须提供产品认证证书。</w:t>
      </w:r>
      <w:r>
        <w:rPr>
          <w:rFonts w:ascii="宋体" w:hAnsi="宋体" w:eastAsia="宋体" w:cs="宋体"/>
          <w:b/>
          <w:bCs/>
          <w:color w:val="auto"/>
          <w:spacing w:val="0"/>
          <w:position w:val="0"/>
          <w:sz w:val="24"/>
          <w:szCs w:val="24"/>
          <w:highlight w:val="none"/>
        </w:rPr>
        <w:t>否则按无效投标处理</w:t>
      </w:r>
      <w:r>
        <w:rPr>
          <w:rFonts w:hint="eastAsia" w:ascii="宋体" w:hAnsi="宋体" w:eastAsia="宋体" w:cs="宋体"/>
          <w:b/>
          <w:bCs/>
          <w:color w:val="auto"/>
          <w:spacing w:val="0"/>
          <w:position w:val="0"/>
          <w:sz w:val="24"/>
          <w:szCs w:val="24"/>
          <w:highlight w:val="none"/>
          <w:lang w:eastAsia="zh-CN"/>
        </w:rPr>
        <w:t>。</w:t>
      </w:r>
    </w:p>
    <w:p w14:paraId="1B3B4F64">
      <w:pPr>
        <w:pStyle w:val="9"/>
        <w:spacing w:line="378" w:lineRule="auto"/>
        <w:rPr>
          <w:color w:val="auto"/>
          <w:spacing w:val="0"/>
          <w:position w:val="0"/>
          <w:highlight w:val="none"/>
        </w:rPr>
      </w:pPr>
    </w:p>
    <w:p w14:paraId="382BA19E">
      <w:pPr>
        <w:spacing w:before="78" w:line="219" w:lineRule="auto"/>
        <w:ind w:left="282"/>
        <w:rPr>
          <w:rFonts w:ascii="宋体" w:hAnsi="宋体" w:eastAsia="宋体" w:cs="宋体"/>
          <w:color w:val="auto"/>
          <w:spacing w:val="0"/>
          <w:position w:val="0"/>
          <w:sz w:val="24"/>
          <w:szCs w:val="24"/>
          <w:highlight w:val="none"/>
        </w:rPr>
      </w:pPr>
      <w:r>
        <w:rPr>
          <w:rFonts w:ascii="宋体" w:hAnsi="宋体" w:eastAsia="宋体" w:cs="宋体"/>
          <w:color w:val="auto"/>
          <w:spacing w:val="0"/>
          <w:position w:val="0"/>
          <w:sz w:val="24"/>
          <w:szCs w:val="24"/>
          <w:highlight w:val="none"/>
        </w:rPr>
        <w:t>投标单位名称（电子公章</w:t>
      </w:r>
      <w:r>
        <w:rPr>
          <w:rFonts w:ascii="宋体" w:hAnsi="宋体" w:eastAsia="宋体" w:cs="宋体"/>
          <w:color w:val="auto"/>
          <w:spacing w:val="0"/>
          <w:w w:val="97"/>
          <w:position w:val="0"/>
          <w:sz w:val="24"/>
          <w:szCs w:val="24"/>
          <w:highlight w:val="none"/>
        </w:rPr>
        <w:t>）：</w:t>
      </w:r>
    </w:p>
    <w:p w14:paraId="680120BA">
      <w:pPr>
        <w:spacing w:before="195" w:line="219" w:lineRule="auto"/>
        <w:ind w:left="280"/>
        <w:rPr>
          <w:rFonts w:ascii="宋体" w:hAnsi="宋体" w:eastAsia="宋体" w:cs="宋体"/>
          <w:color w:val="auto"/>
          <w:spacing w:val="0"/>
          <w:position w:val="0"/>
          <w:sz w:val="24"/>
          <w:szCs w:val="24"/>
          <w:highlight w:val="none"/>
        </w:rPr>
      </w:pPr>
      <w:r>
        <w:rPr>
          <w:rFonts w:ascii="宋体" w:hAnsi="宋体" w:eastAsia="宋体" w:cs="宋体"/>
          <w:color w:val="auto"/>
          <w:spacing w:val="0"/>
          <w:position w:val="0"/>
          <w:sz w:val="24"/>
          <w:szCs w:val="24"/>
          <w:highlight w:val="none"/>
        </w:rPr>
        <w:t>法定代表人或其委托代理人（电子签章）：</w:t>
      </w:r>
    </w:p>
    <w:p w14:paraId="19FE0990">
      <w:pPr>
        <w:spacing w:before="210" w:line="220" w:lineRule="auto"/>
        <w:ind w:left="280"/>
        <w:rPr>
          <w:rFonts w:ascii="宋体" w:hAnsi="宋体" w:eastAsia="宋体" w:cs="宋体"/>
          <w:color w:val="auto"/>
          <w:spacing w:val="0"/>
          <w:position w:val="0"/>
          <w:sz w:val="24"/>
          <w:szCs w:val="24"/>
          <w:highlight w:val="none"/>
        </w:rPr>
      </w:pPr>
      <w:r>
        <w:rPr>
          <w:rFonts w:ascii="宋体" w:hAnsi="宋体" w:eastAsia="宋体" w:cs="宋体"/>
          <w:color w:val="auto"/>
          <w:spacing w:val="0"/>
          <w:position w:val="0"/>
          <w:sz w:val="24"/>
          <w:szCs w:val="24"/>
          <w:highlight w:val="none"/>
        </w:rPr>
        <w:t>年月日</w:t>
      </w:r>
    </w:p>
    <w:p w14:paraId="737FBA80">
      <w:pPr>
        <w:spacing w:line="220" w:lineRule="auto"/>
        <w:rPr>
          <w:rFonts w:ascii="宋体" w:hAnsi="宋体" w:eastAsia="宋体" w:cs="宋体"/>
          <w:color w:val="auto"/>
          <w:spacing w:val="0"/>
          <w:position w:val="0"/>
          <w:sz w:val="24"/>
          <w:szCs w:val="24"/>
          <w:highlight w:val="none"/>
        </w:rPr>
        <w:sectPr>
          <w:pgSz w:w="11922" w:h="16838"/>
          <w:pgMar w:top="1559" w:right="1582" w:bottom="1559" w:left="1582" w:header="720" w:footer="720" w:gutter="0"/>
          <w:pgNumType w:fmt="decimal"/>
          <w:cols w:space="0" w:num="1"/>
          <w:rtlGutter w:val="0"/>
          <w:docGrid w:linePitch="0" w:charSpace="0"/>
        </w:sectPr>
      </w:pPr>
    </w:p>
    <w:p w14:paraId="4D4B5352">
      <w:pPr>
        <w:pStyle w:val="4"/>
        <w:spacing w:line="600" w:lineRule="exact"/>
        <w:jc w:val="both"/>
        <w:rPr>
          <w:rFonts w:hint="eastAsia" w:hAnsi="宋体" w:eastAsia="宋体"/>
          <w:color w:val="auto"/>
          <w:spacing w:val="0"/>
          <w:position w:val="0"/>
          <w:sz w:val="30"/>
          <w:highlight w:val="none"/>
          <w:lang w:eastAsia="zh-CN"/>
        </w:rPr>
      </w:pPr>
      <w:r>
        <w:rPr>
          <w:rFonts w:hint="eastAsia" w:hAnsi="宋体"/>
          <w:color w:val="auto"/>
          <w:spacing w:val="0"/>
          <w:position w:val="0"/>
          <w:highlight w:val="none"/>
        </w:rPr>
        <w:t>1</w:t>
      </w:r>
      <w:r>
        <w:rPr>
          <w:rFonts w:hint="eastAsia" w:hAnsi="宋体"/>
          <w:color w:val="auto"/>
          <w:spacing w:val="0"/>
          <w:position w:val="0"/>
          <w:highlight w:val="none"/>
          <w:lang w:val="en-US" w:eastAsia="zh-CN"/>
        </w:rPr>
        <w:t>5</w:t>
      </w:r>
      <w:r>
        <w:rPr>
          <w:rFonts w:hint="eastAsia" w:hAnsi="宋体"/>
          <w:color w:val="auto"/>
          <w:spacing w:val="0"/>
          <w:position w:val="0"/>
          <w:sz w:val="30"/>
          <w:highlight w:val="none"/>
        </w:rPr>
        <w:t>.</w:t>
      </w:r>
      <w:r>
        <w:rPr>
          <w:rFonts w:hint="eastAsia" w:hAnsi="宋体"/>
          <w:color w:val="auto"/>
          <w:spacing w:val="0"/>
          <w:position w:val="0"/>
          <w:highlight w:val="none"/>
        </w:rPr>
        <w:t>环境标志产品明细表</w:t>
      </w:r>
      <w:bookmarkEnd w:id="376"/>
      <w:bookmarkEnd w:id="377"/>
      <w:bookmarkEnd w:id="378"/>
      <w:r>
        <w:rPr>
          <w:rFonts w:hint="eastAsia" w:hAnsi="宋体"/>
          <w:color w:val="auto"/>
          <w:spacing w:val="0"/>
          <w:position w:val="0"/>
          <w:highlight w:val="none"/>
          <w:lang w:eastAsia="zh-CN"/>
        </w:rPr>
        <w:t>（</w:t>
      </w:r>
      <w:r>
        <w:rPr>
          <w:rFonts w:hint="eastAsia" w:hAnsi="宋体"/>
          <w:color w:val="auto"/>
          <w:spacing w:val="0"/>
          <w:position w:val="0"/>
          <w:highlight w:val="none"/>
          <w:lang w:val="en-US" w:eastAsia="zh-CN"/>
        </w:rPr>
        <w:t>如有</w:t>
      </w:r>
      <w:r>
        <w:rPr>
          <w:rFonts w:hint="eastAsia" w:hAnsi="宋体"/>
          <w:color w:val="auto"/>
          <w:spacing w:val="0"/>
          <w:position w:val="0"/>
          <w:highlight w:val="none"/>
          <w:lang w:eastAsia="zh-CN"/>
        </w:rPr>
        <w:t>）</w:t>
      </w:r>
    </w:p>
    <w:p w14:paraId="76C964D8">
      <w:pPr>
        <w:autoSpaceDE w:val="0"/>
        <w:autoSpaceDN w:val="0"/>
        <w:adjustRightInd w:val="0"/>
        <w:spacing w:line="600" w:lineRule="exact"/>
        <w:jc w:val="left"/>
        <w:rPr>
          <w:rFonts w:hint="eastAsia" w:ascii="宋体" w:hAnsi="宋体"/>
          <w:color w:val="auto"/>
          <w:spacing w:val="0"/>
          <w:kern w:val="0"/>
          <w:position w:val="0"/>
          <w:sz w:val="24"/>
          <w:szCs w:val="20"/>
          <w:highlight w:val="none"/>
        </w:rPr>
      </w:pPr>
      <w:r>
        <w:rPr>
          <w:rFonts w:hint="eastAsia" w:ascii="宋体" w:hAnsi="宋体"/>
          <w:color w:val="auto"/>
          <w:spacing w:val="0"/>
          <w:kern w:val="0"/>
          <w:position w:val="0"/>
          <w:sz w:val="24"/>
          <w:szCs w:val="20"/>
          <w:highlight w:val="none"/>
        </w:rPr>
        <w:t>项目编号、包号：                              报价单位：人民币元</w:t>
      </w:r>
    </w:p>
    <w:tbl>
      <w:tblPr>
        <w:tblStyle w:val="36"/>
        <w:tblpPr w:leftFromText="180" w:rightFromText="180" w:vertAnchor="text" w:horzAnchor="margin" w:tblpXSpec="center" w:tblpY="6"/>
        <w:tblW w:w="97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488"/>
        <w:gridCol w:w="1489"/>
        <w:gridCol w:w="3232"/>
        <w:gridCol w:w="900"/>
        <w:gridCol w:w="900"/>
        <w:gridCol w:w="900"/>
      </w:tblGrid>
      <w:tr w14:paraId="4FEC3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trPr>
        <w:tc>
          <w:tcPr>
            <w:tcW w:w="817" w:type="dxa"/>
            <w:vMerge w:val="restart"/>
            <w:tcBorders>
              <w:top w:val="single" w:color="auto" w:sz="12" w:space="0"/>
              <w:left w:val="single" w:color="auto" w:sz="12" w:space="0"/>
              <w:bottom w:val="single" w:color="auto" w:sz="4" w:space="0"/>
              <w:right w:val="single" w:color="auto" w:sz="4" w:space="0"/>
            </w:tcBorders>
            <w:noWrap w:val="0"/>
            <w:vAlign w:val="center"/>
          </w:tcPr>
          <w:p w14:paraId="08B9DB28">
            <w:pPr>
              <w:keepNext w:val="0"/>
              <w:keepLines w:val="0"/>
              <w:suppressLineNumbers w:val="0"/>
              <w:autoSpaceDE w:val="0"/>
              <w:autoSpaceDN w:val="0"/>
              <w:adjustRightInd w:val="0"/>
              <w:spacing w:before="0" w:beforeAutospacing="0" w:after="0" w:afterAutospacing="0" w:line="600" w:lineRule="exact"/>
              <w:ind w:left="0" w:right="0"/>
              <w:jc w:val="left"/>
              <w:rPr>
                <w:rFonts w:ascii="宋体" w:hAnsi="宋体" w:eastAsia="宋体" w:cs="Times New Roman"/>
                <w:color w:val="auto"/>
                <w:spacing w:val="0"/>
                <w:kern w:val="0"/>
                <w:position w:val="0"/>
                <w:sz w:val="24"/>
                <w:szCs w:val="20"/>
                <w:highlight w:val="none"/>
              </w:rPr>
            </w:pPr>
            <w:r>
              <w:rPr>
                <w:rFonts w:hint="eastAsia" w:ascii="宋体" w:hAnsi="宋体" w:eastAsia="宋体" w:cs="Times New Roman"/>
                <w:color w:val="auto"/>
                <w:spacing w:val="0"/>
                <w:kern w:val="0"/>
                <w:position w:val="0"/>
                <w:sz w:val="24"/>
                <w:szCs w:val="20"/>
                <w:highlight w:val="none"/>
              </w:rPr>
              <w:t>编号</w:t>
            </w:r>
          </w:p>
        </w:tc>
        <w:tc>
          <w:tcPr>
            <w:tcW w:w="1488" w:type="dxa"/>
            <w:vMerge w:val="restart"/>
            <w:tcBorders>
              <w:top w:val="single" w:color="auto" w:sz="12" w:space="0"/>
              <w:left w:val="single" w:color="auto" w:sz="4" w:space="0"/>
              <w:bottom w:val="single" w:color="auto" w:sz="4" w:space="0"/>
              <w:right w:val="single" w:color="auto" w:sz="4" w:space="0"/>
            </w:tcBorders>
            <w:noWrap w:val="0"/>
            <w:vAlign w:val="center"/>
          </w:tcPr>
          <w:p w14:paraId="766D879C">
            <w:pPr>
              <w:keepNext w:val="0"/>
              <w:keepLines w:val="0"/>
              <w:suppressLineNumbers w:val="0"/>
              <w:autoSpaceDE w:val="0"/>
              <w:autoSpaceDN w:val="0"/>
              <w:adjustRightInd w:val="0"/>
              <w:spacing w:before="0" w:beforeAutospacing="0" w:after="0" w:afterAutospacing="0" w:line="600" w:lineRule="exact"/>
              <w:ind w:left="0" w:right="0"/>
              <w:jc w:val="left"/>
              <w:rPr>
                <w:rFonts w:ascii="宋体" w:hAnsi="宋体" w:eastAsia="宋体" w:cs="Times New Roman"/>
                <w:color w:val="auto"/>
                <w:spacing w:val="0"/>
                <w:kern w:val="0"/>
                <w:position w:val="0"/>
                <w:sz w:val="24"/>
                <w:szCs w:val="20"/>
                <w:highlight w:val="none"/>
              </w:rPr>
            </w:pPr>
            <w:r>
              <w:rPr>
                <w:rFonts w:hint="eastAsia" w:ascii="宋体" w:hAnsi="宋体" w:eastAsia="宋体" w:cs="Times New Roman"/>
                <w:color w:val="auto"/>
                <w:spacing w:val="0"/>
                <w:kern w:val="0"/>
                <w:position w:val="0"/>
                <w:sz w:val="24"/>
                <w:szCs w:val="20"/>
                <w:highlight w:val="none"/>
              </w:rPr>
              <w:t>货物名称</w:t>
            </w:r>
          </w:p>
        </w:tc>
        <w:tc>
          <w:tcPr>
            <w:tcW w:w="1489" w:type="dxa"/>
            <w:vMerge w:val="restart"/>
            <w:tcBorders>
              <w:top w:val="single" w:color="auto" w:sz="12" w:space="0"/>
              <w:left w:val="single" w:color="auto" w:sz="4" w:space="0"/>
              <w:bottom w:val="single" w:color="auto" w:sz="4" w:space="0"/>
              <w:right w:val="single" w:color="auto" w:sz="4" w:space="0"/>
            </w:tcBorders>
            <w:noWrap w:val="0"/>
            <w:vAlign w:val="center"/>
          </w:tcPr>
          <w:p w14:paraId="36587654">
            <w:pPr>
              <w:keepNext w:val="0"/>
              <w:keepLines w:val="0"/>
              <w:suppressLineNumbers w:val="0"/>
              <w:autoSpaceDE w:val="0"/>
              <w:autoSpaceDN w:val="0"/>
              <w:adjustRightInd w:val="0"/>
              <w:spacing w:before="0" w:beforeAutospacing="0" w:after="0" w:afterAutospacing="0" w:line="600" w:lineRule="exact"/>
              <w:ind w:left="0" w:right="0"/>
              <w:jc w:val="left"/>
              <w:rPr>
                <w:rFonts w:ascii="宋体" w:hAnsi="宋体" w:eastAsia="宋体" w:cs="Times New Roman"/>
                <w:color w:val="auto"/>
                <w:spacing w:val="0"/>
                <w:kern w:val="0"/>
                <w:position w:val="0"/>
                <w:sz w:val="24"/>
                <w:szCs w:val="20"/>
                <w:highlight w:val="none"/>
              </w:rPr>
            </w:pPr>
            <w:r>
              <w:rPr>
                <w:rFonts w:hint="eastAsia" w:ascii="宋体" w:hAnsi="宋体" w:eastAsia="宋体" w:cs="Times New Roman"/>
                <w:color w:val="auto"/>
                <w:spacing w:val="0"/>
                <w:kern w:val="0"/>
                <w:position w:val="0"/>
                <w:sz w:val="24"/>
                <w:szCs w:val="20"/>
                <w:highlight w:val="none"/>
              </w:rPr>
              <w:t>规格型号</w:t>
            </w:r>
          </w:p>
        </w:tc>
        <w:tc>
          <w:tcPr>
            <w:tcW w:w="3232" w:type="dxa"/>
            <w:vMerge w:val="restart"/>
            <w:tcBorders>
              <w:top w:val="single" w:color="auto" w:sz="12" w:space="0"/>
              <w:left w:val="single" w:color="auto" w:sz="4" w:space="0"/>
              <w:bottom w:val="single" w:color="auto" w:sz="4" w:space="0"/>
              <w:right w:val="single" w:color="auto" w:sz="4" w:space="0"/>
            </w:tcBorders>
            <w:noWrap w:val="0"/>
            <w:vAlign w:val="center"/>
          </w:tcPr>
          <w:p w14:paraId="2D5FEE0B">
            <w:pPr>
              <w:keepNext w:val="0"/>
              <w:keepLines w:val="0"/>
              <w:suppressLineNumbers w:val="0"/>
              <w:autoSpaceDE w:val="0"/>
              <w:autoSpaceDN w:val="0"/>
              <w:adjustRightInd w:val="0"/>
              <w:spacing w:before="0" w:beforeAutospacing="0" w:after="0" w:afterAutospacing="0" w:line="600" w:lineRule="exact"/>
              <w:ind w:left="0" w:right="0"/>
              <w:jc w:val="left"/>
              <w:rPr>
                <w:rFonts w:ascii="宋体" w:hAnsi="宋体" w:eastAsia="宋体" w:cs="Times New Roman"/>
                <w:color w:val="auto"/>
                <w:spacing w:val="0"/>
                <w:kern w:val="0"/>
                <w:position w:val="0"/>
                <w:sz w:val="24"/>
                <w:szCs w:val="20"/>
                <w:highlight w:val="none"/>
              </w:rPr>
            </w:pPr>
            <w:r>
              <w:rPr>
                <w:rFonts w:hint="eastAsia" w:ascii="宋体" w:hAnsi="宋体" w:eastAsia="宋体" w:cs="Times New Roman"/>
                <w:color w:val="auto"/>
                <w:spacing w:val="0"/>
                <w:kern w:val="0"/>
                <w:position w:val="0"/>
                <w:sz w:val="24"/>
                <w:szCs w:val="20"/>
                <w:highlight w:val="none"/>
              </w:rPr>
              <w:t>中国环境标志认证证书编号</w:t>
            </w:r>
          </w:p>
        </w:tc>
        <w:tc>
          <w:tcPr>
            <w:tcW w:w="2700" w:type="dxa"/>
            <w:gridSpan w:val="3"/>
            <w:tcBorders>
              <w:top w:val="single" w:color="auto" w:sz="12" w:space="0"/>
              <w:left w:val="single" w:color="auto" w:sz="4" w:space="0"/>
              <w:bottom w:val="single" w:color="auto" w:sz="4" w:space="0"/>
              <w:right w:val="single" w:color="auto" w:sz="12" w:space="0"/>
            </w:tcBorders>
            <w:noWrap w:val="0"/>
            <w:vAlign w:val="center"/>
          </w:tcPr>
          <w:p w14:paraId="03F481AE">
            <w:pPr>
              <w:keepNext w:val="0"/>
              <w:keepLines w:val="0"/>
              <w:suppressLineNumbers w:val="0"/>
              <w:autoSpaceDE w:val="0"/>
              <w:autoSpaceDN w:val="0"/>
              <w:adjustRightInd w:val="0"/>
              <w:spacing w:before="0" w:beforeAutospacing="0" w:after="0" w:afterAutospacing="0" w:line="600" w:lineRule="exact"/>
              <w:ind w:left="0" w:right="0" w:firstLine="840" w:firstLineChars="350"/>
              <w:jc w:val="left"/>
              <w:rPr>
                <w:rFonts w:ascii="宋体" w:hAnsi="宋体" w:eastAsia="宋体" w:cs="Times New Roman"/>
                <w:color w:val="auto"/>
                <w:spacing w:val="0"/>
                <w:kern w:val="0"/>
                <w:position w:val="0"/>
                <w:sz w:val="24"/>
                <w:szCs w:val="20"/>
                <w:highlight w:val="none"/>
              </w:rPr>
            </w:pPr>
            <w:r>
              <w:rPr>
                <w:rFonts w:hint="eastAsia" w:ascii="宋体" w:hAnsi="宋体" w:eastAsia="宋体" w:cs="Times New Roman"/>
                <w:color w:val="auto"/>
                <w:spacing w:val="0"/>
                <w:kern w:val="0"/>
                <w:position w:val="0"/>
                <w:sz w:val="24"/>
                <w:szCs w:val="20"/>
                <w:highlight w:val="none"/>
              </w:rPr>
              <w:t>价格</w:t>
            </w:r>
          </w:p>
        </w:tc>
      </w:tr>
      <w:tr w14:paraId="4C2AA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817" w:type="dxa"/>
            <w:vMerge w:val="continue"/>
            <w:tcBorders>
              <w:top w:val="single" w:color="auto" w:sz="12" w:space="0"/>
              <w:left w:val="single" w:color="auto" w:sz="12" w:space="0"/>
              <w:bottom w:val="single" w:color="auto" w:sz="4" w:space="0"/>
              <w:right w:val="single" w:color="auto" w:sz="4" w:space="0"/>
            </w:tcBorders>
            <w:noWrap w:val="0"/>
            <w:vAlign w:val="center"/>
          </w:tcPr>
          <w:p w14:paraId="2D31938C">
            <w:pPr>
              <w:keepNext w:val="0"/>
              <w:keepLines w:val="0"/>
              <w:widowControl/>
              <w:suppressLineNumbers w:val="0"/>
              <w:spacing w:before="0" w:beforeAutospacing="0" w:after="0" w:afterAutospacing="0" w:line="600" w:lineRule="exact"/>
              <w:ind w:left="0" w:right="0"/>
              <w:jc w:val="left"/>
              <w:rPr>
                <w:rFonts w:ascii="宋体" w:hAnsi="宋体" w:eastAsia="宋体" w:cs="Times New Roman"/>
                <w:color w:val="auto"/>
                <w:spacing w:val="0"/>
                <w:kern w:val="0"/>
                <w:position w:val="0"/>
                <w:sz w:val="24"/>
                <w:szCs w:val="20"/>
                <w:highlight w:val="none"/>
              </w:rPr>
            </w:pPr>
          </w:p>
        </w:tc>
        <w:tc>
          <w:tcPr>
            <w:tcW w:w="1488" w:type="dxa"/>
            <w:vMerge w:val="continue"/>
            <w:tcBorders>
              <w:top w:val="single" w:color="auto" w:sz="12" w:space="0"/>
              <w:left w:val="single" w:color="auto" w:sz="4" w:space="0"/>
              <w:bottom w:val="single" w:color="auto" w:sz="4" w:space="0"/>
              <w:right w:val="single" w:color="auto" w:sz="4" w:space="0"/>
            </w:tcBorders>
            <w:noWrap w:val="0"/>
            <w:vAlign w:val="center"/>
          </w:tcPr>
          <w:p w14:paraId="226A5980">
            <w:pPr>
              <w:keepNext w:val="0"/>
              <w:keepLines w:val="0"/>
              <w:widowControl/>
              <w:suppressLineNumbers w:val="0"/>
              <w:spacing w:before="0" w:beforeAutospacing="0" w:after="0" w:afterAutospacing="0" w:line="600" w:lineRule="exact"/>
              <w:ind w:left="0" w:right="0"/>
              <w:jc w:val="left"/>
              <w:rPr>
                <w:rFonts w:ascii="宋体" w:hAnsi="宋体" w:eastAsia="宋体" w:cs="Times New Roman"/>
                <w:color w:val="auto"/>
                <w:spacing w:val="0"/>
                <w:kern w:val="0"/>
                <w:position w:val="0"/>
                <w:sz w:val="24"/>
                <w:szCs w:val="20"/>
                <w:highlight w:val="none"/>
              </w:rPr>
            </w:pPr>
          </w:p>
        </w:tc>
        <w:tc>
          <w:tcPr>
            <w:tcW w:w="1489" w:type="dxa"/>
            <w:vMerge w:val="continue"/>
            <w:tcBorders>
              <w:top w:val="single" w:color="auto" w:sz="12" w:space="0"/>
              <w:left w:val="single" w:color="auto" w:sz="4" w:space="0"/>
              <w:bottom w:val="single" w:color="auto" w:sz="4" w:space="0"/>
              <w:right w:val="single" w:color="auto" w:sz="4" w:space="0"/>
            </w:tcBorders>
            <w:noWrap w:val="0"/>
            <w:vAlign w:val="center"/>
          </w:tcPr>
          <w:p w14:paraId="62C33710">
            <w:pPr>
              <w:keepNext w:val="0"/>
              <w:keepLines w:val="0"/>
              <w:widowControl/>
              <w:suppressLineNumbers w:val="0"/>
              <w:spacing w:before="0" w:beforeAutospacing="0" w:after="0" w:afterAutospacing="0" w:line="600" w:lineRule="exact"/>
              <w:ind w:left="0" w:right="0"/>
              <w:jc w:val="left"/>
              <w:rPr>
                <w:rFonts w:ascii="宋体" w:hAnsi="宋体" w:eastAsia="宋体" w:cs="Times New Roman"/>
                <w:color w:val="auto"/>
                <w:spacing w:val="0"/>
                <w:kern w:val="0"/>
                <w:position w:val="0"/>
                <w:sz w:val="24"/>
                <w:szCs w:val="20"/>
                <w:highlight w:val="none"/>
              </w:rPr>
            </w:pPr>
          </w:p>
        </w:tc>
        <w:tc>
          <w:tcPr>
            <w:tcW w:w="3232" w:type="dxa"/>
            <w:vMerge w:val="continue"/>
            <w:tcBorders>
              <w:top w:val="single" w:color="auto" w:sz="12" w:space="0"/>
              <w:left w:val="single" w:color="auto" w:sz="4" w:space="0"/>
              <w:bottom w:val="single" w:color="auto" w:sz="4" w:space="0"/>
              <w:right w:val="single" w:color="auto" w:sz="4" w:space="0"/>
            </w:tcBorders>
            <w:noWrap w:val="0"/>
            <w:vAlign w:val="center"/>
          </w:tcPr>
          <w:p w14:paraId="721D19C4">
            <w:pPr>
              <w:keepNext w:val="0"/>
              <w:keepLines w:val="0"/>
              <w:widowControl/>
              <w:suppressLineNumbers w:val="0"/>
              <w:spacing w:before="0" w:beforeAutospacing="0" w:after="0" w:afterAutospacing="0" w:line="600" w:lineRule="exact"/>
              <w:ind w:left="0" w:right="0"/>
              <w:jc w:val="left"/>
              <w:rPr>
                <w:rFonts w:ascii="宋体" w:hAnsi="宋体" w:eastAsia="宋体" w:cs="Times New Roman"/>
                <w:color w:val="auto"/>
                <w:spacing w:val="0"/>
                <w:kern w:val="0"/>
                <w:position w:val="0"/>
                <w:sz w:val="24"/>
                <w:szCs w:val="20"/>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1E4988D5">
            <w:pPr>
              <w:keepNext w:val="0"/>
              <w:keepLines w:val="0"/>
              <w:suppressLineNumbers w:val="0"/>
              <w:autoSpaceDE w:val="0"/>
              <w:autoSpaceDN w:val="0"/>
              <w:adjustRightInd w:val="0"/>
              <w:spacing w:before="0" w:beforeAutospacing="0" w:after="0" w:afterAutospacing="0" w:line="600" w:lineRule="exact"/>
              <w:ind w:left="0" w:right="0"/>
              <w:jc w:val="left"/>
              <w:rPr>
                <w:rFonts w:ascii="宋体" w:hAnsi="宋体" w:eastAsia="宋体" w:cs="Times New Roman"/>
                <w:color w:val="auto"/>
                <w:spacing w:val="0"/>
                <w:kern w:val="0"/>
                <w:position w:val="0"/>
                <w:sz w:val="24"/>
                <w:szCs w:val="20"/>
                <w:highlight w:val="none"/>
              </w:rPr>
            </w:pPr>
            <w:r>
              <w:rPr>
                <w:rFonts w:hint="eastAsia" w:ascii="宋体" w:hAnsi="宋体" w:eastAsia="宋体" w:cs="Times New Roman"/>
                <w:color w:val="auto"/>
                <w:spacing w:val="0"/>
                <w:kern w:val="0"/>
                <w:position w:val="0"/>
                <w:sz w:val="24"/>
                <w:szCs w:val="20"/>
                <w:highlight w:val="none"/>
              </w:rPr>
              <w:t>单价</w:t>
            </w:r>
          </w:p>
        </w:tc>
        <w:tc>
          <w:tcPr>
            <w:tcW w:w="900" w:type="dxa"/>
            <w:tcBorders>
              <w:top w:val="single" w:color="auto" w:sz="4" w:space="0"/>
              <w:left w:val="single" w:color="auto" w:sz="4" w:space="0"/>
              <w:bottom w:val="single" w:color="auto" w:sz="4" w:space="0"/>
              <w:right w:val="single" w:color="auto" w:sz="4" w:space="0"/>
            </w:tcBorders>
            <w:noWrap w:val="0"/>
            <w:vAlign w:val="center"/>
          </w:tcPr>
          <w:p w14:paraId="374382A0">
            <w:pPr>
              <w:keepNext w:val="0"/>
              <w:keepLines w:val="0"/>
              <w:suppressLineNumbers w:val="0"/>
              <w:autoSpaceDE w:val="0"/>
              <w:autoSpaceDN w:val="0"/>
              <w:adjustRightInd w:val="0"/>
              <w:spacing w:before="0" w:beforeAutospacing="0" w:after="0" w:afterAutospacing="0" w:line="600" w:lineRule="exact"/>
              <w:ind w:left="0" w:right="0"/>
              <w:jc w:val="left"/>
              <w:rPr>
                <w:rFonts w:ascii="宋体" w:hAnsi="宋体" w:eastAsia="宋体" w:cs="Times New Roman"/>
                <w:color w:val="auto"/>
                <w:spacing w:val="0"/>
                <w:kern w:val="0"/>
                <w:position w:val="0"/>
                <w:sz w:val="24"/>
                <w:szCs w:val="20"/>
                <w:highlight w:val="none"/>
              </w:rPr>
            </w:pPr>
            <w:r>
              <w:rPr>
                <w:rFonts w:hint="eastAsia" w:ascii="宋体" w:hAnsi="宋体" w:eastAsia="宋体" w:cs="Times New Roman"/>
                <w:color w:val="auto"/>
                <w:spacing w:val="0"/>
                <w:kern w:val="0"/>
                <w:position w:val="0"/>
                <w:sz w:val="24"/>
                <w:szCs w:val="20"/>
                <w:highlight w:val="none"/>
              </w:rPr>
              <w:t>数量</w:t>
            </w:r>
          </w:p>
        </w:tc>
        <w:tc>
          <w:tcPr>
            <w:tcW w:w="900" w:type="dxa"/>
            <w:tcBorders>
              <w:top w:val="single" w:color="auto" w:sz="4" w:space="0"/>
              <w:left w:val="single" w:color="auto" w:sz="4" w:space="0"/>
              <w:bottom w:val="single" w:color="auto" w:sz="4" w:space="0"/>
              <w:right w:val="single" w:color="auto" w:sz="12" w:space="0"/>
            </w:tcBorders>
            <w:noWrap w:val="0"/>
            <w:vAlign w:val="center"/>
          </w:tcPr>
          <w:p w14:paraId="2914F799">
            <w:pPr>
              <w:keepNext w:val="0"/>
              <w:keepLines w:val="0"/>
              <w:suppressLineNumbers w:val="0"/>
              <w:autoSpaceDE w:val="0"/>
              <w:autoSpaceDN w:val="0"/>
              <w:adjustRightInd w:val="0"/>
              <w:spacing w:before="0" w:beforeAutospacing="0" w:after="0" w:afterAutospacing="0" w:line="600" w:lineRule="exact"/>
              <w:ind w:left="0" w:right="0"/>
              <w:jc w:val="left"/>
              <w:rPr>
                <w:rFonts w:ascii="宋体" w:hAnsi="宋体" w:eastAsia="宋体" w:cs="Times New Roman"/>
                <w:color w:val="auto"/>
                <w:spacing w:val="0"/>
                <w:kern w:val="0"/>
                <w:position w:val="0"/>
                <w:sz w:val="24"/>
                <w:szCs w:val="20"/>
                <w:highlight w:val="none"/>
              </w:rPr>
            </w:pPr>
            <w:r>
              <w:rPr>
                <w:rFonts w:hint="eastAsia" w:ascii="宋体" w:hAnsi="宋体" w:eastAsia="宋体" w:cs="Times New Roman"/>
                <w:color w:val="auto"/>
                <w:spacing w:val="0"/>
                <w:kern w:val="0"/>
                <w:position w:val="0"/>
                <w:sz w:val="24"/>
                <w:szCs w:val="20"/>
                <w:highlight w:val="none"/>
              </w:rPr>
              <w:t>小计</w:t>
            </w:r>
          </w:p>
        </w:tc>
      </w:tr>
      <w:tr w14:paraId="0F58D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817" w:type="dxa"/>
            <w:tcBorders>
              <w:top w:val="single" w:color="auto" w:sz="4" w:space="0"/>
              <w:left w:val="single" w:color="auto" w:sz="12" w:space="0"/>
              <w:bottom w:val="single" w:color="auto" w:sz="4" w:space="0"/>
              <w:right w:val="single" w:color="auto" w:sz="4" w:space="0"/>
            </w:tcBorders>
            <w:noWrap w:val="0"/>
            <w:vAlign w:val="center"/>
          </w:tcPr>
          <w:p w14:paraId="1B23F2FA">
            <w:pPr>
              <w:keepNext w:val="0"/>
              <w:keepLines w:val="0"/>
              <w:suppressLineNumbers w:val="0"/>
              <w:autoSpaceDE w:val="0"/>
              <w:autoSpaceDN w:val="0"/>
              <w:adjustRightInd w:val="0"/>
              <w:spacing w:before="0" w:beforeAutospacing="0" w:after="0" w:afterAutospacing="0" w:line="600" w:lineRule="exact"/>
              <w:ind w:left="0" w:right="0"/>
              <w:rPr>
                <w:rFonts w:ascii="宋体" w:hAnsi="宋体" w:eastAsia="宋体" w:cs="Times New Roman"/>
                <w:color w:val="auto"/>
                <w:spacing w:val="0"/>
                <w:kern w:val="0"/>
                <w:position w:val="0"/>
                <w:sz w:val="24"/>
                <w:szCs w:val="20"/>
                <w:highlight w:val="none"/>
              </w:rPr>
            </w:pPr>
            <w:r>
              <w:rPr>
                <w:rFonts w:hint="eastAsia" w:ascii="宋体" w:hAnsi="宋体" w:eastAsia="宋体" w:cs="Times New Roman"/>
                <w:color w:val="auto"/>
                <w:spacing w:val="0"/>
                <w:kern w:val="0"/>
                <w:position w:val="0"/>
                <w:sz w:val="24"/>
                <w:szCs w:val="20"/>
                <w:highlight w:val="none"/>
              </w:rPr>
              <w:t>1</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0FD34D0C">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51B7ACD0">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c>
          <w:tcPr>
            <w:tcW w:w="3232" w:type="dxa"/>
            <w:tcBorders>
              <w:top w:val="single" w:color="auto" w:sz="4" w:space="0"/>
              <w:left w:val="single" w:color="auto" w:sz="4" w:space="0"/>
              <w:bottom w:val="single" w:color="auto" w:sz="4" w:space="0"/>
              <w:right w:val="single" w:color="auto" w:sz="4" w:space="0"/>
            </w:tcBorders>
            <w:noWrap w:val="0"/>
            <w:vAlign w:val="center"/>
          </w:tcPr>
          <w:p w14:paraId="1BC92FE4">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702AEDB4">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7FB564F0">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c>
          <w:tcPr>
            <w:tcW w:w="900" w:type="dxa"/>
            <w:tcBorders>
              <w:top w:val="single" w:color="auto" w:sz="4" w:space="0"/>
              <w:left w:val="single" w:color="auto" w:sz="4" w:space="0"/>
              <w:bottom w:val="single" w:color="auto" w:sz="4" w:space="0"/>
              <w:right w:val="single" w:color="auto" w:sz="12" w:space="0"/>
            </w:tcBorders>
            <w:noWrap w:val="0"/>
            <w:vAlign w:val="center"/>
          </w:tcPr>
          <w:p w14:paraId="010A6DAD">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r>
      <w:tr w14:paraId="4AA8D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817" w:type="dxa"/>
            <w:tcBorders>
              <w:top w:val="single" w:color="auto" w:sz="4" w:space="0"/>
              <w:left w:val="single" w:color="auto" w:sz="12" w:space="0"/>
              <w:bottom w:val="single" w:color="auto" w:sz="4" w:space="0"/>
              <w:right w:val="single" w:color="auto" w:sz="4" w:space="0"/>
            </w:tcBorders>
            <w:noWrap w:val="0"/>
            <w:vAlign w:val="center"/>
          </w:tcPr>
          <w:p w14:paraId="29CA5E79">
            <w:pPr>
              <w:keepNext w:val="0"/>
              <w:keepLines w:val="0"/>
              <w:suppressLineNumbers w:val="0"/>
              <w:autoSpaceDE w:val="0"/>
              <w:autoSpaceDN w:val="0"/>
              <w:adjustRightInd w:val="0"/>
              <w:spacing w:before="0" w:beforeAutospacing="0" w:after="0" w:afterAutospacing="0" w:line="600" w:lineRule="exact"/>
              <w:ind w:left="0" w:right="0"/>
              <w:jc w:val="left"/>
              <w:rPr>
                <w:rFonts w:ascii="宋体" w:hAnsi="宋体" w:eastAsia="宋体" w:cs="Times New Roman"/>
                <w:color w:val="auto"/>
                <w:spacing w:val="0"/>
                <w:kern w:val="0"/>
                <w:position w:val="0"/>
                <w:sz w:val="24"/>
                <w:szCs w:val="20"/>
                <w:highlight w:val="none"/>
              </w:rPr>
            </w:pPr>
            <w:r>
              <w:rPr>
                <w:rFonts w:hint="eastAsia" w:ascii="宋体" w:hAnsi="宋体" w:eastAsia="宋体" w:cs="Times New Roman"/>
                <w:color w:val="auto"/>
                <w:spacing w:val="0"/>
                <w:kern w:val="0"/>
                <w:position w:val="0"/>
                <w:sz w:val="24"/>
                <w:szCs w:val="20"/>
                <w:highlight w:val="none"/>
              </w:rPr>
              <w:t>2</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6F85621D">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2B9138C7">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c>
          <w:tcPr>
            <w:tcW w:w="3232" w:type="dxa"/>
            <w:tcBorders>
              <w:top w:val="single" w:color="auto" w:sz="4" w:space="0"/>
              <w:left w:val="single" w:color="auto" w:sz="4" w:space="0"/>
              <w:bottom w:val="single" w:color="auto" w:sz="4" w:space="0"/>
              <w:right w:val="single" w:color="auto" w:sz="4" w:space="0"/>
            </w:tcBorders>
            <w:noWrap w:val="0"/>
            <w:vAlign w:val="center"/>
          </w:tcPr>
          <w:p w14:paraId="0D9E7661">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5F2CA01D">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11038F72">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c>
          <w:tcPr>
            <w:tcW w:w="900" w:type="dxa"/>
            <w:tcBorders>
              <w:top w:val="single" w:color="auto" w:sz="4" w:space="0"/>
              <w:left w:val="single" w:color="auto" w:sz="4" w:space="0"/>
              <w:bottom w:val="single" w:color="auto" w:sz="4" w:space="0"/>
              <w:right w:val="single" w:color="auto" w:sz="12" w:space="0"/>
            </w:tcBorders>
            <w:noWrap w:val="0"/>
            <w:vAlign w:val="center"/>
          </w:tcPr>
          <w:p w14:paraId="62DC7EAD">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r>
      <w:tr w14:paraId="1BB45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817" w:type="dxa"/>
            <w:tcBorders>
              <w:top w:val="single" w:color="auto" w:sz="4" w:space="0"/>
              <w:left w:val="single" w:color="auto" w:sz="12" w:space="0"/>
              <w:bottom w:val="single" w:color="auto" w:sz="4" w:space="0"/>
              <w:right w:val="single" w:color="auto" w:sz="4" w:space="0"/>
            </w:tcBorders>
            <w:noWrap w:val="0"/>
            <w:vAlign w:val="center"/>
          </w:tcPr>
          <w:p w14:paraId="25B6942C">
            <w:pPr>
              <w:keepNext w:val="0"/>
              <w:keepLines w:val="0"/>
              <w:suppressLineNumbers w:val="0"/>
              <w:autoSpaceDE w:val="0"/>
              <w:autoSpaceDN w:val="0"/>
              <w:adjustRightInd w:val="0"/>
              <w:spacing w:before="0" w:beforeAutospacing="0" w:after="0" w:afterAutospacing="0" w:line="600" w:lineRule="exact"/>
              <w:ind w:left="0" w:right="0"/>
              <w:jc w:val="left"/>
              <w:rPr>
                <w:rFonts w:ascii="宋体" w:hAnsi="宋体" w:eastAsia="宋体" w:cs="Times New Roman"/>
                <w:color w:val="auto"/>
                <w:spacing w:val="0"/>
                <w:kern w:val="0"/>
                <w:position w:val="0"/>
                <w:sz w:val="24"/>
                <w:szCs w:val="20"/>
                <w:highlight w:val="none"/>
              </w:rPr>
            </w:pPr>
            <w:r>
              <w:rPr>
                <w:rFonts w:hint="eastAsia" w:ascii="宋体" w:hAnsi="宋体" w:eastAsia="宋体" w:cs="Times New Roman"/>
                <w:color w:val="auto"/>
                <w:spacing w:val="0"/>
                <w:kern w:val="0"/>
                <w:position w:val="0"/>
                <w:sz w:val="24"/>
                <w:szCs w:val="20"/>
                <w:highlight w:val="none"/>
              </w:rPr>
              <w:t>3</w:t>
            </w:r>
          </w:p>
        </w:tc>
        <w:tc>
          <w:tcPr>
            <w:tcW w:w="1488" w:type="dxa"/>
            <w:tcBorders>
              <w:top w:val="single" w:color="auto" w:sz="4" w:space="0"/>
              <w:left w:val="single" w:color="auto" w:sz="4" w:space="0"/>
              <w:bottom w:val="single" w:color="auto" w:sz="4" w:space="0"/>
              <w:right w:val="single" w:color="auto" w:sz="4" w:space="0"/>
            </w:tcBorders>
            <w:noWrap w:val="0"/>
            <w:vAlign w:val="center"/>
          </w:tcPr>
          <w:p w14:paraId="38DF6D67">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r>
              <w:rPr>
                <w:rFonts w:hint="eastAsia" w:ascii="宋体" w:hAnsi="宋体" w:eastAsia="宋体" w:cs="Times New Roman"/>
                <w:color w:val="auto"/>
                <w:spacing w:val="0"/>
                <w:kern w:val="0"/>
                <w:position w:val="0"/>
                <w:sz w:val="24"/>
                <w:szCs w:val="20"/>
                <w:highlight w:val="none"/>
              </w:rPr>
              <w:t>…</w:t>
            </w:r>
          </w:p>
        </w:tc>
        <w:tc>
          <w:tcPr>
            <w:tcW w:w="1489" w:type="dxa"/>
            <w:tcBorders>
              <w:top w:val="single" w:color="auto" w:sz="4" w:space="0"/>
              <w:left w:val="single" w:color="auto" w:sz="4" w:space="0"/>
              <w:bottom w:val="single" w:color="auto" w:sz="4" w:space="0"/>
              <w:right w:val="single" w:color="auto" w:sz="4" w:space="0"/>
            </w:tcBorders>
            <w:noWrap w:val="0"/>
            <w:vAlign w:val="center"/>
          </w:tcPr>
          <w:p w14:paraId="589E3462">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c>
          <w:tcPr>
            <w:tcW w:w="3232" w:type="dxa"/>
            <w:tcBorders>
              <w:top w:val="single" w:color="auto" w:sz="4" w:space="0"/>
              <w:left w:val="single" w:color="auto" w:sz="4" w:space="0"/>
              <w:bottom w:val="single" w:color="auto" w:sz="4" w:space="0"/>
              <w:right w:val="single" w:color="auto" w:sz="4" w:space="0"/>
            </w:tcBorders>
            <w:noWrap w:val="0"/>
            <w:vAlign w:val="center"/>
          </w:tcPr>
          <w:p w14:paraId="0771F19D">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0F682E11">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c>
          <w:tcPr>
            <w:tcW w:w="900" w:type="dxa"/>
            <w:tcBorders>
              <w:top w:val="single" w:color="auto" w:sz="4" w:space="0"/>
              <w:left w:val="single" w:color="auto" w:sz="4" w:space="0"/>
              <w:bottom w:val="single" w:color="auto" w:sz="4" w:space="0"/>
              <w:right w:val="single" w:color="auto" w:sz="4" w:space="0"/>
            </w:tcBorders>
            <w:noWrap w:val="0"/>
            <w:vAlign w:val="center"/>
          </w:tcPr>
          <w:p w14:paraId="05E815A8">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c>
          <w:tcPr>
            <w:tcW w:w="900" w:type="dxa"/>
            <w:tcBorders>
              <w:top w:val="single" w:color="auto" w:sz="4" w:space="0"/>
              <w:left w:val="single" w:color="auto" w:sz="4" w:space="0"/>
              <w:bottom w:val="single" w:color="auto" w:sz="4" w:space="0"/>
              <w:right w:val="single" w:color="auto" w:sz="12" w:space="0"/>
            </w:tcBorders>
            <w:noWrap w:val="0"/>
            <w:vAlign w:val="center"/>
          </w:tcPr>
          <w:p w14:paraId="32DADFB6">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r>
      <w:tr w14:paraId="64145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7026" w:type="dxa"/>
            <w:gridSpan w:val="4"/>
            <w:tcBorders>
              <w:top w:val="single" w:color="auto" w:sz="4" w:space="0"/>
              <w:left w:val="single" w:color="auto" w:sz="12" w:space="0"/>
              <w:bottom w:val="single" w:color="auto" w:sz="4" w:space="0"/>
              <w:right w:val="single" w:color="auto" w:sz="4" w:space="0"/>
            </w:tcBorders>
            <w:noWrap w:val="0"/>
            <w:vAlign w:val="center"/>
          </w:tcPr>
          <w:p w14:paraId="7DA82387">
            <w:pPr>
              <w:keepNext w:val="0"/>
              <w:keepLines w:val="0"/>
              <w:suppressLineNumbers w:val="0"/>
              <w:autoSpaceDE w:val="0"/>
              <w:autoSpaceDN w:val="0"/>
              <w:adjustRightInd w:val="0"/>
              <w:spacing w:before="0" w:beforeAutospacing="0" w:after="0" w:afterAutospacing="0" w:line="600" w:lineRule="exact"/>
              <w:ind w:left="0" w:right="0" w:firstLine="480" w:firstLineChars="200"/>
              <w:jc w:val="center"/>
              <w:rPr>
                <w:rFonts w:ascii="宋体" w:hAnsi="宋体" w:eastAsia="宋体" w:cs="Times New Roman"/>
                <w:color w:val="auto"/>
                <w:spacing w:val="0"/>
                <w:kern w:val="0"/>
                <w:position w:val="0"/>
                <w:sz w:val="24"/>
                <w:szCs w:val="20"/>
                <w:highlight w:val="none"/>
              </w:rPr>
            </w:pPr>
            <w:r>
              <w:rPr>
                <w:rFonts w:hint="eastAsia" w:ascii="宋体" w:hAnsi="宋体" w:eastAsia="宋体" w:cs="Times New Roman"/>
                <w:color w:val="auto"/>
                <w:spacing w:val="0"/>
                <w:kern w:val="0"/>
                <w:position w:val="0"/>
                <w:sz w:val="24"/>
                <w:szCs w:val="20"/>
                <w:highlight w:val="none"/>
              </w:rPr>
              <w:t>合计金额</w:t>
            </w:r>
          </w:p>
        </w:tc>
        <w:tc>
          <w:tcPr>
            <w:tcW w:w="2700" w:type="dxa"/>
            <w:gridSpan w:val="3"/>
            <w:tcBorders>
              <w:top w:val="single" w:color="auto" w:sz="4" w:space="0"/>
              <w:left w:val="single" w:color="auto" w:sz="4" w:space="0"/>
              <w:bottom w:val="single" w:color="auto" w:sz="4" w:space="0"/>
              <w:right w:val="single" w:color="auto" w:sz="12" w:space="0"/>
            </w:tcBorders>
            <w:noWrap w:val="0"/>
            <w:vAlign w:val="center"/>
          </w:tcPr>
          <w:p w14:paraId="4C29C6E2">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r>
    </w:tbl>
    <w:p w14:paraId="4150C87B">
      <w:pPr>
        <w:keepNext w:val="0"/>
        <w:keepLines w:val="0"/>
        <w:pageBreakBefore w:val="0"/>
        <w:widowControl w:val="0"/>
        <w:kinsoku/>
        <w:wordWrap/>
        <w:overflowPunct/>
        <w:topLinePunct w:val="0"/>
        <w:autoSpaceDE w:val="0"/>
        <w:autoSpaceDN w:val="0"/>
        <w:bidi w:val="0"/>
        <w:adjustRightInd w:val="0"/>
        <w:snapToGrid/>
        <w:spacing w:line="500" w:lineRule="exact"/>
        <w:jc w:val="left"/>
        <w:textAlignment w:val="auto"/>
        <w:rPr>
          <w:rFonts w:hint="eastAsia" w:ascii="宋体" w:hAnsi="宋体"/>
          <w:color w:val="auto"/>
          <w:spacing w:val="0"/>
          <w:kern w:val="0"/>
          <w:position w:val="0"/>
          <w:sz w:val="24"/>
          <w:szCs w:val="20"/>
          <w:highlight w:val="none"/>
        </w:rPr>
      </w:pPr>
      <w:r>
        <w:rPr>
          <w:rFonts w:hint="eastAsia" w:ascii="宋体" w:hAnsi="宋体"/>
          <w:color w:val="auto"/>
          <w:spacing w:val="0"/>
          <w:kern w:val="0"/>
          <w:position w:val="0"/>
          <w:sz w:val="24"/>
          <w:szCs w:val="20"/>
          <w:highlight w:val="none"/>
        </w:rPr>
        <w:t xml:space="preserve">说明：1、如所投产品为环保产品，请按要求逐项填写； </w:t>
      </w:r>
    </w:p>
    <w:p w14:paraId="378D0633">
      <w:pPr>
        <w:keepNext w:val="0"/>
        <w:keepLines w:val="0"/>
        <w:pageBreakBefore w:val="0"/>
        <w:widowControl w:val="0"/>
        <w:kinsoku/>
        <w:wordWrap/>
        <w:overflowPunct/>
        <w:topLinePunct w:val="0"/>
        <w:autoSpaceDE w:val="0"/>
        <w:autoSpaceDN w:val="0"/>
        <w:bidi w:val="0"/>
        <w:adjustRightInd w:val="0"/>
        <w:snapToGrid/>
        <w:spacing w:line="500" w:lineRule="exact"/>
        <w:ind w:firstLine="720" w:firstLineChars="300"/>
        <w:jc w:val="left"/>
        <w:textAlignment w:val="auto"/>
        <w:rPr>
          <w:rFonts w:hint="eastAsia" w:ascii="宋体" w:hAnsi="宋体"/>
          <w:color w:val="auto"/>
          <w:spacing w:val="0"/>
          <w:kern w:val="0"/>
          <w:position w:val="0"/>
          <w:sz w:val="24"/>
          <w:szCs w:val="20"/>
          <w:highlight w:val="none"/>
        </w:rPr>
      </w:pPr>
      <w:r>
        <w:rPr>
          <w:rFonts w:hint="eastAsia" w:ascii="宋体" w:hAnsi="宋体"/>
          <w:color w:val="auto"/>
          <w:spacing w:val="0"/>
          <w:kern w:val="0"/>
          <w:position w:val="0"/>
          <w:sz w:val="24"/>
          <w:szCs w:val="20"/>
          <w:highlight w:val="none"/>
        </w:rPr>
        <w:t>2、</w:t>
      </w:r>
      <w:r>
        <w:rPr>
          <w:rFonts w:hint="eastAsia" w:ascii="宋体" w:hAnsi="宋体"/>
          <w:color w:val="auto"/>
          <w:spacing w:val="0"/>
          <w:kern w:val="0"/>
          <w:position w:val="0"/>
          <w:sz w:val="24"/>
          <w:szCs w:val="20"/>
          <w:highlight w:val="none"/>
          <w:lang w:val="en-US" w:eastAsia="zh-CN"/>
        </w:rPr>
        <w:t>本表后</w:t>
      </w:r>
      <w:r>
        <w:rPr>
          <w:rFonts w:hint="eastAsia" w:ascii="宋体" w:hAnsi="宋体"/>
          <w:b/>
          <w:bCs/>
          <w:color w:val="auto"/>
          <w:spacing w:val="0"/>
          <w:kern w:val="0"/>
          <w:position w:val="0"/>
          <w:sz w:val="24"/>
          <w:szCs w:val="20"/>
          <w:highlight w:val="none"/>
        </w:rPr>
        <w:t>需上传</w:t>
      </w:r>
      <w:r>
        <w:rPr>
          <w:rFonts w:hint="eastAsia" w:ascii="宋体" w:hAnsi="宋体"/>
          <w:b/>
          <w:bCs/>
          <w:color w:val="auto"/>
          <w:spacing w:val="0"/>
          <w:kern w:val="0"/>
          <w:position w:val="0"/>
          <w:sz w:val="24"/>
          <w:szCs w:val="20"/>
          <w:highlight w:val="none"/>
          <w:lang w:val="en-US" w:eastAsia="zh-CN"/>
        </w:rPr>
        <w:t>有效的</w:t>
      </w:r>
      <w:r>
        <w:rPr>
          <w:rFonts w:hint="eastAsia" w:ascii="宋体" w:hAnsi="宋体"/>
          <w:b/>
          <w:bCs/>
          <w:color w:val="auto"/>
          <w:spacing w:val="0"/>
          <w:kern w:val="0"/>
          <w:position w:val="0"/>
          <w:sz w:val="24"/>
          <w:szCs w:val="20"/>
          <w:highlight w:val="none"/>
        </w:rPr>
        <w:t>环境标志产品认证证书</w:t>
      </w:r>
      <w:r>
        <w:rPr>
          <w:rFonts w:hint="eastAsia" w:ascii="宋体" w:hAnsi="宋体"/>
          <w:b/>
          <w:bCs/>
          <w:color w:val="auto"/>
          <w:spacing w:val="0"/>
          <w:kern w:val="0"/>
          <w:position w:val="0"/>
          <w:sz w:val="24"/>
          <w:szCs w:val="20"/>
          <w:highlight w:val="none"/>
          <w:lang w:val="en-US" w:eastAsia="zh-CN"/>
        </w:rPr>
        <w:t>原件或复印件扫描件</w:t>
      </w:r>
      <w:r>
        <w:rPr>
          <w:rFonts w:hint="eastAsia" w:ascii="宋体" w:hAnsi="宋体"/>
          <w:b/>
          <w:bCs/>
          <w:color w:val="auto"/>
          <w:spacing w:val="0"/>
          <w:kern w:val="0"/>
          <w:position w:val="0"/>
          <w:sz w:val="24"/>
          <w:szCs w:val="20"/>
          <w:highlight w:val="none"/>
        </w:rPr>
        <w:t>，且证书内产品型号与所投产品型号完全一致</w:t>
      </w:r>
      <w:r>
        <w:rPr>
          <w:rFonts w:hint="eastAsia" w:ascii="宋体" w:hAnsi="宋体"/>
          <w:color w:val="auto"/>
          <w:spacing w:val="0"/>
          <w:kern w:val="0"/>
          <w:position w:val="0"/>
          <w:sz w:val="24"/>
          <w:szCs w:val="20"/>
          <w:highlight w:val="none"/>
        </w:rPr>
        <w:t>，否则评审时不予加分。</w:t>
      </w:r>
    </w:p>
    <w:p w14:paraId="1465B380">
      <w:pPr>
        <w:pStyle w:val="14"/>
        <w:keepNext w:val="0"/>
        <w:keepLines w:val="0"/>
        <w:pageBreakBefore w:val="0"/>
        <w:widowControl w:val="0"/>
        <w:kinsoku/>
        <w:wordWrap/>
        <w:overflowPunct/>
        <w:topLinePunct w:val="0"/>
        <w:bidi w:val="0"/>
        <w:snapToGrid/>
        <w:spacing w:line="500" w:lineRule="exact"/>
        <w:ind w:left="143" w:leftChars="-189" w:hanging="540"/>
        <w:textAlignment w:val="auto"/>
        <w:rPr>
          <w:rFonts w:hint="eastAsia" w:hAnsi="宋体"/>
          <w:color w:val="auto"/>
          <w:spacing w:val="0"/>
          <w:kern w:val="0"/>
          <w:position w:val="0"/>
          <w:sz w:val="24"/>
          <w:highlight w:val="none"/>
        </w:rPr>
      </w:pPr>
      <w:r>
        <w:rPr>
          <w:rFonts w:hint="eastAsia" w:hAnsi="宋体"/>
          <w:color w:val="auto"/>
          <w:spacing w:val="0"/>
          <w:kern w:val="0"/>
          <w:position w:val="0"/>
          <w:sz w:val="24"/>
          <w:highlight w:val="none"/>
        </w:rPr>
        <w:t xml:space="preserve">                                                               </w:t>
      </w:r>
    </w:p>
    <w:p w14:paraId="2A51CA35">
      <w:pPr>
        <w:pStyle w:val="14"/>
        <w:keepNext w:val="0"/>
        <w:keepLines w:val="0"/>
        <w:pageBreakBefore w:val="0"/>
        <w:widowControl w:val="0"/>
        <w:kinsoku/>
        <w:wordWrap/>
        <w:overflowPunct/>
        <w:topLinePunct w:val="0"/>
        <w:bidi w:val="0"/>
        <w:snapToGrid/>
        <w:spacing w:line="500" w:lineRule="exact"/>
        <w:ind w:left="143" w:leftChars="-189" w:hanging="540"/>
        <w:textAlignment w:val="auto"/>
        <w:rPr>
          <w:rFonts w:hint="eastAsia" w:hAnsi="宋体"/>
          <w:color w:val="auto"/>
          <w:spacing w:val="0"/>
          <w:position w:val="0"/>
          <w:sz w:val="24"/>
          <w:highlight w:val="none"/>
        </w:rPr>
      </w:pPr>
      <w:r>
        <w:rPr>
          <w:rFonts w:hint="eastAsia" w:hAnsi="宋体"/>
          <w:color w:val="auto"/>
          <w:spacing w:val="0"/>
          <w:kern w:val="0"/>
          <w:position w:val="0"/>
          <w:sz w:val="24"/>
          <w:highlight w:val="none"/>
        </w:rPr>
        <w:t xml:space="preserve"> </w:t>
      </w:r>
      <w:r>
        <w:rPr>
          <w:rFonts w:hint="eastAsia" w:hAnsi="宋体"/>
          <w:color w:val="auto"/>
          <w:spacing w:val="0"/>
          <w:position w:val="0"/>
          <w:sz w:val="24"/>
          <w:highlight w:val="none"/>
        </w:rPr>
        <w:t>法定代表人或其委托代理人签字或盖章:</w:t>
      </w:r>
      <w:r>
        <w:rPr>
          <w:rFonts w:hAnsi="宋体"/>
          <w:color w:val="auto"/>
          <w:spacing w:val="0"/>
          <w:position w:val="0"/>
          <w:sz w:val="24"/>
          <w:highlight w:val="none"/>
          <w:u w:val="single"/>
        </w:rPr>
        <w:tab/>
      </w:r>
      <w:r>
        <w:rPr>
          <w:rFonts w:hint="eastAsia" w:hAnsi="宋体"/>
          <w:color w:val="auto"/>
          <w:spacing w:val="0"/>
          <w:position w:val="0"/>
          <w:sz w:val="24"/>
          <w:highlight w:val="none"/>
          <w:u w:val="single"/>
        </w:rPr>
        <w:t xml:space="preserve">            </w:t>
      </w:r>
    </w:p>
    <w:p w14:paraId="475AA962">
      <w:pPr>
        <w:pStyle w:val="14"/>
        <w:keepNext w:val="0"/>
        <w:keepLines w:val="0"/>
        <w:pageBreakBefore w:val="0"/>
        <w:widowControl w:val="0"/>
        <w:kinsoku/>
        <w:wordWrap/>
        <w:overflowPunct/>
        <w:topLinePunct w:val="0"/>
        <w:bidi w:val="0"/>
        <w:snapToGrid/>
        <w:spacing w:line="500" w:lineRule="exact"/>
        <w:ind w:left="143" w:leftChars="-132" w:hanging="420" w:hangingChars="175"/>
        <w:textAlignment w:val="auto"/>
        <w:rPr>
          <w:rFonts w:hAnsi="宋体"/>
          <w:color w:val="auto"/>
          <w:spacing w:val="0"/>
          <w:position w:val="0"/>
          <w:sz w:val="24"/>
          <w:highlight w:val="none"/>
          <w:u w:val="single"/>
        </w:rPr>
      </w:pPr>
      <w:r>
        <w:rPr>
          <w:rFonts w:hint="eastAsia" w:hAnsi="宋体"/>
          <w:color w:val="auto"/>
          <w:spacing w:val="0"/>
          <w:position w:val="0"/>
          <w:sz w:val="24"/>
          <w:highlight w:val="none"/>
        </w:rPr>
        <w:t>投标人</w:t>
      </w:r>
      <w:r>
        <w:rPr>
          <w:rFonts w:hint="eastAsia" w:hAnsi="宋体"/>
          <w:color w:val="auto"/>
          <w:spacing w:val="0"/>
          <w:position w:val="0"/>
          <w:sz w:val="24"/>
          <w:highlight w:val="none"/>
          <w:lang w:eastAsia="zh-CN"/>
        </w:rPr>
        <w:t>（</w:t>
      </w:r>
      <w:r>
        <w:rPr>
          <w:rFonts w:hint="eastAsia" w:hAnsi="宋体"/>
          <w:color w:val="auto"/>
          <w:spacing w:val="0"/>
          <w:position w:val="0"/>
          <w:sz w:val="24"/>
          <w:highlight w:val="none"/>
        </w:rPr>
        <w:t>盖单位章</w:t>
      </w:r>
      <w:r>
        <w:rPr>
          <w:rFonts w:hint="eastAsia" w:hAnsi="宋体"/>
          <w:color w:val="auto"/>
          <w:spacing w:val="0"/>
          <w:position w:val="0"/>
          <w:sz w:val="24"/>
          <w:highlight w:val="none"/>
          <w:lang w:eastAsia="zh-CN"/>
        </w:rPr>
        <w:t>）</w:t>
      </w:r>
      <w:r>
        <w:rPr>
          <w:rFonts w:hint="eastAsia" w:hAnsi="宋体"/>
          <w:color w:val="auto"/>
          <w:spacing w:val="0"/>
          <w:position w:val="0"/>
          <w:sz w:val="24"/>
          <w:highlight w:val="none"/>
        </w:rPr>
        <w:t>:</w:t>
      </w:r>
      <w:r>
        <w:rPr>
          <w:rFonts w:hAnsi="宋体"/>
          <w:color w:val="auto"/>
          <w:spacing w:val="0"/>
          <w:position w:val="0"/>
          <w:sz w:val="24"/>
          <w:highlight w:val="none"/>
          <w:u w:val="single"/>
        </w:rPr>
        <w:tab/>
      </w:r>
      <w:r>
        <w:rPr>
          <w:rFonts w:hint="eastAsia" w:hAnsi="宋体"/>
          <w:color w:val="auto"/>
          <w:spacing w:val="0"/>
          <w:position w:val="0"/>
          <w:sz w:val="24"/>
          <w:highlight w:val="none"/>
          <w:u w:val="single"/>
        </w:rPr>
        <w:t xml:space="preserve">                           </w:t>
      </w:r>
    </w:p>
    <w:p w14:paraId="46AB298B">
      <w:pPr>
        <w:rPr>
          <w:rFonts w:hAnsi="宋体"/>
          <w:color w:val="auto"/>
          <w:spacing w:val="0"/>
          <w:position w:val="0"/>
          <w:sz w:val="24"/>
          <w:highlight w:val="none"/>
          <w:u w:val="single"/>
        </w:rPr>
      </w:pPr>
      <w:r>
        <w:rPr>
          <w:rFonts w:hAnsi="宋体"/>
          <w:color w:val="auto"/>
          <w:spacing w:val="0"/>
          <w:position w:val="0"/>
          <w:sz w:val="24"/>
          <w:highlight w:val="none"/>
          <w:u w:val="single"/>
        </w:rPr>
        <w:br w:type="page"/>
      </w:r>
    </w:p>
    <w:p w14:paraId="502C38F8">
      <w:pPr>
        <w:pStyle w:val="4"/>
        <w:spacing w:line="600" w:lineRule="exact"/>
        <w:rPr>
          <w:rFonts w:hint="eastAsia" w:hAnsi="宋体" w:eastAsia="宋体"/>
          <w:color w:val="auto"/>
          <w:spacing w:val="0"/>
          <w:position w:val="0"/>
          <w:sz w:val="30"/>
          <w:highlight w:val="none"/>
          <w:lang w:eastAsia="zh-CN"/>
        </w:rPr>
      </w:pPr>
      <w:bookmarkStart w:id="381" w:name="_Toc60669166"/>
      <w:bookmarkStart w:id="382" w:name="_Toc11080"/>
      <w:bookmarkStart w:id="383" w:name="_Toc46136869"/>
      <w:r>
        <w:rPr>
          <w:rFonts w:hint="eastAsia" w:hAnsi="宋体"/>
          <w:color w:val="auto"/>
          <w:spacing w:val="0"/>
          <w:position w:val="0"/>
          <w:highlight w:val="none"/>
        </w:rPr>
        <w:t>1</w:t>
      </w:r>
      <w:r>
        <w:rPr>
          <w:rFonts w:hint="eastAsia" w:hAnsi="宋体"/>
          <w:color w:val="auto"/>
          <w:spacing w:val="0"/>
          <w:position w:val="0"/>
          <w:highlight w:val="none"/>
          <w:lang w:val="en-US" w:eastAsia="zh-CN"/>
        </w:rPr>
        <w:t>6</w:t>
      </w:r>
      <w:r>
        <w:rPr>
          <w:rFonts w:hint="eastAsia" w:hAnsi="宋体"/>
          <w:color w:val="auto"/>
          <w:spacing w:val="0"/>
          <w:position w:val="0"/>
          <w:sz w:val="30"/>
          <w:highlight w:val="none"/>
        </w:rPr>
        <w:t>.</w:t>
      </w:r>
      <w:r>
        <w:rPr>
          <w:rFonts w:hint="eastAsia" w:hAnsi="宋体"/>
          <w:color w:val="auto"/>
          <w:spacing w:val="0"/>
          <w:position w:val="0"/>
          <w:highlight w:val="none"/>
        </w:rPr>
        <w:t>节能产品明细表</w:t>
      </w:r>
      <w:bookmarkEnd w:id="381"/>
      <w:bookmarkEnd w:id="382"/>
      <w:bookmarkEnd w:id="383"/>
      <w:r>
        <w:rPr>
          <w:rFonts w:hint="eastAsia" w:hAnsi="宋体"/>
          <w:color w:val="auto"/>
          <w:spacing w:val="0"/>
          <w:position w:val="0"/>
          <w:highlight w:val="none"/>
          <w:lang w:eastAsia="zh-CN"/>
        </w:rPr>
        <w:t>（</w:t>
      </w:r>
      <w:r>
        <w:rPr>
          <w:rFonts w:hint="eastAsia" w:hAnsi="宋体"/>
          <w:color w:val="auto"/>
          <w:spacing w:val="0"/>
          <w:position w:val="0"/>
          <w:highlight w:val="none"/>
          <w:lang w:val="en-US" w:eastAsia="zh-CN"/>
        </w:rPr>
        <w:t>如有</w:t>
      </w:r>
      <w:r>
        <w:rPr>
          <w:rFonts w:hint="eastAsia" w:hAnsi="宋体"/>
          <w:color w:val="auto"/>
          <w:spacing w:val="0"/>
          <w:position w:val="0"/>
          <w:highlight w:val="none"/>
          <w:lang w:eastAsia="zh-CN"/>
        </w:rPr>
        <w:t>）</w:t>
      </w:r>
    </w:p>
    <w:p w14:paraId="0EE96FB2">
      <w:pPr>
        <w:autoSpaceDE w:val="0"/>
        <w:autoSpaceDN w:val="0"/>
        <w:adjustRightInd w:val="0"/>
        <w:spacing w:line="600" w:lineRule="exact"/>
        <w:jc w:val="left"/>
        <w:rPr>
          <w:rFonts w:hint="eastAsia" w:ascii="宋体" w:hAnsi="宋体"/>
          <w:color w:val="auto"/>
          <w:spacing w:val="0"/>
          <w:kern w:val="0"/>
          <w:position w:val="0"/>
          <w:sz w:val="24"/>
          <w:szCs w:val="20"/>
          <w:highlight w:val="none"/>
        </w:rPr>
      </w:pPr>
      <w:r>
        <w:rPr>
          <w:rFonts w:hint="eastAsia" w:ascii="宋体" w:hAnsi="宋体"/>
          <w:color w:val="auto"/>
          <w:spacing w:val="0"/>
          <w:kern w:val="0"/>
          <w:position w:val="0"/>
          <w:sz w:val="24"/>
          <w:szCs w:val="20"/>
          <w:highlight w:val="none"/>
        </w:rPr>
        <w:t>项目编号、包号：                                    报价单位：人民币元</w:t>
      </w:r>
    </w:p>
    <w:tbl>
      <w:tblPr>
        <w:tblStyle w:val="36"/>
        <w:tblpPr w:leftFromText="180" w:rightFromText="180" w:vertAnchor="text" w:horzAnchor="margin" w:tblpXSpec="center" w:tblpY="6"/>
        <w:tblW w:w="94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786"/>
        <w:gridCol w:w="1648"/>
        <w:gridCol w:w="2513"/>
        <w:gridCol w:w="828"/>
        <w:gridCol w:w="925"/>
        <w:gridCol w:w="926"/>
      </w:tblGrid>
      <w:tr w14:paraId="466BB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91" w:type="dxa"/>
            <w:vMerge w:val="restart"/>
            <w:tcBorders>
              <w:top w:val="single" w:color="auto" w:sz="12" w:space="0"/>
              <w:left w:val="single" w:color="auto" w:sz="12" w:space="0"/>
              <w:bottom w:val="single" w:color="auto" w:sz="4" w:space="0"/>
              <w:right w:val="single" w:color="auto" w:sz="4" w:space="0"/>
            </w:tcBorders>
            <w:noWrap w:val="0"/>
            <w:vAlign w:val="center"/>
          </w:tcPr>
          <w:p w14:paraId="1C09D721">
            <w:pPr>
              <w:keepNext w:val="0"/>
              <w:keepLines w:val="0"/>
              <w:suppressLineNumbers w:val="0"/>
              <w:autoSpaceDE w:val="0"/>
              <w:autoSpaceDN w:val="0"/>
              <w:adjustRightInd w:val="0"/>
              <w:spacing w:before="0" w:beforeAutospacing="0" w:after="0" w:afterAutospacing="0" w:line="600" w:lineRule="exact"/>
              <w:ind w:left="0" w:right="0"/>
              <w:jc w:val="left"/>
              <w:rPr>
                <w:rFonts w:ascii="宋体" w:hAnsi="宋体" w:eastAsia="宋体" w:cs="Times New Roman"/>
                <w:color w:val="auto"/>
                <w:spacing w:val="0"/>
                <w:kern w:val="0"/>
                <w:position w:val="0"/>
                <w:sz w:val="24"/>
                <w:szCs w:val="20"/>
                <w:highlight w:val="none"/>
              </w:rPr>
            </w:pPr>
            <w:r>
              <w:rPr>
                <w:rFonts w:hint="eastAsia" w:ascii="宋体" w:hAnsi="宋体" w:eastAsia="宋体" w:cs="Times New Roman"/>
                <w:color w:val="auto"/>
                <w:spacing w:val="0"/>
                <w:kern w:val="0"/>
                <w:position w:val="0"/>
                <w:sz w:val="24"/>
                <w:szCs w:val="20"/>
                <w:highlight w:val="none"/>
              </w:rPr>
              <w:t>编号</w:t>
            </w:r>
          </w:p>
        </w:tc>
        <w:tc>
          <w:tcPr>
            <w:tcW w:w="1786" w:type="dxa"/>
            <w:vMerge w:val="restart"/>
            <w:tcBorders>
              <w:top w:val="single" w:color="auto" w:sz="12" w:space="0"/>
              <w:left w:val="single" w:color="auto" w:sz="4" w:space="0"/>
              <w:bottom w:val="single" w:color="auto" w:sz="4" w:space="0"/>
              <w:right w:val="single" w:color="auto" w:sz="4" w:space="0"/>
            </w:tcBorders>
            <w:noWrap w:val="0"/>
            <w:vAlign w:val="center"/>
          </w:tcPr>
          <w:p w14:paraId="5135D93C">
            <w:pPr>
              <w:keepNext w:val="0"/>
              <w:keepLines w:val="0"/>
              <w:suppressLineNumbers w:val="0"/>
              <w:autoSpaceDE w:val="0"/>
              <w:autoSpaceDN w:val="0"/>
              <w:adjustRightInd w:val="0"/>
              <w:spacing w:before="0" w:beforeAutospacing="0" w:after="0" w:afterAutospacing="0" w:line="600" w:lineRule="exact"/>
              <w:ind w:left="0" w:right="0"/>
              <w:jc w:val="left"/>
              <w:rPr>
                <w:rFonts w:ascii="宋体" w:hAnsi="宋体" w:eastAsia="宋体" w:cs="Times New Roman"/>
                <w:color w:val="auto"/>
                <w:spacing w:val="0"/>
                <w:kern w:val="0"/>
                <w:position w:val="0"/>
                <w:sz w:val="24"/>
                <w:szCs w:val="20"/>
                <w:highlight w:val="none"/>
              </w:rPr>
            </w:pPr>
            <w:r>
              <w:rPr>
                <w:rFonts w:hint="eastAsia" w:ascii="宋体" w:hAnsi="宋体" w:eastAsia="宋体" w:cs="Times New Roman"/>
                <w:color w:val="auto"/>
                <w:spacing w:val="0"/>
                <w:kern w:val="0"/>
                <w:position w:val="0"/>
                <w:sz w:val="24"/>
                <w:szCs w:val="20"/>
                <w:highlight w:val="none"/>
              </w:rPr>
              <w:t>货物名称</w:t>
            </w:r>
          </w:p>
        </w:tc>
        <w:tc>
          <w:tcPr>
            <w:tcW w:w="1648" w:type="dxa"/>
            <w:vMerge w:val="restart"/>
            <w:tcBorders>
              <w:top w:val="single" w:color="auto" w:sz="12" w:space="0"/>
              <w:left w:val="single" w:color="auto" w:sz="4" w:space="0"/>
              <w:bottom w:val="single" w:color="auto" w:sz="4" w:space="0"/>
              <w:right w:val="single" w:color="auto" w:sz="4" w:space="0"/>
            </w:tcBorders>
            <w:noWrap w:val="0"/>
            <w:vAlign w:val="center"/>
          </w:tcPr>
          <w:p w14:paraId="59925319">
            <w:pPr>
              <w:keepNext w:val="0"/>
              <w:keepLines w:val="0"/>
              <w:suppressLineNumbers w:val="0"/>
              <w:autoSpaceDE w:val="0"/>
              <w:autoSpaceDN w:val="0"/>
              <w:adjustRightInd w:val="0"/>
              <w:spacing w:before="0" w:beforeAutospacing="0" w:after="0" w:afterAutospacing="0" w:line="600" w:lineRule="exact"/>
              <w:ind w:left="0" w:right="0"/>
              <w:jc w:val="left"/>
              <w:rPr>
                <w:rFonts w:ascii="宋体" w:hAnsi="宋体" w:eastAsia="宋体" w:cs="Times New Roman"/>
                <w:color w:val="auto"/>
                <w:spacing w:val="0"/>
                <w:kern w:val="0"/>
                <w:position w:val="0"/>
                <w:sz w:val="24"/>
                <w:szCs w:val="20"/>
                <w:highlight w:val="none"/>
              </w:rPr>
            </w:pPr>
            <w:r>
              <w:rPr>
                <w:rFonts w:hint="eastAsia" w:ascii="宋体" w:hAnsi="宋体" w:eastAsia="宋体" w:cs="Times New Roman"/>
                <w:color w:val="auto"/>
                <w:spacing w:val="0"/>
                <w:kern w:val="0"/>
                <w:position w:val="0"/>
                <w:sz w:val="24"/>
                <w:szCs w:val="20"/>
                <w:highlight w:val="none"/>
              </w:rPr>
              <w:t>规格型号</w:t>
            </w:r>
          </w:p>
        </w:tc>
        <w:tc>
          <w:tcPr>
            <w:tcW w:w="2513" w:type="dxa"/>
            <w:vMerge w:val="restart"/>
            <w:tcBorders>
              <w:top w:val="single" w:color="auto" w:sz="12" w:space="0"/>
              <w:left w:val="single" w:color="auto" w:sz="4" w:space="0"/>
              <w:bottom w:val="single" w:color="auto" w:sz="4" w:space="0"/>
              <w:right w:val="single" w:color="auto" w:sz="4" w:space="0"/>
            </w:tcBorders>
            <w:noWrap w:val="0"/>
            <w:vAlign w:val="center"/>
          </w:tcPr>
          <w:p w14:paraId="786FFABF">
            <w:pPr>
              <w:keepNext w:val="0"/>
              <w:keepLines w:val="0"/>
              <w:suppressLineNumbers w:val="0"/>
              <w:autoSpaceDE w:val="0"/>
              <w:autoSpaceDN w:val="0"/>
              <w:adjustRightInd w:val="0"/>
              <w:spacing w:before="0" w:beforeAutospacing="0" w:after="0" w:afterAutospacing="0" w:line="600" w:lineRule="exact"/>
              <w:ind w:left="0" w:right="0"/>
              <w:jc w:val="left"/>
              <w:rPr>
                <w:rFonts w:ascii="宋体" w:hAnsi="宋体" w:eastAsia="宋体" w:cs="Times New Roman"/>
                <w:color w:val="auto"/>
                <w:spacing w:val="0"/>
                <w:kern w:val="0"/>
                <w:position w:val="0"/>
                <w:sz w:val="24"/>
                <w:szCs w:val="20"/>
                <w:highlight w:val="none"/>
              </w:rPr>
            </w:pPr>
            <w:r>
              <w:rPr>
                <w:rFonts w:hint="eastAsia" w:ascii="宋体" w:hAnsi="宋体" w:eastAsia="宋体" w:cs="Times New Roman"/>
                <w:color w:val="auto"/>
                <w:spacing w:val="0"/>
                <w:kern w:val="0"/>
                <w:position w:val="0"/>
                <w:sz w:val="24"/>
                <w:szCs w:val="20"/>
                <w:highlight w:val="none"/>
              </w:rPr>
              <w:t>节字标志认证证书编号</w:t>
            </w:r>
          </w:p>
        </w:tc>
        <w:tc>
          <w:tcPr>
            <w:tcW w:w="2679" w:type="dxa"/>
            <w:gridSpan w:val="3"/>
            <w:tcBorders>
              <w:top w:val="single" w:color="auto" w:sz="12" w:space="0"/>
              <w:left w:val="single" w:color="auto" w:sz="4" w:space="0"/>
              <w:bottom w:val="single" w:color="auto" w:sz="4" w:space="0"/>
              <w:right w:val="single" w:color="auto" w:sz="12" w:space="0"/>
            </w:tcBorders>
            <w:noWrap w:val="0"/>
            <w:vAlign w:val="center"/>
          </w:tcPr>
          <w:p w14:paraId="6106E966">
            <w:pPr>
              <w:keepNext w:val="0"/>
              <w:keepLines w:val="0"/>
              <w:suppressLineNumbers w:val="0"/>
              <w:autoSpaceDE w:val="0"/>
              <w:autoSpaceDN w:val="0"/>
              <w:adjustRightInd w:val="0"/>
              <w:spacing w:before="0" w:beforeAutospacing="0" w:after="0" w:afterAutospacing="0" w:line="600" w:lineRule="exact"/>
              <w:ind w:left="0" w:right="0" w:firstLine="960" w:firstLineChars="400"/>
              <w:jc w:val="left"/>
              <w:rPr>
                <w:rFonts w:ascii="宋体" w:hAnsi="宋体" w:eastAsia="宋体" w:cs="Times New Roman"/>
                <w:color w:val="auto"/>
                <w:spacing w:val="0"/>
                <w:kern w:val="0"/>
                <w:position w:val="0"/>
                <w:sz w:val="24"/>
                <w:szCs w:val="20"/>
                <w:highlight w:val="none"/>
              </w:rPr>
            </w:pPr>
            <w:r>
              <w:rPr>
                <w:rFonts w:hint="eastAsia" w:ascii="宋体" w:hAnsi="宋体" w:eastAsia="宋体" w:cs="Times New Roman"/>
                <w:color w:val="auto"/>
                <w:spacing w:val="0"/>
                <w:kern w:val="0"/>
                <w:position w:val="0"/>
                <w:sz w:val="24"/>
                <w:szCs w:val="20"/>
                <w:highlight w:val="none"/>
              </w:rPr>
              <w:t>价格</w:t>
            </w:r>
          </w:p>
        </w:tc>
      </w:tr>
      <w:tr w14:paraId="7C6F3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791" w:type="dxa"/>
            <w:vMerge w:val="continue"/>
            <w:tcBorders>
              <w:top w:val="single" w:color="auto" w:sz="12" w:space="0"/>
              <w:left w:val="single" w:color="auto" w:sz="12" w:space="0"/>
              <w:bottom w:val="single" w:color="auto" w:sz="4" w:space="0"/>
              <w:right w:val="single" w:color="auto" w:sz="4" w:space="0"/>
            </w:tcBorders>
            <w:noWrap w:val="0"/>
            <w:vAlign w:val="center"/>
          </w:tcPr>
          <w:p w14:paraId="121EB547">
            <w:pPr>
              <w:keepNext w:val="0"/>
              <w:keepLines w:val="0"/>
              <w:widowControl/>
              <w:suppressLineNumbers w:val="0"/>
              <w:spacing w:before="0" w:beforeAutospacing="0" w:after="0" w:afterAutospacing="0" w:line="600" w:lineRule="exact"/>
              <w:ind w:left="0" w:right="0"/>
              <w:jc w:val="left"/>
              <w:rPr>
                <w:rFonts w:ascii="宋体" w:hAnsi="宋体" w:eastAsia="宋体" w:cs="Times New Roman"/>
                <w:color w:val="auto"/>
                <w:spacing w:val="0"/>
                <w:kern w:val="0"/>
                <w:position w:val="0"/>
                <w:sz w:val="24"/>
                <w:szCs w:val="20"/>
                <w:highlight w:val="none"/>
              </w:rPr>
            </w:pPr>
          </w:p>
        </w:tc>
        <w:tc>
          <w:tcPr>
            <w:tcW w:w="1786" w:type="dxa"/>
            <w:vMerge w:val="continue"/>
            <w:tcBorders>
              <w:top w:val="single" w:color="auto" w:sz="12" w:space="0"/>
              <w:left w:val="single" w:color="auto" w:sz="4" w:space="0"/>
              <w:bottom w:val="single" w:color="auto" w:sz="4" w:space="0"/>
              <w:right w:val="single" w:color="auto" w:sz="4" w:space="0"/>
            </w:tcBorders>
            <w:noWrap w:val="0"/>
            <w:vAlign w:val="center"/>
          </w:tcPr>
          <w:p w14:paraId="65928037">
            <w:pPr>
              <w:keepNext w:val="0"/>
              <w:keepLines w:val="0"/>
              <w:widowControl/>
              <w:suppressLineNumbers w:val="0"/>
              <w:spacing w:before="0" w:beforeAutospacing="0" w:after="0" w:afterAutospacing="0" w:line="600" w:lineRule="exact"/>
              <w:ind w:left="0" w:right="0"/>
              <w:jc w:val="left"/>
              <w:rPr>
                <w:rFonts w:ascii="宋体" w:hAnsi="宋体" w:eastAsia="宋体" w:cs="Times New Roman"/>
                <w:color w:val="auto"/>
                <w:spacing w:val="0"/>
                <w:kern w:val="0"/>
                <w:position w:val="0"/>
                <w:sz w:val="24"/>
                <w:szCs w:val="20"/>
                <w:highlight w:val="none"/>
              </w:rPr>
            </w:pPr>
          </w:p>
        </w:tc>
        <w:tc>
          <w:tcPr>
            <w:tcW w:w="1648" w:type="dxa"/>
            <w:vMerge w:val="continue"/>
            <w:tcBorders>
              <w:top w:val="single" w:color="auto" w:sz="12" w:space="0"/>
              <w:left w:val="single" w:color="auto" w:sz="4" w:space="0"/>
              <w:bottom w:val="single" w:color="auto" w:sz="4" w:space="0"/>
              <w:right w:val="single" w:color="auto" w:sz="4" w:space="0"/>
            </w:tcBorders>
            <w:noWrap w:val="0"/>
            <w:vAlign w:val="center"/>
          </w:tcPr>
          <w:p w14:paraId="5121D307">
            <w:pPr>
              <w:keepNext w:val="0"/>
              <w:keepLines w:val="0"/>
              <w:widowControl/>
              <w:suppressLineNumbers w:val="0"/>
              <w:spacing w:before="0" w:beforeAutospacing="0" w:after="0" w:afterAutospacing="0" w:line="600" w:lineRule="exact"/>
              <w:ind w:left="0" w:right="0"/>
              <w:jc w:val="left"/>
              <w:rPr>
                <w:rFonts w:ascii="宋体" w:hAnsi="宋体" w:eastAsia="宋体" w:cs="Times New Roman"/>
                <w:color w:val="auto"/>
                <w:spacing w:val="0"/>
                <w:kern w:val="0"/>
                <w:position w:val="0"/>
                <w:sz w:val="24"/>
                <w:szCs w:val="20"/>
                <w:highlight w:val="none"/>
              </w:rPr>
            </w:pPr>
          </w:p>
        </w:tc>
        <w:tc>
          <w:tcPr>
            <w:tcW w:w="2513" w:type="dxa"/>
            <w:vMerge w:val="continue"/>
            <w:tcBorders>
              <w:top w:val="single" w:color="auto" w:sz="12" w:space="0"/>
              <w:left w:val="single" w:color="auto" w:sz="4" w:space="0"/>
              <w:bottom w:val="single" w:color="auto" w:sz="4" w:space="0"/>
              <w:right w:val="single" w:color="auto" w:sz="4" w:space="0"/>
            </w:tcBorders>
            <w:noWrap w:val="0"/>
            <w:vAlign w:val="center"/>
          </w:tcPr>
          <w:p w14:paraId="060F9560">
            <w:pPr>
              <w:keepNext w:val="0"/>
              <w:keepLines w:val="0"/>
              <w:widowControl/>
              <w:suppressLineNumbers w:val="0"/>
              <w:spacing w:before="0" w:beforeAutospacing="0" w:after="0" w:afterAutospacing="0" w:line="600" w:lineRule="exact"/>
              <w:ind w:left="0" w:right="0"/>
              <w:jc w:val="left"/>
              <w:rPr>
                <w:rFonts w:ascii="宋体" w:hAnsi="宋体" w:eastAsia="宋体" w:cs="Times New Roman"/>
                <w:color w:val="auto"/>
                <w:spacing w:val="0"/>
                <w:kern w:val="0"/>
                <w:position w:val="0"/>
                <w:sz w:val="24"/>
                <w:szCs w:val="20"/>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14:paraId="0059A739">
            <w:pPr>
              <w:keepNext w:val="0"/>
              <w:keepLines w:val="0"/>
              <w:suppressLineNumbers w:val="0"/>
              <w:autoSpaceDE w:val="0"/>
              <w:autoSpaceDN w:val="0"/>
              <w:adjustRightInd w:val="0"/>
              <w:spacing w:before="0" w:beforeAutospacing="0" w:after="0" w:afterAutospacing="0" w:line="600" w:lineRule="exact"/>
              <w:ind w:left="0" w:right="0"/>
              <w:jc w:val="left"/>
              <w:rPr>
                <w:rFonts w:ascii="宋体" w:hAnsi="宋体" w:eastAsia="宋体" w:cs="Times New Roman"/>
                <w:color w:val="auto"/>
                <w:spacing w:val="0"/>
                <w:kern w:val="0"/>
                <w:position w:val="0"/>
                <w:sz w:val="24"/>
                <w:szCs w:val="20"/>
                <w:highlight w:val="none"/>
              </w:rPr>
            </w:pPr>
            <w:r>
              <w:rPr>
                <w:rFonts w:hint="eastAsia" w:ascii="宋体" w:hAnsi="宋体" w:eastAsia="宋体" w:cs="Times New Roman"/>
                <w:color w:val="auto"/>
                <w:spacing w:val="0"/>
                <w:kern w:val="0"/>
                <w:position w:val="0"/>
                <w:sz w:val="24"/>
                <w:szCs w:val="20"/>
                <w:highlight w:val="none"/>
              </w:rPr>
              <w:t>单价</w:t>
            </w:r>
          </w:p>
        </w:tc>
        <w:tc>
          <w:tcPr>
            <w:tcW w:w="925" w:type="dxa"/>
            <w:tcBorders>
              <w:top w:val="single" w:color="auto" w:sz="4" w:space="0"/>
              <w:left w:val="single" w:color="auto" w:sz="4" w:space="0"/>
              <w:bottom w:val="single" w:color="auto" w:sz="4" w:space="0"/>
              <w:right w:val="single" w:color="auto" w:sz="4" w:space="0"/>
            </w:tcBorders>
            <w:noWrap w:val="0"/>
            <w:vAlign w:val="center"/>
          </w:tcPr>
          <w:p w14:paraId="6BD3737B">
            <w:pPr>
              <w:keepNext w:val="0"/>
              <w:keepLines w:val="0"/>
              <w:suppressLineNumbers w:val="0"/>
              <w:autoSpaceDE w:val="0"/>
              <w:autoSpaceDN w:val="0"/>
              <w:adjustRightInd w:val="0"/>
              <w:spacing w:before="0" w:beforeAutospacing="0" w:after="0" w:afterAutospacing="0" w:line="600" w:lineRule="exact"/>
              <w:ind w:left="0" w:right="0"/>
              <w:jc w:val="left"/>
              <w:rPr>
                <w:rFonts w:ascii="宋体" w:hAnsi="宋体" w:eastAsia="宋体" w:cs="Times New Roman"/>
                <w:color w:val="auto"/>
                <w:spacing w:val="0"/>
                <w:kern w:val="0"/>
                <w:position w:val="0"/>
                <w:sz w:val="24"/>
                <w:szCs w:val="20"/>
                <w:highlight w:val="none"/>
              </w:rPr>
            </w:pPr>
            <w:r>
              <w:rPr>
                <w:rFonts w:hint="eastAsia" w:ascii="宋体" w:hAnsi="宋体" w:eastAsia="宋体" w:cs="Times New Roman"/>
                <w:color w:val="auto"/>
                <w:spacing w:val="0"/>
                <w:kern w:val="0"/>
                <w:position w:val="0"/>
                <w:sz w:val="24"/>
                <w:szCs w:val="20"/>
                <w:highlight w:val="none"/>
              </w:rPr>
              <w:t>数量</w:t>
            </w:r>
          </w:p>
        </w:tc>
        <w:tc>
          <w:tcPr>
            <w:tcW w:w="926" w:type="dxa"/>
            <w:tcBorders>
              <w:top w:val="single" w:color="auto" w:sz="4" w:space="0"/>
              <w:left w:val="single" w:color="auto" w:sz="4" w:space="0"/>
              <w:bottom w:val="single" w:color="auto" w:sz="4" w:space="0"/>
              <w:right w:val="single" w:color="auto" w:sz="12" w:space="0"/>
            </w:tcBorders>
            <w:noWrap w:val="0"/>
            <w:vAlign w:val="center"/>
          </w:tcPr>
          <w:p w14:paraId="5F437616">
            <w:pPr>
              <w:keepNext w:val="0"/>
              <w:keepLines w:val="0"/>
              <w:suppressLineNumbers w:val="0"/>
              <w:autoSpaceDE w:val="0"/>
              <w:autoSpaceDN w:val="0"/>
              <w:adjustRightInd w:val="0"/>
              <w:spacing w:before="0" w:beforeAutospacing="0" w:after="0" w:afterAutospacing="0" w:line="600" w:lineRule="exact"/>
              <w:ind w:left="0" w:right="0"/>
              <w:jc w:val="left"/>
              <w:rPr>
                <w:rFonts w:ascii="宋体" w:hAnsi="宋体" w:eastAsia="宋体" w:cs="Times New Roman"/>
                <w:color w:val="auto"/>
                <w:spacing w:val="0"/>
                <w:kern w:val="0"/>
                <w:position w:val="0"/>
                <w:sz w:val="24"/>
                <w:szCs w:val="20"/>
                <w:highlight w:val="none"/>
              </w:rPr>
            </w:pPr>
            <w:r>
              <w:rPr>
                <w:rFonts w:hint="eastAsia" w:ascii="宋体" w:hAnsi="宋体" w:eastAsia="宋体" w:cs="Times New Roman"/>
                <w:color w:val="auto"/>
                <w:spacing w:val="0"/>
                <w:kern w:val="0"/>
                <w:position w:val="0"/>
                <w:sz w:val="24"/>
                <w:szCs w:val="20"/>
                <w:highlight w:val="none"/>
              </w:rPr>
              <w:t>小计</w:t>
            </w:r>
          </w:p>
        </w:tc>
      </w:tr>
      <w:tr w14:paraId="15AC6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791" w:type="dxa"/>
            <w:tcBorders>
              <w:top w:val="single" w:color="auto" w:sz="4" w:space="0"/>
              <w:left w:val="single" w:color="auto" w:sz="12" w:space="0"/>
              <w:bottom w:val="single" w:color="auto" w:sz="4" w:space="0"/>
              <w:right w:val="single" w:color="auto" w:sz="4" w:space="0"/>
            </w:tcBorders>
            <w:noWrap w:val="0"/>
            <w:vAlign w:val="center"/>
          </w:tcPr>
          <w:p w14:paraId="7E323006">
            <w:pPr>
              <w:keepNext w:val="0"/>
              <w:keepLines w:val="0"/>
              <w:suppressLineNumbers w:val="0"/>
              <w:autoSpaceDE w:val="0"/>
              <w:autoSpaceDN w:val="0"/>
              <w:adjustRightInd w:val="0"/>
              <w:spacing w:before="0" w:beforeAutospacing="0" w:after="0" w:afterAutospacing="0" w:line="600" w:lineRule="exact"/>
              <w:ind w:left="0" w:right="0"/>
              <w:rPr>
                <w:rFonts w:ascii="宋体" w:hAnsi="宋体" w:eastAsia="宋体" w:cs="Times New Roman"/>
                <w:color w:val="auto"/>
                <w:spacing w:val="0"/>
                <w:kern w:val="0"/>
                <w:position w:val="0"/>
                <w:sz w:val="24"/>
                <w:szCs w:val="20"/>
                <w:highlight w:val="none"/>
              </w:rPr>
            </w:pPr>
            <w:r>
              <w:rPr>
                <w:rFonts w:hint="eastAsia" w:ascii="宋体" w:hAnsi="宋体" w:eastAsia="宋体" w:cs="Times New Roman"/>
                <w:color w:val="auto"/>
                <w:spacing w:val="0"/>
                <w:kern w:val="0"/>
                <w:position w:val="0"/>
                <w:sz w:val="24"/>
                <w:szCs w:val="20"/>
                <w:highlight w:val="none"/>
              </w:rPr>
              <w:t>1</w:t>
            </w:r>
          </w:p>
        </w:tc>
        <w:tc>
          <w:tcPr>
            <w:tcW w:w="1786" w:type="dxa"/>
            <w:tcBorders>
              <w:top w:val="single" w:color="auto" w:sz="4" w:space="0"/>
              <w:left w:val="single" w:color="auto" w:sz="4" w:space="0"/>
              <w:bottom w:val="single" w:color="auto" w:sz="4" w:space="0"/>
              <w:right w:val="single" w:color="auto" w:sz="4" w:space="0"/>
            </w:tcBorders>
            <w:noWrap w:val="0"/>
            <w:vAlign w:val="center"/>
          </w:tcPr>
          <w:p w14:paraId="23E7BFD9">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5C08A73B">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c>
          <w:tcPr>
            <w:tcW w:w="2513" w:type="dxa"/>
            <w:tcBorders>
              <w:top w:val="single" w:color="auto" w:sz="4" w:space="0"/>
              <w:left w:val="single" w:color="auto" w:sz="4" w:space="0"/>
              <w:bottom w:val="single" w:color="auto" w:sz="4" w:space="0"/>
              <w:right w:val="single" w:color="auto" w:sz="4" w:space="0"/>
            </w:tcBorders>
            <w:noWrap w:val="0"/>
            <w:vAlign w:val="center"/>
          </w:tcPr>
          <w:p w14:paraId="31A8ED62">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14:paraId="44B9F62C">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c>
          <w:tcPr>
            <w:tcW w:w="925" w:type="dxa"/>
            <w:tcBorders>
              <w:top w:val="single" w:color="auto" w:sz="4" w:space="0"/>
              <w:left w:val="single" w:color="auto" w:sz="4" w:space="0"/>
              <w:bottom w:val="single" w:color="auto" w:sz="4" w:space="0"/>
              <w:right w:val="single" w:color="auto" w:sz="4" w:space="0"/>
            </w:tcBorders>
            <w:noWrap w:val="0"/>
            <w:vAlign w:val="center"/>
          </w:tcPr>
          <w:p w14:paraId="4916F6F1">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c>
          <w:tcPr>
            <w:tcW w:w="926" w:type="dxa"/>
            <w:tcBorders>
              <w:top w:val="single" w:color="auto" w:sz="4" w:space="0"/>
              <w:left w:val="single" w:color="auto" w:sz="4" w:space="0"/>
              <w:bottom w:val="single" w:color="auto" w:sz="4" w:space="0"/>
              <w:right w:val="single" w:color="auto" w:sz="12" w:space="0"/>
            </w:tcBorders>
            <w:noWrap w:val="0"/>
            <w:vAlign w:val="center"/>
          </w:tcPr>
          <w:p w14:paraId="4C981991">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r>
      <w:tr w14:paraId="4A97B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791" w:type="dxa"/>
            <w:tcBorders>
              <w:top w:val="single" w:color="auto" w:sz="4" w:space="0"/>
              <w:left w:val="single" w:color="auto" w:sz="12" w:space="0"/>
              <w:bottom w:val="single" w:color="auto" w:sz="4" w:space="0"/>
              <w:right w:val="single" w:color="auto" w:sz="4" w:space="0"/>
            </w:tcBorders>
            <w:noWrap w:val="0"/>
            <w:vAlign w:val="center"/>
          </w:tcPr>
          <w:p w14:paraId="75AE2679">
            <w:pPr>
              <w:keepNext w:val="0"/>
              <w:keepLines w:val="0"/>
              <w:suppressLineNumbers w:val="0"/>
              <w:autoSpaceDE w:val="0"/>
              <w:autoSpaceDN w:val="0"/>
              <w:adjustRightInd w:val="0"/>
              <w:spacing w:before="0" w:beforeAutospacing="0" w:after="0" w:afterAutospacing="0" w:line="600" w:lineRule="exact"/>
              <w:ind w:left="0" w:right="0"/>
              <w:rPr>
                <w:rFonts w:ascii="宋体" w:hAnsi="宋体" w:eastAsia="宋体" w:cs="Times New Roman"/>
                <w:color w:val="auto"/>
                <w:spacing w:val="0"/>
                <w:kern w:val="0"/>
                <w:position w:val="0"/>
                <w:sz w:val="24"/>
                <w:szCs w:val="20"/>
                <w:highlight w:val="none"/>
              </w:rPr>
            </w:pPr>
            <w:r>
              <w:rPr>
                <w:rFonts w:hint="eastAsia" w:ascii="宋体" w:hAnsi="宋体" w:eastAsia="宋体" w:cs="Times New Roman"/>
                <w:color w:val="auto"/>
                <w:spacing w:val="0"/>
                <w:kern w:val="0"/>
                <w:position w:val="0"/>
                <w:sz w:val="24"/>
                <w:szCs w:val="20"/>
                <w:highlight w:val="none"/>
              </w:rPr>
              <w:t>2</w:t>
            </w:r>
          </w:p>
        </w:tc>
        <w:tc>
          <w:tcPr>
            <w:tcW w:w="1786" w:type="dxa"/>
            <w:tcBorders>
              <w:top w:val="single" w:color="auto" w:sz="4" w:space="0"/>
              <w:left w:val="single" w:color="auto" w:sz="4" w:space="0"/>
              <w:bottom w:val="single" w:color="auto" w:sz="4" w:space="0"/>
              <w:right w:val="single" w:color="auto" w:sz="4" w:space="0"/>
            </w:tcBorders>
            <w:noWrap w:val="0"/>
            <w:vAlign w:val="center"/>
          </w:tcPr>
          <w:p w14:paraId="434CF654">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c>
          <w:tcPr>
            <w:tcW w:w="1648" w:type="dxa"/>
            <w:tcBorders>
              <w:top w:val="single" w:color="auto" w:sz="4" w:space="0"/>
              <w:left w:val="single" w:color="auto" w:sz="4" w:space="0"/>
              <w:bottom w:val="single" w:color="auto" w:sz="4" w:space="0"/>
              <w:right w:val="single" w:color="auto" w:sz="4" w:space="0"/>
            </w:tcBorders>
            <w:noWrap w:val="0"/>
            <w:vAlign w:val="center"/>
          </w:tcPr>
          <w:p w14:paraId="0FBD3919">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c>
          <w:tcPr>
            <w:tcW w:w="2513" w:type="dxa"/>
            <w:tcBorders>
              <w:top w:val="single" w:color="auto" w:sz="4" w:space="0"/>
              <w:left w:val="single" w:color="auto" w:sz="4" w:space="0"/>
              <w:bottom w:val="single" w:color="auto" w:sz="4" w:space="0"/>
              <w:right w:val="single" w:color="auto" w:sz="4" w:space="0"/>
            </w:tcBorders>
            <w:noWrap w:val="0"/>
            <w:vAlign w:val="center"/>
          </w:tcPr>
          <w:p w14:paraId="35BE30EA">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14:paraId="5EDE8B00">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c>
          <w:tcPr>
            <w:tcW w:w="925" w:type="dxa"/>
            <w:tcBorders>
              <w:top w:val="single" w:color="auto" w:sz="4" w:space="0"/>
              <w:left w:val="single" w:color="auto" w:sz="4" w:space="0"/>
              <w:bottom w:val="single" w:color="auto" w:sz="4" w:space="0"/>
              <w:right w:val="single" w:color="auto" w:sz="4" w:space="0"/>
            </w:tcBorders>
            <w:noWrap w:val="0"/>
            <w:vAlign w:val="center"/>
          </w:tcPr>
          <w:p w14:paraId="5F2431CF">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c>
          <w:tcPr>
            <w:tcW w:w="926" w:type="dxa"/>
            <w:tcBorders>
              <w:top w:val="single" w:color="auto" w:sz="4" w:space="0"/>
              <w:left w:val="single" w:color="auto" w:sz="4" w:space="0"/>
              <w:bottom w:val="single" w:color="auto" w:sz="4" w:space="0"/>
              <w:right w:val="single" w:color="auto" w:sz="12" w:space="0"/>
            </w:tcBorders>
            <w:noWrap w:val="0"/>
            <w:vAlign w:val="center"/>
          </w:tcPr>
          <w:p w14:paraId="71895B92">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r>
      <w:tr w14:paraId="0DE1D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791" w:type="dxa"/>
            <w:tcBorders>
              <w:top w:val="single" w:color="auto" w:sz="4" w:space="0"/>
              <w:left w:val="single" w:color="auto" w:sz="12" w:space="0"/>
              <w:bottom w:val="single" w:color="auto" w:sz="4" w:space="0"/>
              <w:right w:val="single" w:color="auto" w:sz="4" w:space="0"/>
            </w:tcBorders>
            <w:noWrap w:val="0"/>
            <w:vAlign w:val="center"/>
          </w:tcPr>
          <w:p w14:paraId="6BCA1705">
            <w:pPr>
              <w:keepNext w:val="0"/>
              <w:keepLines w:val="0"/>
              <w:suppressLineNumbers w:val="0"/>
              <w:autoSpaceDE w:val="0"/>
              <w:autoSpaceDN w:val="0"/>
              <w:adjustRightInd w:val="0"/>
              <w:spacing w:before="0" w:beforeAutospacing="0" w:after="0" w:afterAutospacing="0" w:line="600" w:lineRule="exact"/>
              <w:ind w:left="0" w:right="0"/>
              <w:rPr>
                <w:rFonts w:ascii="宋体" w:hAnsi="宋体" w:eastAsia="宋体" w:cs="Times New Roman"/>
                <w:color w:val="auto"/>
                <w:spacing w:val="0"/>
                <w:kern w:val="0"/>
                <w:position w:val="0"/>
                <w:sz w:val="24"/>
                <w:szCs w:val="20"/>
                <w:highlight w:val="none"/>
              </w:rPr>
            </w:pPr>
            <w:r>
              <w:rPr>
                <w:rFonts w:hint="eastAsia" w:ascii="宋体" w:hAnsi="宋体" w:eastAsia="宋体" w:cs="Times New Roman"/>
                <w:color w:val="auto"/>
                <w:spacing w:val="0"/>
                <w:kern w:val="0"/>
                <w:position w:val="0"/>
                <w:sz w:val="24"/>
                <w:szCs w:val="20"/>
                <w:highlight w:val="none"/>
              </w:rPr>
              <w:t>3</w:t>
            </w:r>
          </w:p>
        </w:tc>
        <w:tc>
          <w:tcPr>
            <w:tcW w:w="1786" w:type="dxa"/>
            <w:tcBorders>
              <w:top w:val="single" w:color="auto" w:sz="4" w:space="0"/>
              <w:left w:val="single" w:color="auto" w:sz="4" w:space="0"/>
              <w:bottom w:val="single" w:color="auto" w:sz="4" w:space="0"/>
              <w:right w:val="single" w:color="auto" w:sz="4" w:space="0"/>
            </w:tcBorders>
            <w:noWrap w:val="0"/>
            <w:vAlign w:val="center"/>
          </w:tcPr>
          <w:p w14:paraId="15C9D776">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r>
              <w:rPr>
                <w:rFonts w:hint="eastAsia" w:ascii="宋体" w:hAnsi="宋体" w:eastAsia="宋体" w:cs="Times New Roman"/>
                <w:color w:val="auto"/>
                <w:spacing w:val="0"/>
                <w:kern w:val="0"/>
                <w:position w:val="0"/>
                <w:sz w:val="24"/>
                <w:szCs w:val="20"/>
                <w:highlight w:val="none"/>
              </w:rPr>
              <w:t>…</w:t>
            </w:r>
          </w:p>
        </w:tc>
        <w:tc>
          <w:tcPr>
            <w:tcW w:w="1648" w:type="dxa"/>
            <w:tcBorders>
              <w:top w:val="single" w:color="auto" w:sz="4" w:space="0"/>
              <w:left w:val="single" w:color="auto" w:sz="4" w:space="0"/>
              <w:bottom w:val="single" w:color="auto" w:sz="4" w:space="0"/>
              <w:right w:val="single" w:color="auto" w:sz="4" w:space="0"/>
            </w:tcBorders>
            <w:noWrap w:val="0"/>
            <w:vAlign w:val="center"/>
          </w:tcPr>
          <w:p w14:paraId="3C92A224">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c>
          <w:tcPr>
            <w:tcW w:w="2513" w:type="dxa"/>
            <w:tcBorders>
              <w:top w:val="single" w:color="auto" w:sz="4" w:space="0"/>
              <w:left w:val="single" w:color="auto" w:sz="4" w:space="0"/>
              <w:bottom w:val="single" w:color="auto" w:sz="4" w:space="0"/>
              <w:right w:val="single" w:color="auto" w:sz="4" w:space="0"/>
            </w:tcBorders>
            <w:noWrap w:val="0"/>
            <w:vAlign w:val="center"/>
          </w:tcPr>
          <w:p w14:paraId="280D46E6">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c>
          <w:tcPr>
            <w:tcW w:w="828" w:type="dxa"/>
            <w:tcBorders>
              <w:top w:val="single" w:color="auto" w:sz="4" w:space="0"/>
              <w:left w:val="single" w:color="auto" w:sz="4" w:space="0"/>
              <w:bottom w:val="single" w:color="auto" w:sz="4" w:space="0"/>
              <w:right w:val="single" w:color="auto" w:sz="4" w:space="0"/>
            </w:tcBorders>
            <w:noWrap w:val="0"/>
            <w:vAlign w:val="center"/>
          </w:tcPr>
          <w:p w14:paraId="69CB4D5B">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c>
          <w:tcPr>
            <w:tcW w:w="925" w:type="dxa"/>
            <w:tcBorders>
              <w:top w:val="single" w:color="auto" w:sz="4" w:space="0"/>
              <w:left w:val="single" w:color="auto" w:sz="4" w:space="0"/>
              <w:bottom w:val="single" w:color="auto" w:sz="4" w:space="0"/>
              <w:right w:val="single" w:color="auto" w:sz="4" w:space="0"/>
            </w:tcBorders>
            <w:noWrap w:val="0"/>
            <w:vAlign w:val="center"/>
          </w:tcPr>
          <w:p w14:paraId="02F54DEC">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c>
          <w:tcPr>
            <w:tcW w:w="926" w:type="dxa"/>
            <w:tcBorders>
              <w:top w:val="single" w:color="auto" w:sz="4" w:space="0"/>
              <w:left w:val="single" w:color="auto" w:sz="4" w:space="0"/>
              <w:bottom w:val="single" w:color="auto" w:sz="4" w:space="0"/>
              <w:right w:val="single" w:color="auto" w:sz="12" w:space="0"/>
            </w:tcBorders>
            <w:noWrap w:val="0"/>
            <w:vAlign w:val="center"/>
          </w:tcPr>
          <w:p w14:paraId="338F26BF">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r>
      <w:tr w14:paraId="7264E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6738" w:type="dxa"/>
            <w:gridSpan w:val="4"/>
            <w:tcBorders>
              <w:top w:val="single" w:color="auto" w:sz="4" w:space="0"/>
              <w:left w:val="single" w:color="auto" w:sz="12" w:space="0"/>
              <w:bottom w:val="single" w:color="auto" w:sz="4" w:space="0"/>
              <w:right w:val="single" w:color="auto" w:sz="4" w:space="0"/>
            </w:tcBorders>
            <w:noWrap w:val="0"/>
            <w:vAlign w:val="center"/>
          </w:tcPr>
          <w:p w14:paraId="26FA449D">
            <w:pPr>
              <w:keepNext w:val="0"/>
              <w:keepLines w:val="0"/>
              <w:suppressLineNumbers w:val="0"/>
              <w:autoSpaceDE w:val="0"/>
              <w:autoSpaceDN w:val="0"/>
              <w:adjustRightInd w:val="0"/>
              <w:spacing w:before="0" w:beforeAutospacing="0" w:after="0" w:afterAutospacing="0" w:line="600" w:lineRule="exact"/>
              <w:ind w:left="0" w:right="0" w:firstLine="480" w:firstLineChars="200"/>
              <w:jc w:val="center"/>
              <w:rPr>
                <w:rFonts w:ascii="宋体" w:hAnsi="宋体" w:eastAsia="宋体" w:cs="Times New Roman"/>
                <w:color w:val="auto"/>
                <w:spacing w:val="0"/>
                <w:kern w:val="0"/>
                <w:position w:val="0"/>
                <w:sz w:val="24"/>
                <w:szCs w:val="20"/>
                <w:highlight w:val="none"/>
              </w:rPr>
            </w:pPr>
            <w:r>
              <w:rPr>
                <w:rFonts w:hint="eastAsia" w:ascii="宋体" w:hAnsi="宋体" w:eastAsia="宋体" w:cs="Times New Roman"/>
                <w:color w:val="auto"/>
                <w:spacing w:val="0"/>
                <w:kern w:val="0"/>
                <w:position w:val="0"/>
                <w:sz w:val="24"/>
                <w:szCs w:val="20"/>
                <w:highlight w:val="none"/>
              </w:rPr>
              <w:t>合计金额</w:t>
            </w:r>
          </w:p>
        </w:tc>
        <w:tc>
          <w:tcPr>
            <w:tcW w:w="2679" w:type="dxa"/>
            <w:gridSpan w:val="3"/>
            <w:tcBorders>
              <w:top w:val="single" w:color="auto" w:sz="4" w:space="0"/>
              <w:left w:val="single" w:color="auto" w:sz="4" w:space="0"/>
              <w:bottom w:val="single" w:color="auto" w:sz="4" w:space="0"/>
              <w:right w:val="single" w:color="auto" w:sz="12" w:space="0"/>
            </w:tcBorders>
            <w:noWrap w:val="0"/>
            <w:vAlign w:val="center"/>
          </w:tcPr>
          <w:p w14:paraId="5D583C58">
            <w:pPr>
              <w:keepNext w:val="0"/>
              <w:keepLines w:val="0"/>
              <w:suppressLineNumbers w:val="0"/>
              <w:autoSpaceDE w:val="0"/>
              <w:autoSpaceDN w:val="0"/>
              <w:adjustRightInd w:val="0"/>
              <w:spacing w:before="0" w:beforeAutospacing="0" w:after="0" w:afterAutospacing="0" w:line="600" w:lineRule="exact"/>
              <w:ind w:left="0" w:right="0" w:firstLine="480" w:firstLineChars="200"/>
              <w:jc w:val="left"/>
              <w:rPr>
                <w:rFonts w:ascii="宋体" w:hAnsi="宋体" w:eastAsia="宋体" w:cs="Times New Roman"/>
                <w:color w:val="auto"/>
                <w:spacing w:val="0"/>
                <w:kern w:val="0"/>
                <w:position w:val="0"/>
                <w:sz w:val="24"/>
                <w:szCs w:val="20"/>
                <w:highlight w:val="none"/>
              </w:rPr>
            </w:pPr>
          </w:p>
        </w:tc>
      </w:tr>
    </w:tbl>
    <w:p w14:paraId="3D885EB8">
      <w:pPr>
        <w:keepNext w:val="0"/>
        <w:keepLines w:val="0"/>
        <w:pageBreakBefore w:val="0"/>
        <w:widowControl w:val="0"/>
        <w:kinsoku/>
        <w:wordWrap/>
        <w:overflowPunct/>
        <w:topLinePunct w:val="0"/>
        <w:autoSpaceDE w:val="0"/>
        <w:autoSpaceDN w:val="0"/>
        <w:bidi w:val="0"/>
        <w:adjustRightInd w:val="0"/>
        <w:snapToGrid/>
        <w:spacing w:line="500" w:lineRule="exact"/>
        <w:jc w:val="left"/>
        <w:textAlignment w:val="auto"/>
        <w:rPr>
          <w:rFonts w:hint="eastAsia" w:ascii="宋体" w:hAnsi="宋体"/>
          <w:color w:val="auto"/>
          <w:spacing w:val="0"/>
          <w:kern w:val="0"/>
          <w:position w:val="0"/>
          <w:sz w:val="24"/>
          <w:szCs w:val="20"/>
          <w:highlight w:val="none"/>
        </w:rPr>
      </w:pPr>
      <w:r>
        <w:rPr>
          <w:rFonts w:hint="eastAsia" w:ascii="宋体" w:hAnsi="宋体"/>
          <w:color w:val="auto"/>
          <w:spacing w:val="0"/>
          <w:kern w:val="0"/>
          <w:position w:val="0"/>
          <w:sz w:val="24"/>
          <w:szCs w:val="20"/>
          <w:highlight w:val="none"/>
        </w:rPr>
        <w:t xml:space="preserve">说明：1、如所投产品为节能产品，请按要求逐项填写； </w:t>
      </w:r>
    </w:p>
    <w:p w14:paraId="76ED04DF">
      <w:pPr>
        <w:keepNext w:val="0"/>
        <w:keepLines w:val="0"/>
        <w:pageBreakBefore w:val="0"/>
        <w:widowControl w:val="0"/>
        <w:kinsoku/>
        <w:wordWrap/>
        <w:overflowPunct/>
        <w:topLinePunct w:val="0"/>
        <w:autoSpaceDE w:val="0"/>
        <w:autoSpaceDN w:val="0"/>
        <w:bidi w:val="0"/>
        <w:adjustRightInd w:val="0"/>
        <w:snapToGrid/>
        <w:spacing w:line="500" w:lineRule="exact"/>
        <w:ind w:left="118" w:leftChars="56" w:firstLine="600" w:firstLineChars="250"/>
        <w:jc w:val="left"/>
        <w:textAlignment w:val="auto"/>
        <w:rPr>
          <w:rFonts w:hint="eastAsia" w:ascii="宋体" w:hAnsi="宋体"/>
          <w:color w:val="auto"/>
          <w:spacing w:val="0"/>
          <w:kern w:val="0"/>
          <w:position w:val="0"/>
          <w:sz w:val="24"/>
          <w:szCs w:val="20"/>
          <w:highlight w:val="none"/>
        </w:rPr>
      </w:pPr>
      <w:r>
        <w:rPr>
          <w:rFonts w:hint="eastAsia" w:ascii="宋体" w:hAnsi="宋体"/>
          <w:color w:val="auto"/>
          <w:spacing w:val="0"/>
          <w:kern w:val="0"/>
          <w:position w:val="0"/>
          <w:sz w:val="24"/>
          <w:szCs w:val="20"/>
          <w:highlight w:val="none"/>
        </w:rPr>
        <w:t>2、</w:t>
      </w:r>
      <w:r>
        <w:rPr>
          <w:rFonts w:hint="eastAsia" w:ascii="宋体" w:hAnsi="宋体"/>
          <w:color w:val="auto"/>
          <w:spacing w:val="0"/>
          <w:kern w:val="0"/>
          <w:position w:val="0"/>
          <w:sz w:val="24"/>
          <w:szCs w:val="20"/>
          <w:highlight w:val="none"/>
          <w:lang w:val="en-US" w:eastAsia="zh-CN"/>
        </w:rPr>
        <w:t>本表后</w:t>
      </w:r>
      <w:r>
        <w:rPr>
          <w:rFonts w:hint="eastAsia" w:ascii="宋体" w:hAnsi="宋体"/>
          <w:b/>
          <w:bCs/>
          <w:color w:val="auto"/>
          <w:spacing w:val="0"/>
          <w:kern w:val="0"/>
          <w:position w:val="0"/>
          <w:sz w:val="24"/>
          <w:szCs w:val="20"/>
          <w:highlight w:val="none"/>
        </w:rPr>
        <w:t>需上传</w:t>
      </w:r>
      <w:r>
        <w:rPr>
          <w:rFonts w:hint="eastAsia" w:ascii="宋体" w:hAnsi="宋体"/>
          <w:b/>
          <w:bCs/>
          <w:color w:val="auto"/>
          <w:spacing w:val="0"/>
          <w:kern w:val="0"/>
          <w:position w:val="0"/>
          <w:sz w:val="24"/>
          <w:szCs w:val="20"/>
          <w:highlight w:val="none"/>
          <w:lang w:val="en-US" w:eastAsia="zh-CN"/>
        </w:rPr>
        <w:t>有效的</w:t>
      </w:r>
      <w:r>
        <w:rPr>
          <w:rFonts w:hint="eastAsia" w:ascii="宋体" w:hAnsi="宋体"/>
          <w:b/>
          <w:bCs/>
          <w:color w:val="auto"/>
          <w:spacing w:val="0"/>
          <w:kern w:val="0"/>
          <w:position w:val="0"/>
          <w:sz w:val="24"/>
          <w:szCs w:val="20"/>
          <w:highlight w:val="none"/>
        </w:rPr>
        <w:t>节能产品认证证书</w:t>
      </w:r>
      <w:r>
        <w:rPr>
          <w:rFonts w:hint="eastAsia" w:ascii="宋体" w:hAnsi="宋体"/>
          <w:b/>
          <w:bCs/>
          <w:color w:val="auto"/>
          <w:spacing w:val="0"/>
          <w:kern w:val="0"/>
          <w:position w:val="0"/>
          <w:sz w:val="24"/>
          <w:szCs w:val="20"/>
          <w:highlight w:val="none"/>
          <w:lang w:val="en-US" w:eastAsia="zh-CN"/>
        </w:rPr>
        <w:t>原件或复印件扫描件</w:t>
      </w:r>
      <w:r>
        <w:rPr>
          <w:rFonts w:hint="eastAsia" w:ascii="宋体" w:hAnsi="宋体"/>
          <w:b/>
          <w:bCs/>
          <w:color w:val="auto"/>
          <w:spacing w:val="0"/>
          <w:kern w:val="0"/>
          <w:position w:val="0"/>
          <w:sz w:val="24"/>
          <w:szCs w:val="20"/>
          <w:highlight w:val="none"/>
        </w:rPr>
        <w:t>，且证书内产品型号与所投产品型号完全一致，</w:t>
      </w:r>
      <w:r>
        <w:rPr>
          <w:rFonts w:hint="eastAsia" w:ascii="宋体" w:hAnsi="宋体"/>
          <w:color w:val="auto"/>
          <w:spacing w:val="0"/>
          <w:kern w:val="0"/>
          <w:position w:val="0"/>
          <w:sz w:val="24"/>
          <w:szCs w:val="20"/>
          <w:highlight w:val="none"/>
        </w:rPr>
        <w:t>否则评审时不予加分（非强制节能产品）；如为强制节能产品，未提供产品认证证书或证书内产品型号与所投产品型号不完全一致的，将被认定为投标无效。</w:t>
      </w:r>
    </w:p>
    <w:p w14:paraId="03BCEBF7">
      <w:pPr>
        <w:pStyle w:val="14"/>
        <w:keepNext w:val="0"/>
        <w:keepLines w:val="0"/>
        <w:pageBreakBefore w:val="0"/>
        <w:widowControl w:val="0"/>
        <w:kinsoku/>
        <w:wordWrap/>
        <w:overflowPunct/>
        <w:topLinePunct w:val="0"/>
        <w:bidi w:val="0"/>
        <w:snapToGrid/>
        <w:spacing w:line="500" w:lineRule="exact"/>
        <w:ind w:left="1080" w:leftChars="257" w:hanging="540"/>
        <w:textAlignment w:val="auto"/>
        <w:rPr>
          <w:rFonts w:hint="eastAsia" w:hAnsi="宋体"/>
          <w:color w:val="auto"/>
          <w:spacing w:val="0"/>
          <w:position w:val="0"/>
          <w:sz w:val="24"/>
          <w:highlight w:val="none"/>
        </w:rPr>
      </w:pPr>
    </w:p>
    <w:p w14:paraId="76FD3E76">
      <w:pPr>
        <w:pStyle w:val="14"/>
        <w:keepNext w:val="0"/>
        <w:keepLines w:val="0"/>
        <w:pageBreakBefore w:val="0"/>
        <w:widowControl w:val="0"/>
        <w:kinsoku/>
        <w:wordWrap/>
        <w:overflowPunct/>
        <w:topLinePunct w:val="0"/>
        <w:bidi w:val="0"/>
        <w:snapToGrid/>
        <w:spacing w:line="500" w:lineRule="exact"/>
        <w:ind w:left="1080" w:leftChars="257" w:hanging="540"/>
        <w:textAlignment w:val="auto"/>
        <w:rPr>
          <w:rFonts w:hint="eastAsia" w:hAnsi="宋体"/>
          <w:color w:val="auto"/>
          <w:spacing w:val="0"/>
          <w:position w:val="0"/>
          <w:sz w:val="24"/>
          <w:highlight w:val="none"/>
        </w:rPr>
      </w:pPr>
      <w:r>
        <w:rPr>
          <w:rFonts w:hint="eastAsia" w:hAnsi="宋体"/>
          <w:color w:val="auto"/>
          <w:spacing w:val="0"/>
          <w:position w:val="0"/>
          <w:sz w:val="24"/>
          <w:highlight w:val="none"/>
        </w:rPr>
        <w:t>法定代表人或其委托代理人签字或盖章:</w:t>
      </w:r>
      <w:r>
        <w:rPr>
          <w:rFonts w:hAnsi="宋体"/>
          <w:color w:val="auto"/>
          <w:spacing w:val="0"/>
          <w:position w:val="0"/>
          <w:sz w:val="24"/>
          <w:highlight w:val="none"/>
          <w:u w:val="single"/>
        </w:rPr>
        <w:tab/>
      </w:r>
      <w:r>
        <w:rPr>
          <w:rFonts w:hint="eastAsia" w:hAnsi="宋体"/>
          <w:color w:val="auto"/>
          <w:spacing w:val="0"/>
          <w:position w:val="0"/>
          <w:sz w:val="24"/>
          <w:highlight w:val="none"/>
          <w:u w:val="single"/>
        </w:rPr>
        <w:t xml:space="preserve">            </w:t>
      </w:r>
    </w:p>
    <w:p w14:paraId="0FAFF00F">
      <w:pPr>
        <w:pStyle w:val="14"/>
        <w:keepNext w:val="0"/>
        <w:keepLines w:val="0"/>
        <w:pageBreakBefore w:val="0"/>
        <w:widowControl w:val="0"/>
        <w:tabs>
          <w:tab w:val="left" w:pos="5370"/>
        </w:tabs>
        <w:kinsoku/>
        <w:wordWrap/>
        <w:overflowPunct/>
        <w:topLinePunct w:val="0"/>
        <w:bidi w:val="0"/>
        <w:snapToGrid/>
        <w:spacing w:line="500" w:lineRule="exact"/>
        <w:ind w:left="1079" w:leftChars="314" w:hanging="420" w:hangingChars="175"/>
        <w:textAlignment w:val="auto"/>
        <w:rPr>
          <w:rFonts w:hAnsi="宋体"/>
          <w:color w:val="auto"/>
          <w:spacing w:val="0"/>
          <w:position w:val="0"/>
          <w:sz w:val="24"/>
          <w:highlight w:val="none"/>
          <w:u w:val="single"/>
        </w:rPr>
      </w:pPr>
      <w:r>
        <w:rPr>
          <w:rFonts w:hint="eastAsia" w:hAnsi="宋体"/>
          <w:color w:val="auto"/>
          <w:spacing w:val="0"/>
          <w:position w:val="0"/>
          <w:sz w:val="24"/>
          <w:highlight w:val="none"/>
        </w:rPr>
        <w:t>投标人</w:t>
      </w:r>
      <w:r>
        <w:rPr>
          <w:rFonts w:hint="eastAsia" w:hAnsi="宋体"/>
          <w:color w:val="auto"/>
          <w:spacing w:val="0"/>
          <w:position w:val="0"/>
          <w:sz w:val="24"/>
          <w:highlight w:val="none"/>
          <w:lang w:eastAsia="zh-CN"/>
        </w:rPr>
        <w:t>（</w:t>
      </w:r>
      <w:r>
        <w:rPr>
          <w:rFonts w:hint="eastAsia" w:hAnsi="宋体"/>
          <w:color w:val="auto"/>
          <w:spacing w:val="0"/>
          <w:position w:val="0"/>
          <w:sz w:val="24"/>
          <w:highlight w:val="none"/>
        </w:rPr>
        <w:t>盖单位章</w:t>
      </w:r>
      <w:r>
        <w:rPr>
          <w:rFonts w:hint="eastAsia" w:hAnsi="宋体"/>
          <w:color w:val="auto"/>
          <w:spacing w:val="0"/>
          <w:position w:val="0"/>
          <w:sz w:val="24"/>
          <w:highlight w:val="none"/>
          <w:lang w:eastAsia="zh-CN"/>
        </w:rPr>
        <w:t>）</w:t>
      </w:r>
      <w:r>
        <w:rPr>
          <w:rFonts w:hint="eastAsia" w:hAnsi="宋体"/>
          <w:color w:val="auto"/>
          <w:spacing w:val="0"/>
          <w:position w:val="0"/>
          <w:sz w:val="24"/>
          <w:highlight w:val="none"/>
        </w:rPr>
        <w:t>:</w:t>
      </w:r>
      <w:r>
        <w:rPr>
          <w:rFonts w:hAnsi="宋体"/>
          <w:color w:val="auto"/>
          <w:spacing w:val="0"/>
          <w:position w:val="0"/>
          <w:sz w:val="24"/>
          <w:highlight w:val="none"/>
          <w:u w:val="single"/>
        </w:rPr>
        <w:tab/>
      </w:r>
    </w:p>
    <w:p w14:paraId="36C9C613">
      <w:pPr>
        <w:rPr>
          <w:rFonts w:ascii="宋体" w:hAnsi="宋体" w:eastAsia="宋体" w:cs="宋体"/>
          <w:color w:val="auto"/>
          <w:spacing w:val="0"/>
          <w:position w:val="0"/>
          <w:sz w:val="23"/>
          <w:szCs w:val="23"/>
          <w:highlight w:val="none"/>
        </w:rPr>
      </w:pPr>
      <w:r>
        <w:rPr>
          <w:rFonts w:hint="eastAsia"/>
          <w:color w:val="auto"/>
          <w:spacing w:val="0"/>
          <w:position w:val="0"/>
          <w:highlight w:val="none"/>
        </w:rPr>
        <w:br w:type="page"/>
      </w:r>
      <w:r>
        <w:rPr>
          <w:rFonts w:hint="eastAsia" w:ascii="宋体" w:hAnsi="宋体" w:eastAsia="宋体" w:cs="Times New Roman"/>
          <w:b/>
          <w:color w:val="auto"/>
          <w:spacing w:val="0"/>
          <w:kern w:val="0"/>
          <w:position w:val="0"/>
          <w:sz w:val="24"/>
          <w:szCs w:val="20"/>
          <w:highlight w:val="none"/>
          <w:lang w:val="en-US" w:eastAsia="zh-CN" w:bidi="ar-SA"/>
        </w:rPr>
        <w:t>1</w:t>
      </w:r>
      <w:r>
        <w:rPr>
          <w:rFonts w:hint="eastAsia" w:ascii="宋体" w:hAnsi="宋体" w:cs="Times New Roman"/>
          <w:b/>
          <w:color w:val="auto"/>
          <w:spacing w:val="0"/>
          <w:kern w:val="0"/>
          <w:position w:val="0"/>
          <w:sz w:val="24"/>
          <w:szCs w:val="20"/>
          <w:highlight w:val="none"/>
          <w:lang w:val="en-US" w:eastAsia="zh-CN" w:bidi="ar-SA"/>
        </w:rPr>
        <w:t>7</w:t>
      </w:r>
      <w:r>
        <w:rPr>
          <w:rFonts w:hint="eastAsia" w:ascii="宋体" w:hAnsi="宋体" w:eastAsia="宋体" w:cs="Times New Roman"/>
          <w:b/>
          <w:color w:val="auto"/>
          <w:spacing w:val="0"/>
          <w:kern w:val="0"/>
          <w:position w:val="0"/>
          <w:sz w:val="24"/>
          <w:szCs w:val="20"/>
          <w:highlight w:val="none"/>
          <w:lang w:val="en-US" w:eastAsia="zh-CN" w:bidi="ar-SA"/>
        </w:rPr>
        <w:t>.案例</w:t>
      </w:r>
      <w:r>
        <w:rPr>
          <w:rFonts w:hint="eastAsia" w:ascii="宋体" w:hAnsi="宋体" w:cs="Times New Roman"/>
          <w:b/>
          <w:color w:val="auto"/>
          <w:spacing w:val="0"/>
          <w:kern w:val="0"/>
          <w:position w:val="0"/>
          <w:sz w:val="24"/>
          <w:szCs w:val="20"/>
          <w:highlight w:val="none"/>
          <w:lang w:val="en-US" w:eastAsia="zh-CN" w:bidi="ar-SA"/>
        </w:rPr>
        <w:t>业绩</w:t>
      </w:r>
      <w:r>
        <w:rPr>
          <w:rFonts w:hint="eastAsia" w:ascii="宋体" w:hAnsi="宋体" w:eastAsia="宋体" w:cs="Times New Roman"/>
          <w:b/>
          <w:color w:val="auto"/>
          <w:spacing w:val="0"/>
          <w:kern w:val="0"/>
          <w:position w:val="0"/>
          <w:sz w:val="24"/>
          <w:szCs w:val="20"/>
          <w:highlight w:val="none"/>
          <w:lang w:val="en-US" w:eastAsia="zh-CN" w:bidi="ar-SA"/>
        </w:rPr>
        <w:t>一览表</w:t>
      </w:r>
      <w:r>
        <w:rPr>
          <w:rFonts w:hint="eastAsia" w:ascii="宋体" w:hAnsi="宋体" w:cs="Times New Roman"/>
          <w:b/>
          <w:color w:val="auto"/>
          <w:spacing w:val="0"/>
          <w:kern w:val="0"/>
          <w:position w:val="0"/>
          <w:sz w:val="24"/>
          <w:szCs w:val="20"/>
          <w:highlight w:val="none"/>
          <w:lang w:val="en-US" w:eastAsia="zh-CN" w:bidi="ar-SA"/>
        </w:rPr>
        <w:t>（如有）</w:t>
      </w:r>
    </w:p>
    <w:p w14:paraId="48EC8ED9">
      <w:pPr>
        <w:spacing w:before="158" w:line="227" w:lineRule="auto"/>
        <w:ind w:left="516"/>
        <w:rPr>
          <w:rFonts w:ascii="宋体" w:hAnsi="宋体" w:eastAsia="宋体" w:cs="宋体"/>
          <w:color w:val="auto"/>
          <w:spacing w:val="0"/>
          <w:position w:val="0"/>
          <w:sz w:val="23"/>
          <w:szCs w:val="23"/>
          <w:highlight w:val="none"/>
        </w:rPr>
      </w:pPr>
      <w:r>
        <w:rPr>
          <w:rFonts w:ascii="宋体" w:hAnsi="宋体" w:eastAsia="宋体" w:cs="宋体"/>
          <w:color w:val="auto"/>
          <w:spacing w:val="0"/>
          <w:position w:val="0"/>
          <w:sz w:val="23"/>
          <w:szCs w:val="23"/>
          <w:highlight w:val="none"/>
        </w:rPr>
        <w:t>项目编号、包号</w:t>
      </w:r>
      <w:r>
        <w:rPr>
          <w:rFonts w:hint="eastAsia" w:ascii="宋体" w:hAnsi="宋体" w:eastAsia="宋体" w:cs="宋体"/>
          <w:color w:val="auto"/>
          <w:spacing w:val="0"/>
          <w:position w:val="0"/>
          <w:sz w:val="23"/>
          <w:szCs w:val="23"/>
          <w:highlight w:val="none"/>
          <w:lang w:val="en-US" w:eastAsia="zh-CN"/>
        </w:rPr>
        <w:t xml:space="preserve">                                      </w:t>
      </w:r>
      <w:r>
        <w:rPr>
          <w:rFonts w:ascii="宋体" w:hAnsi="宋体" w:eastAsia="宋体" w:cs="宋体"/>
          <w:color w:val="auto"/>
          <w:spacing w:val="0"/>
          <w:position w:val="0"/>
          <w:sz w:val="23"/>
          <w:szCs w:val="23"/>
          <w:highlight w:val="none"/>
        </w:rPr>
        <w:t>报价单位：人民币元</w:t>
      </w:r>
    </w:p>
    <w:p w14:paraId="60AAA054">
      <w:pPr>
        <w:spacing w:line="148" w:lineRule="exact"/>
        <w:rPr>
          <w:color w:val="auto"/>
          <w:spacing w:val="0"/>
          <w:position w:val="0"/>
          <w:highlight w:val="none"/>
        </w:rPr>
      </w:pPr>
    </w:p>
    <w:tbl>
      <w:tblPr>
        <w:tblStyle w:val="96"/>
        <w:tblW w:w="953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7"/>
        <w:gridCol w:w="1656"/>
        <w:gridCol w:w="1181"/>
        <w:gridCol w:w="1412"/>
        <w:gridCol w:w="1461"/>
        <w:gridCol w:w="1428"/>
        <w:gridCol w:w="1652"/>
      </w:tblGrid>
      <w:tr w14:paraId="7D165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5" w:hRule="atLeast"/>
        </w:trPr>
        <w:tc>
          <w:tcPr>
            <w:tcW w:w="747" w:type="dxa"/>
            <w:textDirection w:val="tbRlV"/>
            <w:vAlign w:val="top"/>
          </w:tcPr>
          <w:p w14:paraId="35B4E26D">
            <w:pPr>
              <w:spacing w:before="204" w:line="217" w:lineRule="auto"/>
              <w:ind w:left="274"/>
              <w:jc w:val="center"/>
              <w:rPr>
                <w:rFonts w:hint="eastAsia" w:asciiTheme="minorEastAsia" w:hAnsiTheme="minorEastAsia" w:eastAsiaTheme="minorEastAsia" w:cstheme="minorEastAsia"/>
                <w:color w:val="auto"/>
                <w:spacing w:val="0"/>
                <w:position w:val="0"/>
                <w:sz w:val="24"/>
                <w:szCs w:val="24"/>
                <w:highlight w:val="none"/>
              </w:rPr>
            </w:pPr>
            <w:r>
              <w:rPr>
                <w:rFonts w:hint="eastAsia" w:asciiTheme="minorEastAsia" w:hAnsiTheme="minorEastAsia" w:eastAsiaTheme="minorEastAsia" w:cstheme="minorEastAsia"/>
                <w:color w:val="auto"/>
                <w:spacing w:val="0"/>
                <w:position w:val="0"/>
                <w:sz w:val="24"/>
                <w:szCs w:val="24"/>
                <w:highlight w:val="none"/>
              </w:rPr>
              <w:t>序 号</w:t>
            </w:r>
          </w:p>
        </w:tc>
        <w:tc>
          <w:tcPr>
            <w:tcW w:w="1656" w:type="dxa"/>
            <w:vAlign w:val="top"/>
          </w:tcPr>
          <w:p w14:paraId="144CDCBB">
            <w:pPr>
              <w:spacing w:line="429" w:lineRule="auto"/>
              <w:jc w:val="center"/>
              <w:rPr>
                <w:rFonts w:hint="eastAsia" w:asciiTheme="minorEastAsia" w:hAnsiTheme="minorEastAsia" w:eastAsiaTheme="minorEastAsia" w:cstheme="minorEastAsia"/>
                <w:color w:val="auto"/>
                <w:spacing w:val="0"/>
                <w:position w:val="0"/>
                <w:sz w:val="24"/>
                <w:szCs w:val="24"/>
                <w:highlight w:val="none"/>
              </w:rPr>
            </w:pPr>
          </w:p>
          <w:p w14:paraId="4DDC72CE">
            <w:pPr>
              <w:spacing w:before="75" w:line="227" w:lineRule="auto"/>
              <w:ind w:left="250"/>
              <w:jc w:val="center"/>
              <w:rPr>
                <w:rFonts w:hint="eastAsia" w:asciiTheme="minorEastAsia" w:hAnsiTheme="minorEastAsia" w:eastAsiaTheme="minorEastAsia" w:cstheme="minorEastAsia"/>
                <w:color w:val="auto"/>
                <w:spacing w:val="0"/>
                <w:position w:val="0"/>
                <w:sz w:val="24"/>
                <w:szCs w:val="24"/>
                <w:highlight w:val="none"/>
                <w:lang w:val="en-US" w:eastAsia="zh-CN"/>
              </w:rPr>
            </w:pPr>
            <w:r>
              <w:rPr>
                <w:rFonts w:hint="eastAsia" w:asciiTheme="minorEastAsia" w:hAnsiTheme="minorEastAsia" w:eastAsiaTheme="minorEastAsia" w:cstheme="minorEastAsia"/>
                <w:color w:val="auto"/>
                <w:spacing w:val="0"/>
                <w:position w:val="0"/>
                <w:sz w:val="24"/>
                <w:szCs w:val="24"/>
                <w:highlight w:val="none"/>
              </w:rPr>
              <w:t>项目</w:t>
            </w:r>
            <w:r>
              <w:rPr>
                <w:rFonts w:hint="eastAsia" w:asciiTheme="minorEastAsia" w:hAnsiTheme="minorEastAsia" w:eastAsiaTheme="minorEastAsia" w:cstheme="minorEastAsia"/>
                <w:color w:val="auto"/>
                <w:spacing w:val="0"/>
                <w:position w:val="0"/>
                <w:sz w:val="24"/>
                <w:szCs w:val="24"/>
                <w:highlight w:val="none"/>
                <w:lang w:val="en-US" w:eastAsia="zh-CN"/>
              </w:rPr>
              <w:t>名称</w:t>
            </w:r>
          </w:p>
        </w:tc>
        <w:tc>
          <w:tcPr>
            <w:tcW w:w="1181" w:type="dxa"/>
            <w:vAlign w:val="top"/>
          </w:tcPr>
          <w:p w14:paraId="2C3C851A">
            <w:pPr>
              <w:spacing w:line="429" w:lineRule="auto"/>
              <w:jc w:val="center"/>
              <w:rPr>
                <w:rFonts w:hint="eastAsia" w:asciiTheme="minorEastAsia" w:hAnsiTheme="minorEastAsia" w:eastAsiaTheme="minorEastAsia" w:cstheme="minorEastAsia"/>
                <w:color w:val="auto"/>
                <w:spacing w:val="0"/>
                <w:position w:val="0"/>
                <w:sz w:val="24"/>
                <w:szCs w:val="24"/>
                <w:highlight w:val="none"/>
              </w:rPr>
            </w:pPr>
          </w:p>
          <w:p w14:paraId="1E5B4988">
            <w:pPr>
              <w:spacing w:before="75" w:line="227" w:lineRule="auto"/>
              <w:ind w:left="282"/>
              <w:jc w:val="center"/>
              <w:rPr>
                <w:rFonts w:hint="eastAsia" w:asciiTheme="minorEastAsia" w:hAnsiTheme="minorEastAsia" w:eastAsiaTheme="minorEastAsia" w:cstheme="minorEastAsia"/>
                <w:color w:val="auto"/>
                <w:spacing w:val="0"/>
                <w:position w:val="0"/>
                <w:sz w:val="24"/>
                <w:szCs w:val="24"/>
                <w:highlight w:val="none"/>
              </w:rPr>
            </w:pPr>
            <w:r>
              <w:rPr>
                <w:rFonts w:hint="eastAsia" w:asciiTheme="minorEastAsia" w:hAnsiTheme="minorEastAsia" w:eastAsiaTheme="minorEastAsia" w:cstheme="minorEastAsia"/>
                <w:color w:val="auto"/>
                <w:spacing w:val="0"/>
                <w:position w:val="0"/>
                <w:sz w:val="24"/>
                <w:szCs w:val="24"/>
                <w:highlight w:val="none"/>
              </w:rPr>
              <w:t>金额</w:t>
            </w:r>
          </w:p>
        </w:tc>
        <w:tc>
          <w:tcPr>
            <w:tcW w:w="1412" w:type="dxa"/>
            <w:vAlign w:val="top"/>
          </w:tcPr>
          <w:p w14:paraId="6364B7D3">
            <w:pPr>
              <w:spacing w:before="274" w:line="383" w:lineRule="auto"/>
              <w:ind w:left="385" w:right="134" w:hanging="239"/>
              <w:jc w:val="center"/>
              <w:rPr>
                <w:rFonts w:hint="eastAsia" w:asciiTheme="minorEastAsia" w:hAnsiTheme="minorEastAsia" w:eastAsiaTheme="minorEastAsia" w:cstheme="minorEastAsia"/>
                <w:color w:val="auto"/>
                <w:spacing w:val="0"/>
                <w:position w:val="0"/>
                <w:sz w:val="24"/>
                <w:szCs w:val="24"/>
                <w:highlight w:val="none"/>
              </w:rPr>
            </w:pPr>
            <w:r>
              <w:rPr>
                <w:rFonts w:hint="eastAsia" w:asciiTheme="minorEastAsia" w:hAnsiTheme="minorEastAsia" w:eastAsiaTheme="minorEastAsia" w:cstheme="minorEastAsia"/>
                <w:color w:val="auto"/>
                <w:spacing w:val="0"/>
                <w:position w:val="0"/>
                <w:sz w:val="24"/>
                <w:szCs w:val="24"/>
                <w:highlight w:val="none"/>
              </w:rPr>
              <w:t>项目单位 名称</w:t>
            </w:r>
          </w:p>
        </w:tc>
        <w:tc>
          <w:tcPr>
            <w:tcW w:w="1461" w:type="dxa"/>
            <w:vAlign w:val="top"/>
          </w:tcPr>
          <w:p w14:paraId="2BAAE6E4">
            <w:pPr>
              <w:spacing w:before="273" w:line="387" w:lineRule="auto"/>
              <w:ind w:left="402" w:right="156" w:hanging="236"/>
              <w:jc w:val="center"/>
              <w:rPr>
                <w:rFonts w:hint="eastAsia" w:asciiTheme="minorEastAsia" w:hAnsiTheme="minorEastAsia" w:eastAsiaTheme="minorEastAsia" w:cstheme="minorEastAsia"/>
                <w:color w:val="auto"/>
                <w:spacing w:val="0"/>
                <w:position w:val="0"/>
                <w:sz w:val="24"/>
                <w:szCs w:val="24"/>
                <w:highlight w:val="none"/>
              </w:rPr>
            </w:pPr>
            <w:r>
              <w:rPr>
                <w:rFonts w:hint="eastAsia" w:asciiTheme="minorEastAsia" w:hAnsiTheme="minorEastAsia" w:eastAsiaTheme="minorEastAsia" w:cstheme="minorEastAsia"/>
                <w:color w:val="auto"/>
                <w:spacing w:val="0"/>
                <w:position w:val="0"/>
                <w:sz w:val="24"/>
                <w:szCs w:val="24"/>
                <w:highlight w:val="none"/>
              </w:rPr>
              <w:t>项目单位 地址</w:t>
            </w:r>
          </w:p>
        </w:tc>
        <w:tc>
          <w:tcPr>
            <w:tcW w:w="1428" w:type="dxa"/>
            <w:vAlign w:val="top"/>
          </w:tcPr>
          <w:p w14:paraId="38BFB422">
            <w:pPr>
              <w:spacing w:line="228" w:lineRule="auto"/>
              <w:jc w:val="both"/>
              <w:rPr>
                <w:rFonts w:hint="eastAsia" w:asciiTheme="minorEastAsia" w:hAnsiTheme="minorEastAsia" w:eastAsiaTheme="minorEastAsia" w:cstheme="minorEastAsia"/>
                <w:color w:val="auto"/>
                <w:spacing w:val="0"/>
                <w:position w:val="0"/>
                <w:sz w:val="24"/>
                <w:szCs w:val="24"/>
                <w:highlight w:val="none"/>
                <w:lang w:val="en-US" w:eastAsia="zh-CN"/>
              </w:rPr>
            </w:pPr>
          </w:p>
          <w:p w14:paraId="63D61D4B">
            <w:pPr>
              <w:spacing w:line="228" w:lineRule="auto"/>
              <w:jc w:val="both"/>
              <w:rPr>
                <w:rFonts w:hint="eastAsia" w:asciiTheme="minorEastAsia" w:hAnsiTheme="minorEastAsia" w:eastAsiaTheme="minorEastAsia" w:cstheme="minorEastAsia"/>
                <w:color w:val="auto"/>
                <w:spacing w:val="0"/>
                <w:position w:val="0"/>
                <w:sz w:val="24"/>
                <w:szCs w:val="24"/>
                <w:highlight w:val="none"/>
                <w:lang w:val="en-US" w:eastAsia="zh-CN"/>
              </w:rPr>
            </w:pPr>
            <w:r>
              <w:rPr>
                <w:rFonts w:hint="eastAsia" w:asciiTheme="minorEastAsia" w:hAnsiTheme="minorEastAsia" w:eastAsiaTheme="minorEastAsia" w:cstheme="minorEastAsia"/>
                <w:color w:val="auto"/>
                <w:spacing w:val="0"/>
                <w:position w:val="0"/>
                <w:sz w:val="24"/>
                <w:szCs w:val="24"/>
                <w:highlight w:val="none"/>
                <w:lang w:val="en-US" w:eastAsia="zh-CN"/>
              </w:rPr>
              <w:t>合同签订日期</w:t>
            </w:r>
          </w:p>
        </w:tc>
        <w:tc>
          <w:tcPr>
            <w:tcW w:w="1652" w:type="dxa"/>
            <w:vAlign w:val="top"/>
          </w:tcPr>
          <w:p w14:paraId="40F4C897">
            <w:pPr>
              <w:spacing w:before="41" w:line="227" w:lineRule="auto"/>
              <w:ind w:left="128"/>
              <w:jc w:val="center"/>
              <w:rPr>
                <w:rFonts w:hint="eastAsia" w:asciiTheme="minorEastAsia" w:hAnsiTheme="minorEastAsia" w:eastAsiaTheme="minorEastAsia" w:cstheme="minorEastAsia"/>
                <w:color w:val="auto"/>
                <w:spacing w:val="0"/>
                <w:position w:val="0"/>
                <w:sz w:val="24"/>
                <w:szCs w:val="24"/>
                <w:highlight w:val="none"/>
              </w:rPr>
            </w:pPr>
            <w:r>
              <w:rPr>
                <w:rFonts w:hint="eastAsia" w:asciiTheme="minorEastAsia" w:hAnsiTheme="minorEastAsia" w:eastAsiaTheme="minorEastAsia" w:cstheme="minorEastAsia"/>
                <w:color w:val="auto"/>
                <w:spacing w:val="0"/>
                <w:position w:val="0"/>
                <w:sz w:val="24"/>
                <w:szCs w:val="24"/>
                <w:highlight w:val="none"/>
              </w:rPr>
              <w:t>评分办法中</w:t>
            </w:r>
          </w:p>
          <w:p w14:paraId="30659E50">
            <w:pPr>
              <w:spacing w:before="182" w:line="227" w:lineRule="auto"/>
              <w:ind w:left="129"/>
              <w:jc w:val="center"/>
              <w:rPr>
                <w:rFonts w:hint="eastAsia" w:asciiTheme="minorEastAsia" w:hAnsiTheme="minorEastAsia" w:eastAsiaTheme="minorEastAsia" w:cstheme="minorEastAsia"/>
                <w:color w:val="auto"/>
                <w:spacing w:val="0"/>
                <w:position w:val="0"/>
                <w:sz w:val="24"/>
                <w:szCs w:val="24"/>
                <w:highlight w:val="none"/>
              </w:rPr>
            </w:pPr>
            <w:r>
              <w:rPr>
                <w:rFonts w:hint="eastAsia" w:asciiTheme="minorEastAsia" w:hAnsiTheme="minorEastAsia" w:eastAsiaTheme="minorEastAsia" w:cstheme="minorEastAsia"/>
                <w:color w:val="auto"/>
                <w:spacing w:val="0"/>
                <w:position w:val="0"/>
                <w:sz w:val="24"/>
                <w:szCs w:val="24"/>
                <w:highlight w:val="none"/>
              </w:rPr>
              <w:t>要求的证明</w:t>
            </w:r>
          </w:p>
          <w:p w14:paraId="6B9D2403">
            <w:pPr>
              <w:spacing w:before="184" w:line="227" w:lineRule="auto"/>
              <w:ind w:firstLine="240" w:firstLineChars="100"/>
              <w:jc w:val="both"/>
              <w:rPr>
                <w:rFonts w:hint="eastAsia" w:asciiTheme="minorEastAsia" w:hAnsiTheme="minorEastAsia" w:eastAsiaTheme="minorEastAsia" w:cstheme="minorEastAsia"/>
                <w:color w:val="auto"/>
                <w:spacing w:val="0"/>
                <w:position w:val="0"/>
                <w:sz w:val="24"/>
                <w:szCs w:val="24"/>
                <w:highlight w:val="none"/>
              </w:rPr>
            </w:pPr>
            <w:r>
              <w:rPr>
                <w:rFonts w:hint="eastAsia" w:asciiTheme="minorEastAsia" w:hAnsiTheme="minorEastAsia" w:eastAsiaTheme="minorEastAsia" w:cstheme="minorEastAsia"/>
                <w:color w:val="auto"/>
                <w:spacing w:val="0"/>
                <w:position w:val="0"/>
                <w:sz w:val="24"/>
                <w:szCs w:val="24"/>
                <w:highlight w:val="none"/>
              </w:rPr>
              <w:t>材料</w:t>
            </w:r>
          </w:p>
        </w:tc>
      </w:tr>
      <w:tr w14:paraId="3D97D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747" w:type="dxa"/>
            <w:vAlign w:val="top"/>
          </w:tcPr>
          <w:p w14:paraId="1C6F2023">
            <w:pPr>
              <w:spacing w:before="262" w:line="193" w:lineRule="auto"/>
              <w:ind w:left="294"/>
              <w:rPr>
                <w:rFonts w:ascii="宋体" w:hAnsi="宋体" w:eastAsia="宋体" w:cs="宋体"/>
                <w:color w:val="auto"/>
                <w:spacing w:val="0"/>
                <w:position w:val="0"/>
                <w:sz w:val="20"/>
                <w:szCs w:val="20"/>
                <w:highlight w:val="none"/>
              </w:rPr>
            </w:pPr>
            <w:r>
              <w:rPr>
                <w:rFonts w:ascii="宋体" w:hAnsi="宋体" w:eastAsia="宋体" w:cs="宋体"/>
                <w:color w:val="auto"/>
                <w:spacing w:val="0"/>
                <w:position w:val="0"/>
                <w:sz w:val="20"/>
                <w:szCs w:val="20"/>
                <w:highlight w:val="none"/>
                <w14:textOutline w14:w="3795" w14:cap="sq" w14:cmpd="sng">
                  <w14:solidFill>
                    <w14:srgbClr w14:val="000000"/>
                  </w14:solidFill>
                  <w14:prstDash w14:val="solid"/>
                  <w14:bevel/>
                </w14:textOutline>
              </w:rPr>
              <w:t>1</w:t>
            </w:r>
          </w:p>
        </w:tc>
        <w:tc>
          <w:tcPr>
            <w:tcW w:w="1656" w:type="dxa"/>
            <w:vAlign w:val="top"/>
          </w:tcPr>
          <w:p w14:paraId="001532FF">
            <w:pPr>
              <w:rPr>
                <w:rFonts w:ascii="Arial"/>
                <w:color w:val="auto"/>
                <w:spacing w:val="0"/>
                <w:position w:val="0"/>
                <w:sz w:val="21"/>
                <w:highlight w:val="none"/>
              </w:rPr>
            </w:pPr>
          </w:p>
        </w:tc>
        <w:tc>
          <w:tcPr>
            <w:tcW w:w="1181" w:type="dxa"/>
            <w:vAlign w:val="top"/>
          </w:tcPr>
          <w:p w14:paraId="3B4F2ACA">
            <w:pPr>
              <w:rPr>
                <w:rFonts w:ascii="Arial"/>
                <w:color w:val="auto"/>
                <w:spacing w:val="0"/>
                <w:position w:val="0"/>
                <w:sz w:val="21"/>
                <w:highlight w:val="none"/>
              </w:rPr>
            </w:pPr>
          </w:p>
        </w:tc>
        <w:tc>
          <w:tcPr>
            <w:tcW w:w="1412" w:type="dxa"/>
            <w:vAlign w:val="top"/>
          </w:tcPr>
          <w:p w14:paraId="645B3B0C">
            <w:pPr>
              <w:rPr>
                <w:rFonts w:ascii="Arial"/>
                <w:color w:val="auto"/>
                <w:spacing w:val="0"/>
                <w:position w:val="0"/>
                <w:sz w:val="21"/>
                <w:highlight w:val="none"/>
              </w:rPr>
            </w:pPr>
          </w:p>
        </w:tc>
        <w:tc>
          <w:tcPr>
            <w:tcW w:w="1461" w:type="dxa"/>
            <w:vAlign w:val="top"/>
          </w:tcPr>
          <w:p w14:paraId="1F8AAC2A">
            <w:pPr>
              <w:rPr>
                <w:rFonts w:ascii="Arial"/>
                <w:color w:val="auto"/>
                <w:spacing w:val="0"/>
                <w:position w:val="0"/>
                <w:sz w:val="21"/>
                <w:highlight w:val="none"/>
              </w:rPr>
            </w:pPr>
          </w:p>
        </w:tc>
        <w:tc>
          <w:tcPr>
            <w:tcW w:w="1428" w:type="dxa"/>
            <w:vAlign w:val="top"/>
          </w:tcPr>
          <w:p w14:paraId="29966B71">
            <w:pPr>
              <w:rPr>
                <w:rFonts w:ascii="Arial"/>
                <w:color w:val="auto"/>
                <w:spacing w:val="0"/>
                <w:position w:val="0"/>
                <w:sz w:val="21"/>
                <w:highlight w:val="none"/>
              </w:rPr>
            </w:pPr>
          </w:p>
        </w:tc>
        <w:tc>
          <w:tcPr>
            <w:tcW w:w="1652" w:type="dxa"/>
            <w:vAlign w:val="top"/>
          </w:tcPr>
          <w:p w14:paraId="02CB65C9">
            <w:pPr>
              <w:spacing w:before="31" w:line="238" w:lineRule="auto"/>
              <w:ind w:left="518"/>
              <w:rPr>
                <w:rFonts w:ascii="宋体" w:hAnsi="宋体" w:eastAsia="宋体" w:cs="宋体"/>
                <w:color w:val="auto"/>
                <w:spacing w:val="0"/>
                <w:position w:val="0"/>
                <w:sz w:val="20"/>
                <w:szCs w:val="20"/>
                <w:highlight w:val="none"/>
              </w:rPr>
            </w:pPr>
            <w:r>
              <w:rPr>
                <w:rFonts w:ascii="宋体" w:hAnsi="宋体" w:eastAsia="宋体" w:cs="宋体"/>
                <w:color w:val="auto"/>
                <w:spacing w:val="0"/>
                <w:position w:val="0"/>
                <w:sz w:val="20"/>
                <w:szCs w:val="20"/>
                <w:highlight w:val="none"/>
              </w:rPr>
              <w:t>上传</w:t>
            </w:r>
          </w:p>
        </w:tc>
      </w:tr>
      <w:tr w14:paraId="182C9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747" w:type="dxa"/>
            <w:vAlign w:val="top"/>
          </w:tcPr>
          <w:p w14:paraId="2C4C4153">
            <w:pPr>
              <w:spacing w:before="264" w:line="192" w:lineRule="auto"/>
              <w:ind w:left="281"/>
              <w:rPr>
                <w:rFonts w:ascii="宋体" w:hAnsi="宋体" w:eastAsia="宋体" w:cs="宋体"/>
                <w:color w:val="auto"/>
                <w:spacing w:val="0"/>
                <w:position w:val="0"/>
                <w:sz w:val="20"/>
                <w:szCs w:val="20"/>
                <w:highlight w:val="none"/>
              </w:rPr>
            </w:pPr>
            <w:r>
              <w:rPr>
                <w:rFonts w:ascii="宋体" w:hAnsi="宋体" w:eastAsia="宋体" w:cs="宋体"/>
                <w:color w:val="auto"/>
                <w:spacing w:val="0"/>
                <w:position w:val="0"/>
                <w:sz w:val="20"/>
                <w:szCs w:val="20"/>
                <w:highlight w:val="none"/>
                <w14:textOutline w14:w="3795" w14:cap="sq" w14:cmpd="sng">
                  <w14:solidFill>
                    <w14:srgbClr w14:val="000000"/>
                  </w14:solidFill>
                  <w14:prstDash w14:val="solid"/>
                  <w14:bevel/>
                </w14:textOutline>
              </w:rPr>
              <w:t>2</w:t>
            </w:r>
          </w:p>
        </w:tc>
        <w:tc>
          <w:tcPr>
            <w:tcW w:w="1656" w:type="dxa"/>
            <w:vAlign w:val="top"/>
          </w:tcPr>
          <w:p w14:paraId="0E31C47D">
            <w:pPr>
              <w:rPr>
                <w:rFonts w:ascii="Arial"/>
                <w:color w:val="auto"/>
                <w:spacing w:val="0"/>
                <w:position w:val="0"/>
                <w:sz w:val="21"/>
                <w:highlight w:val="none"/>
              </w:rPr>
            </w:pPr>
          </w:p>
        </w:tc>
        <w:tc>
          <w:tcPr>
            <w:tcW w:w="1181" w:type="dxa"/>
            <w:vAlign w:val="top"/>
          </w:tcPr>
          <w:p w14:paraId="00D5C491">
            <w:pPr>
              <w:rPr>
                <w:rFonts w:ascii="Arial"/>
                <w:color w:val="auto"/>
                <w:spacing w:val="0"/>
                <w:position w:val="0"/>
                <w:sz w:val="21"/>
                <w:highlight w:val="none"/>
              </w:rPr>
            </w:pPr>
          </w:p>
        </w:tc>
        <w:tc>
          <w:tcPr>
            <w:tcW w:w="1412" w:type="dxa"/>
            <w:vAlign w:val="top"/>
          </w:tcPr>
          <w:p w14:paraId="116F5B3F">
            <w:pPr>
              <w:rPr>
                <w:rFonts w:ascii="Arial"/>
                <w:color w:val="auto"/>
                <w:spacing w:val="0"/>
                <w:position w:val="0"/>
                <w:sz w:val="21"/>
                <w:highlight w:val="none"/>
              </w:rPr>
            </w:pPr>
          </w:p>
        </w:tc>
        <w:tc>
          <w:tcPr>
            <w:tcW w:w="1461" w:type="dxa"/>
            <w:vAlign w:val="top"/>
          </w:tcPr>
          <w:p w14:paraId="0FCB9FCD">
            <w:pPr>
              <w:rPr>
                <w:rFonts w:ascii="Arial"/>
                <w:color w:val="auto"/>
                <w:spacing w:val="0"/>
                <w:position w:val="0"/>
                <w:sz w:val="21"/>
                <w:highlight w:val="none"/>
              </w:rPr>
            </w:pPr>
          </w:p>
        </w:tc>
        <w:tc>
          <w:tcPr>
            <w:tcW w:w="1428" w:type="dxa"/>
            <w:vAlign w:val="top"/>
          </w:tcPr>
          <w:p w14:paraId="66451B9F">
            <w:pPr>
              <w:rPr>
                <w:rFonts w:ascii="Arial"/>
                <w:color w:val="auto"/>
                <w:spacing w:val="0"/>
                <w:position w:val="0"/>
                <w:sz w:val="21"/>
                <w:highlight w:val="none"/>
              </w:rPr>
            </w:pPr>
          </w:p>
        </w:tc>
        <w:tc>
          <w:tcPr>
            <w:tcW w:w="1652" w:type="dxa"/>
            <w:vAlign w:val="top"/>
          </w:tcPr>
          <w:p w14:paraId="02E40EB2">
            <w:pPr>
              <w:spacing w:before="32" w:line="238" w:lineRule="auto"/>
              <w:ind w:left="518"/>
              <w:rPr>
                <w:rFonts w:ascii="宋体" w:hAnsi="宋体" w:eastAsia="宋体" w:cs="宋体"/>
                <w:color w:val="auto"/>
                <w:spacing w:val="0"/>
                <w:position w:val="0"/>
                <w:sz w:val="20"/>
                <w:szCs w:val="20"/>
                <w:highlight w:val="none"/>
              </w:rPr>
            </w:pPr>
            <w:r>
              <w:rPr>
                <w:rFonts w:ascii="宋体" w:hAnsi="宋体" w:eastAsia="宋体" w:cs="宋体"/>
                <w:color w:val="auto"/>
                <w:spacing w:val="0"/>
                <w:position w:val="0"/>
                <w:sz w:val="20"/>
                <w:szCs w:val="20"/>
                <w:highlight w:val="none"/>
              </w:rPr>
              <w:t>上传</w:t>
            </w:r>
          </w:p>
        </w:tc>
      </w:tr>
      <w:tr w14:paraId="37E24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3" w:hRule="atLeast"/>
        </w:trPr>
        <w:tc>
          <w:tcPr>
            <w:tcW w:w="747" w:type="dxa"/>
            <w:vAlign w:val="top"/>
          </w:tcPr>
          <w:p w14:paraId="486E5D4D">
            <w:pPr>
              <w:spacing w:before="266" w:line="190" w:lineRule="auto"/>
              <w:ind w:left="282"/>
              <w:rPr>
                <w:rFonts w:ascii="宋体" w:hAnsi="宋体" w:eastAsia="宋体" w:cs="宋体"/>
                <w:color w:val="auto"/>
                <w:spacing w:val="0"/>
                <w:position w:val="0"/>
                <w:sz w:val="20"/>
                <w:szCs w:val="20"/>
                <w:highlight w:val="none"/>
              </w:rPr>
            </w:pPr>
            <w:r>
              <w:rPr>
                <w:rFonts w:ascii="宋体" w:hAnsi="宋体" w:eastAsia="宋体" w:cs="宋体"/>
                <w:color w:val="auto"/>
                <w:spacing w:val="0"/>
                <w:position w:val="0"/>
                <w:sz w:val="20"/>
                <w:szCs w:val="20"/>
                <w:highlight w:val="none"/>
                <w14:textOutline w14:w="3795" w14:cap="sq" w14:cmpd="sng">
                  <w14:solidFill>
                    <w14:srgbClr w14:val="000000"/>
                  </w14:solidFill>
                  <w14:prstDash w14:val="solid"/>
                  <w14:bevel/>
                </w14:textOutline>
              </w:rPr>
              <w:t>3</w:t>
            </w:r>
          </w:p>
        </w:tc>
        <w:tc>
          <w:tcPr>
            <w:tcW w:w="1656" w:type="dxa"/>
            <w:vAlign w:val="top"/>
          </w:tcPr>
          <w:p w14:paraId="2A66315E">
            <w:pPr>
              <w:rPr>
                <w:rFonts w:ascii="Arial"/>
                <w:color w:val="auto"/>
                <w:spacing w:val="0"/>
                <w:position w:val="0"/>
                <w:sz w:val="21"/>
                <w:highlight w:val="none"/>
              </w:rPr>
            </w:pPr>
          </w:p>
        </w:tc>
        <w:tc>
          <w:tcPr>
            <w:tcW w:w="1181" w:type="dxa"/>
            <w:vAlign w:val="top"/>
          </w:tcPr>
          <w:p w14:paraId="14AE6CF6">
            <w:pPr>
              <w:rPr>
                <w:rFonts w:ascii="Arial"/>
                <w:color w:val="auto"/>
                <w:spacing w:val="0"/>
                <w:position w:val="0"/>
                <w:sz w:val="21"/>
                <w:highlight w:val="none"/>
              </w:rPr>
            </w:pPr>
          </w:p>
        </w:tc>
        <w:tc>
          <w:tcPr>
            <w:tcW w:w="1412" w:type="dxa"/>
            <w:vAlign w:val="top"/>
          </w:tcPr>
          <w:p w14:paraId="6024A805">
            <w:pPr>
              <w:rPr>
                <w:rFonts w:ascii="Arial"/>
                <w:color w:val="auto"/>
                <w:spacing w:val="0"/>
                <w:position w:val="0"/>
                <w:sz w:val="21"/>
                <w:highlight w:val="none"/>
              </w:rPr>
            </w:pPr>
          </w:p>
        </w:tc>
        <w:tc>
          <w:tcPr>
            <w:tcW w:w="1461" w:type="dxa"/>
            <w:vAlign w:val="top"/>
          </w:tcPr>
          <w:p w14:paraId="5F2AA205">
            <w:pPr>
              <w:rPr>
                <w:rFonts w:ascii="Arial"/>
                <w:color w:val="auto"/>
                <w:spacing w:val="0"/>
                <w:position w:val="0"/>
                <w:sz w:val="21"/>
                <w:highlight w:val="none"/>
              </w:rPr>
            </w:pPr>
          </w:p>
        </w:tc>
        <w:tc>
          <w:tcPr>
            <w:tcW w:w="1428" w:type="dxa"/>
            <w:vAlign w:val="top"/>
          </w:tcPr>
          <w:p w14:paraId="1CBD938B">
            <w:pPr>
              <w:rPr>
                <w:rFonts w:ascii="Arial"/>
                <w:color w:val="auto"/>
                <w:spacing w:val="0"/>
                <w:position w:val="0"/>
                <w:sz w:val="21"/>
                <w:highlight w:val="none"/>
              </w:rPr>
            </w:pPr>
          </w:p>
        </w:tc>
        <w:tc>
          <w:tcPr>
            <w:tcW w:w="1652" w:type="dxa"/>
            <w:vAlign w:val="top"/>
          </w:tcPr>
          <w:p w14:paraId="33DB3310">
            <w:pPr>
              <w:spacing w:before="33" w:line="238" w:lineRule="auto"/>
              <w:ind w:left="518"/>
              <w:rPr>
                <w:rFonts w:ascii="宋体" w:hAnsi="宋体" w:eastAsia="宋体" w:cs="宋体"/>
                <w:color w:val="auto"/>
                <w:spacing w:val="0"/>
                <w:position w:val="0"/>
                <w:sz w:val="20"/>
                <w:szCs w:val="20"/>
                <w:highlight w:val="none"/>
              </w:rPr>
            </w:pPr>
            <w:r>
              <w:rPr>
                <w:rFonts w:ascii="宋体" w:hAnsi="宋体" w:eastAsia="宋体" w:cs="宋体"/>
                <w:color w:val="auto"/>
                <w:spacing w:val="0"/>
                <w:position w:val="0"/>
                <w:sz w:val="20"/>
                <w:szCs w:val="20"/>
                <w:highlight w:val="none"/>
              </w:rPr>
              <w:t>上传</w:t>
            </w:r>
          </w:p>
        </w:tc>
      </w:tr>
      <w:tr w14:paraId="032BA1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1" w:hRule="atLeast"/>
        </w:trPr>
        <w:tc>
          <w:tcPr>
            <w:tcW w:w="747" w:type="dxa"/>
            <w:vAlign w:val="top"/>
          </w:tcPr>
          <w:p w14:paraId="6020AF6A">
            <w:pPr>
              <w:spacing w:before="280" w:line="192" w:lineRule="auto"/>
              <w:ind w:left="277"/>
              <w:rPr>
                <w:rFonts w:ascii="宋体" w:hAnsi="宋体" w:eastAsia="宋体" w:cs="宋体"/>
                <w:color w:val="auto"/>
                <w:spacing w:val="0"/>
                <w:position w:val="0"/>
                <w:sz w:val="20"/>
                <w:szCs w:val="20"/>
                <w:highlight w:val="none"/>
              </w:rPr>
            </w:pPr>
            <w:r>
              <w:rPr>
                <w:rFonts w:ascii="宋体" w:hAnsi="宋体" w:eastAsia="宋体" w:cs="宋体"/>
                <w:color w:val="auto"/>
                <w:spacing w:val="0"/>
                <w:position w:val="0"/>
                <w:sz w:val="20"/>
                <w:szCs w:val="20"/>
                <w:highlight w:val="none"/>
                <w14:textOutline w14:w="3795" w14:cap="sq" w14:cmpd="sng">
                  <w14:solidFill>
                    <w14:srgbClr w14:val="000000"/>
                  </w14:solidFill>
                  <w14:prstDash w14:val="solid"/>
                  <w14:bevel/>
                </w14:textOutline>
              </w:rPr>
              <w:t>4</w:t>
            </w:r>
          </w:p>
        </w:tc>
        <w:tc>
          <w:tcPr>
            <w:tcW w:w="1656" w:type="dxa"/>
            <w:vAlign w:val="top"/>
          </w:tcPr>
          <w:p w14:paraId="090BFFC7">
            <w:pPr>
              <w:spacing w:before="248" w:line="324" w:lineRule="exact"/>
              <w:ind w:left="633"/>
              <w:rPr>
                <w:rFonts w:ascii="宋体" w:hAnsi="宋体" w:eastAsia="宋体" w:cs="宋体"/>
                <w:color w:val="auto"/>
                <w:spacing w:val="0"/>
                <w:position w:val="0"/>
                <w:sz w:val="20"/>
                <w:szCs w:val="20"/>
                <w:highlight w:val="none"/>
              </w:rPr>
            </w:pPr>
            <w:r>
              <w:rPr>
                <w:rFonts w:ascii="宋体" w:hAnsi="宋体" w:eastAsia="宋体" w:cs="宋体"/>
                <w:color w:val="auto"/>
                <w:spacing w:val="0"/>
                <w:position w:val="0"/>
                <w:sz w:val="20"/>
                <w:szCs w:val="20"/>
                <w:highlight w:val="none"/>
                <w14:textOutline w14:w="3795" w14:cap="sq" w14:cmpd="sng">
                  <w14:solidFill>
                    <w14:srgbClr w14:val="000000"/>
                  </w14:solidFill>
                  <w14:prstDash w14:val="solid"/>
                  <w14:bevel/>
                </w14:textOutline>
              </w:rPr>
              <w:t>…</w:t>
            </w:r>
          </w:p>
        </w:tc>
        <w:tc>
          <w:tcPr>
            <w:tcW w:w="1181" w:type="dxa"/>
            <w:vAlign w:val="top"/>
          </w:tcPr>
          <w:p w14:paraId="3CAB011B">
            <w:pPr>
              <w:rPr>
                <w:rFonts w:ascii="Arial"/>
                <w:color w:val="auto"/>
                <w:spacing w:val="0"/>
                <w:position w:val="0"/>
                <w:sz w:val="21"/>
                <w:highlight w:val="none"/>
              </w:rPr>
            </w:pPr>
          </w:p>
        </w:tc>
        <w:tc>
          <w:tcPr>
            <w:tcW w:w="1412" w:type="dxa"/>
            <w:vAlign w:val="top"/>
          </w:tcPr>
          <w:p w14:paraId="1935944C">
            <w:pPr>
              <w:rPr>
                <w:rFonts w:ascii="Arial"/>
                <w:color w:val="auto"/>
                <w:spacing w:val="0"/>
                <w:position w:val="0"/>
                <w:sz w:val="21"/>
                <w:highlight w:val="none"/>
              </w:rPr>
            </w:pPr>
          </w:p>
        </w:tc>
        <w:tc>
          <w:tcPr>
            <w:tcW w:w="1461" w:type="dxa"/>
            <w:vAlign w:val="top"/>
          </w:tcPr>
          <w:p w14:paraId="4152F03F">
            <w:pPr>
              <w:rPr>
                <w:rFonts w:ascii="Arial"/>
                <w:color w:val="auto"/>
                <w:spacing w:val="0"/>
                <w:position w:val="0"/>
                <w:sz w:val="21"/>
                <w:highlight w:val="none"/>
              </w:rPr>
            </w:pPr>
          </w:p>
        </w:tc>
        <w:tc>
          <w:tcPr>
            <w:tcW w:w="1428" w:type="dxa"/>
            <w:vAlign w:val="top"/>
          </w:tcPr>
          <w:p w14:paraId="45259B2A">
            <w:pPr>
              <w:rPr>
                <w:rFonts w:ascii="Arial"/>
                <w:color w:val="auto"/>
                <w:spacing w:val="0"/>
                <w:position w:val="0"/>
                <w:sz w:val="21"/>
                <w:highlight w:val="none"/>
              </w:rPr>
            </w:pPr>
          </w:p>
        </w:tc>
        <w:tc>
          <w:tcPr>
            <w:tcW w:w="1652" w:type="dxa"/>
            <w:vAlign w:val="top"/>
          </w:tcPr>
          <w:p w14:paraId="5CAECB4E">
            <w:pPr>
              <w:spacing w:before="34" w:line="238" w:lineRule="auto"/>
              <w:ind w:left="518"/>
              <w:rPr>
                <w:rFonts w:ascii="宋体" w:hAnsi="宋体" w:eastAsia="宋体" w:cs="宋体"/>
                <w:color w:val="auto"/>
                <w:spacing w:val="0"/>
                <w:position w:val="0"/>
                <w:sz w:val="20"/>
                <w:szCs w:val="20"/>
                <w:highlight w:val="none"/>
              </w:rPr>
            </w:pPr>
            <w:r>
              <w:rPr>
                <w:rFonts w:ascii="宋体" w:hAnsi="宋体" w:eastAsia="宋体" w:cs="宋体"/>
                <w:color w:val="auto"/>
                <w:spacing w:val="0"/>
                <w:position w:val="0"/>
                <w:sz w:val="20"/>
                <w:szCs w:val="20"/>
                <w:highlight w:val="none"/>
              </w:rPr>
              <w:t>上传</w:t>
            </w:r>
          </w:p>
        </w:tc>
      </w:tr>
    </w:tbl>
    <w:p w14:paraId="184D4E5F">
      <w:pPr>
        <w:spacing w:before="36" w:line="227" w:lineRule="auto"/>
        <w:ind w:left="515"/>
        <w:rPr>
          <w:rFonts w:ascii="宋体" w:hAnsi="宋体" w:eastAsia="宋体" w:cs="宋体"/>
          <w:color w:val="auto"/>
          <w:spacing w:val="0"/>
          <w:position w:val="0"/>
          <w:sz w:val="23"/>
          <w:szCs w:val="23"/>
          <w:highlight w:val="none"/>
        </w:rPr>
      </w:pPr>
      <w:r>
        <w:rPr>
          <w:rFonts w:ascii="宋体" w:hAnsi="宋体" w:eastAsia="宋体" w:cs="宋体"/>
          <w:color w:val="auto"/>
          <w:spacing w:val="0"/>
          <w:position w:val="0"/>
          <w:sz w:val="23"/>
          <w:szCs w:val="23"/>
          <w:highlight w:val="none"/>
        </w:rPr>
        <w:t>说明：</w:t>
      </w:r>
      <w:r>
        <w:rPr>
          <w:rFonts w:hint="eastAsia" w:ascii="宋体" w:hAnsi="宋体" w:eastAsia="宋体" w:cs="宋体"/>
          <w:color w:val="auto"/>
          <w:spacing w:val="0"/>
          <w:position w:val="0"/>
          <w:sz w:val="23"/>
          <w:szCs w:val="23"/>
          <w:highlight w:val="none"/>
          <w:lang w:val="en-US" w:eastAsia="zh-CN"/>
        </w:rPr>
        <w:t>1、</w:t>
      </w:r>
      <w:r>
        <w:rPr>
          <w:rFonts w:ascii="宋体" w:hAnsi="宋体" w:eastAsia="宋体" w:cs="宋体"/>
          <w:color w:val="auto"/>
          <w:spacing w:val="0"/>
          <w:position w:val="0"/>
          <w:sz w:val="23"/>
          <w:szCs w:val="23"/>
          <w:highlight w:val="none"/>
        </w:rPr>
        <w:t xml:space="preserve"> 以上合同案例须真实有效，相关内容在中标公告中予以公示。</w:t>
      </w:r>
    </w:p>
    <w:p w14:paraId="604DC95E">
      <w:pPr>
        <w:numPr>
          <w:ilvl w:val="0"/>
          <w:numId w:val="10"/>
        </w:numPr>
        <w:spacing w:before="184" w:line="227" w:lineRule="auto"/>
        <w:ind w:left="555"/>
        <w:rPr>
          <w:rFonts w:ascii="宋体" w:hAnsi="宋体" w:eastAsia="宋体" w:cs="宋体"/>
          <w:color w:val="auto"/>
          <w:spacing w:val="0"/>
          <w:position w:val="0"/>
          <w:sz w:val="23"/>
          <w:szCs w:val="23"/>
          <w:highlight w:val="none"/>
        </w:rPr>
      </w:pPr>
      <w:r>
        <w:rPr>
          <w:rFonts w:ascii="宋体" w:hAnsi="宋体" w:eastAsia="宋体" w:cs="宋体"/>
          <w:color w:val="auto"/>
          <w:spacing w:val="0"/>
          <w:position w:val="0"/>
          <w:sz w:val="23"/>
          <w:szCs w:val="23"/>
          <w:highlight w:val="none"/>
        </w:rPr>
        <w:t>提供 202</w:t>
      </w:r>
      <w:r>
        <w:rPr>
          <w:rFonts w:hint="eastAsia" w:ascii="宋体" w:hAnsi="宋体" w:cs="宋体"/>
          <w:color w:val="auto"/>
          <w:spacing w:val="0"/>
          <w:position w:val="0"/>
          <w:sz w:val="23"/>
          <w:szCs w:val="23"/>
          <w:highlight w:val="none"/>
          <w:lang w:val="en-US" w:eastAsia="zh-CN"/>
        </w:rPr>
        <w:t>2</w:t>
      </w:r>
      <w:r>
        <w:rPr>
          <w:rFonts w:ascii="宋体" w:hAnsi="宋体" w:eastAsia="宋体" w:cs="宋体"/>
          <w:color w:val="auto"/>
          <w:spacing w:val="0"/>
          <w:position w:val="0"/>
          <w:sz w:val="23"/>
          <w:szCs w:val="23"/>
          <w:highlight w:val="none"/>
        </w:rPr>
        <w:t xml:space="preserve"> 年 1 月 1 日至提交响应文件截止日内的证明材料。</w:t>
      </w:r>
    </w:p>
    <w:p w14:paraId="2EA86AFC">
      <w:pPr>
        <w:pStyle w:val="50"/>
        <w:numPr>
          <w:ilvl w:val="0"/>
          <w:numId w:val="10"/>
        </w:numPr>
        <w:rPr>
          <w:color w:val="auto"/>
          <w:spacing w:val="0"/>
          <w:position w:val="0"/>
          <w:highlight w:val="none"/>
        </w:rPr>
      </w:pPr>
      <w:r>
        <w:rPr>
          <w:rFonts w:hint="eastAsia"/>
          <w:color w:val="auto"/>
          <w:spacing w:val="0"/>
          <w:position w:val="0"/>
          <w:highlight w:val="none"/>
          <w:lang w:val="en-US" w:eastAsia="zh-CN"/>
        </w:rPr>
        <w:t>本表可扩展；</w:t>
      </w:r>
    </w:p>
    <w:p w14:paraId="48C68219">
      <w:pPr>
        <w:rPr>
          <w:color w:val="auto"/>
          <w:spacing w:val="0"/>
          <w:position w:val="0"/>
          <w:highlight w:val="none"/>
        </w:rPr>
      </w:pPr>
    </w:p>
    <w:p w14:paraId="40DE3DD2">
      <w:pPr>
        <w:pStyle w:val="7"/>
        <w:rPr>
          <w:color w:val="auto"/>
          <w:spacing w:val="0"/>
          <w:position w:val="0"/>
          <w:highlight w:val="none"/>
        </w:rPr>
      </w:pPr>
    </w:p>
    <w:p w14:paraId="6B50E1E1">
      <w:pPr>
        <w:rPr>
          <w:color w:val="auto"/>
          <w:spacing w:val="0"/>
          <w:position w:val="0"/>
          <w:highlight w:val="none"/>
        </w:rPr>
      </w:pPr>
    </w:p>
    <w:p w14:paraId="2B7B86FA">
      <w:pPr>
        <w:pStyle w:val="14"/>
        <w:spacing w:line="600" w:lineRule="exact"/>
        <w:ind w:left="1080" w:leftChars="257" w:hanging="540"/>
        <w:rPr>
          <w:rFonts w:hint="eastAsia" w:hAnsi="宋体"/>
          <w:color w:val="auto"/>
          <w:spacing w:val="0"/>
          <w:position w:val="0"/>
          <w:sz w:val="24"/>
          <w:highlight w:val="none"/>
        </w:rPr>
      </w:pPr>
      <w:r>
        <w:rPr>
          <w:rFonts w:hint="eastAsia" w:hAnsi="宋体"/>
          <w:color w:val="auto"/>
          <w:spacing w:val="0"/>
          <w:position w:val="0"/>
          <w:sz w:val="24"/>
          <w:highlight w:val="none"/>
        </w:rPr>
        <w:t xml:space="preserve"> 法定代表人或其委托代理人签字或盖章:</w:t>
      </w:r>
      <w:r>
        <w:rPr>
          <w:rFonts w:hAnsi="宋体"/>
          <w:color w:val="auto"/>
          <w:spacing w:val="0"/>
          <w:position w:val="0"/>
          <w:sz w:val="24"/>
          <w:highlight w:val="none"/>
          <w:u w:val="single"/>
        </w:rPr>
        <w:tab/>
      </w:r>
      <w:r>
        <w:rPr>
          <w:rFonts w:hint="eastAsia" w:hAnsi="宋体"/>
          <w:color w:val="auto"/>
          <w:spacing w:val="0"/>
          <w:position w:val="0"/>
          <w:sz w:val="24"/>
          <w:highlight w:val="none"/>
          <w:u w:val="single"/>
        </w:rPr>
        <w:t xml:space="preserve">            </w:t>
      </w:r>
    </w:p>
    <w:p w14:paraId="44E628C1">
      <w:pPr>
        <w:pStyle w:val="14"/>
        <w:tabs>
          <w:tab w:val="left" w:pos="5370"/>
        </w:tabs>
        <w:spacing w:line="600" w:lineRule="exact"/>
        <w:ind w:left="1079" w:leftChars="314" w:hanging="420" w:hangingChars="175"/>
        <w:jc w:val="left"/>
        <w:rPr>
          <w:color w:val="auto"/>
          <w:spacing w:val="0"/>
          <w:position w:val="0"/>
          <w:highlight w:val="none"/>
        </w:rPr>
        <w:sectPr>
          <w:footerReference r:id="rId7" w:type="default"/>
          <w:pgSz w:w="11922" w:h="16838"/>
          <w:pgMar w:top="1559" w:right="1582" w:bottom="1559" w:left="1582" w:header="720" w:footer="720"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hAnsi="宋体"/>
          <w:color w:val="auto"/>
          <w:spacing w:val="0"/>
          <w:position w:val="0"/>
          <w:sz w:val="24"/>
          <w:highlight w:val="none"/>
        </w:rPr>
        <w:t>投标人</w:t>
      </w:r>
      <w:r>
        <w:rPr>
          <w:rFonts w:hint="eastAsia" w:hAnsi="宋体"/>
          <w:color w:val="auto"/>
          <w:spacing w:val="0"/>
          <w:position w:val="0"/>
          <w:sz w:val="24"/>
          <w:highlight w:val="none"/>
          <w:lang w:eastAsia="zh-CN"/>
        </w:rPr>
        <w:t>（</w:t>
      </w:r>
      <w:r>
        <w:rPr>
          <w:rFonts w:hint="eastAsia" w:hAnsi="宋体"/>
          <w:color w:val="auto"/>
          <w:spacing w:val="0"/>
          <w:position w:val="0"/>
          <w:sz w:val="24"/>
          <w:highlight w:val="none"/>
        </w:rPr>
        <w:t>盖单位章</w:t>
      </w:r>
      <w:r>
        <w:rPr>
          <w:rFonts w:hint="eastAsia" w:hAnsi="宋体"/>
          <w:color w:val="auto"/>
          <w:spacing w:val="0"/>
          <w:position w:val="0"/>
          <w:sz w:val="24"/>
          <w:highlight w:val="none"/>
          <w:lang w:eastAsia="zh-CN"/>
        </w:rPr>
        <w:t>）</w:t>
      </w:r>
      <w:r>
        <w:rPr>
          <w:rFonts w:hint="eastAsia" w:hAnsi="宋体"/>
          <w:color w:val="auto"/>
          <w:spacing w:val="0"/>
          <w:position w:val="0"/>
          <w:sz w:val="24"/>
          <w:highlight w:val="none"/>
        </w:rPr>
        <w:t>:</w:t>
      </w:r>
      <w:r>
        <w:rPr>
          <w:rFonts w:hAnsi="宋体"/>
          <w:color w:val="auto"/>
          <w:spacing w:val="0"/>
          <w:position w:val="0"/>
          <w:sz w:val="24"/>
          <w:highlight w:val="none"/>
          <w:u w:val="single"/>
        </w:rPr>
        <w:tab/>
      </w:r>
    </w:p>
    <w:p w14:paraId="4A5EFBA7">
      <w:pPr>
        <w:spacing w:before="163" w:line="227" w:lineRule="auto"/>
        <w:jc w:val="left"/>
        <w:rPr>
          <w:rFonts w:ascii="宋体" w:hAnsi="宋体" w:eastAsia="宋体" w:cs="宋体"/>
          <w:color w:val="auto"/>
          <w:spacing w:val="0"/>
          <w:position w:val="0"/>
          <w:sz w:val="23"/>
          <w:szCs w:val="23"/>
          <w:highlight w:val="none"/>
        </w:rPr>
      </w:pPr>
      <w:r>
        <w:rPr>
          <w:rFonts w:ascii="宋体" w:hAnsi="宋体" w:eastAsia="宋体" w:cs="宋体"/>
          <w:color w:val="auto"/>
          <w:spacing w:val="0"/>
          <w:position w:val="0"/>
          <w:sz w:val="23"/>
          <w:szCs w:val="23"/>
          <w:highlight w:val="none"/>
        </w:rPr>
        <w:t xml:space="preserve">供应商名称：  </w:t>
      </w:r>
      <w:r>
        <w:rPr>
          <w:rFonts w:hint="eastAsia" w:ascii="宋体" w:hAnsi="宋体" w:cs="宋体"/>
          <w:color w:val="auto"/>
          <w:spacing w:val="0"/>
          <w:position w:val="0"/>
          <w:sz w:val="23"/>
          <w:szCs w:val="23"/>
          <w:highlight w:val="none"/>
          <w:lang w:eastAsia="zh-CN"/>
        </w:rPr>
        <w:t>（</w:t>
      </w:r>
      <w:r>
        <w:rPr>
          <w:rFonts w:ascii="宋体" w:hAnsi="宋体" w:eastAsia="宋体" w:cs="宋体"/>
          <w:color w:val="auto"/>
          <w:spacing w:val="0"/>
          <w:position w:val="0"/>
          <w:sz w:val="23"/>
          <w:szCs w:val="23"/>
          <w:highlight w:val="none"/>
        </w:rPr>
        <w:t>公章</w:t>
      </w:r>
      <w:r>
        <w:rPr>
          <w:rFonts w:hint="eastAsia" w:ascii="宋体" w:hAnsi="宋体" w:cs="宋体"/>
          <w:color w:val="auto"/>
          <w:spacing w:val="0"/>
          <w:position w:val="0"/>
          <w:sz w:val="23"/>
          <w:szCs w:val="23"/>
          <w:highlight w:val="none"/>
          <w:lang w:eastAsia="zh-CN"/>
        </w:rPr>
        <w:t>）</w:t>
      </w:r>
    </w:p>
    <w:p w14:paraId="2AA19824">
      <w:pPr>
        <w:spacing w:before="182" w:line="227" w:lineRule="auto"/>
        <w:rPr>
          <w:rFonts w:ascii="宋体" w:hAnsi="宋体" w:eastAsia="宋体" w:cs="宋体"/>
          <w:color w:val="auto"/>
          <w:spacing w:val="0"/>
          <w:position w:val="0"/>
          <w:sz w:val="23"/>
          <w:szCs w:val="23"/>
          <w:highlight w:val="none"/>
        </w:rPr>
      </w:pPr>
      <w:r>
        <w:rPr>
          <w:rFonts w:ascii="宋体" w:hAnsi="宋体" w:eastAsia="宋体" w:cs="宋体"/>
          <w:color w:val="auto"/>
          <w:spacing w:val="0"/>
          <w:position w:val="0"/>
          <w:sz w:val="23"/>
          <w:szCs w:val="23"/>
          <w:highlight w:val="none"/>
        </w:rPr>
        <w:t xml:space="preserve">法定代表人 </w:t>
      </w:r>
      <w:r>
        <w:rPr>
          <w:rFonts w:hint="eastAsia" w:ascii="宋体" w:hAnsi="宋体" w:cs="宋体"/>
          <w:color w:val="auto"/>
          <w:spacing w:val="0"/>
          <w:position w:val="0"/>
          <w:sz w:val="23"/>
          <w:szCs w:val="23"/>
          <w:highlight w:val="none"/>
          <w:lang w:eastAsia="zh-CN"/>
        </w:rPr>
        <w:t>（</w:t>
      </w:r>
      <w:r>
        <w:rPr>
          <w:rFonts w:ascii="宋体" w:hAnsi="宋体" w:eastAsia="宋体" w:cs="宋体"/>
          <w:color w:val="auto"/>
          <w:spacing w:val="0"/>
          <w:position w:val="0"/>
          <w:sz w:val="23"/>
          <w:szCs w:val="23"/>
          <w:highlight w:val="none"/>
        </w:rPr>
        <w:t>自然人或负责人</w:t>
      </w:r>
      <w:r>
        <w:rPr>
          <w:rFonts w:hint="eastAsia" w:ascii="宋体" w:hAnsi="宋体" w:cs="宋体"/>
          <w:color w:val="auto"/>
          <w:spacing w:val="0"/>
          <w:position w:val="0"/>
          <w:sz w:val="23"/>
          <w:szCs w:val="23"/>
          <w:highlight w:val="none"/>
          <w:lang w:eastAsia="zh-CN"/>
        </w:rPr>
        <w:t>）</w:t>
      </w:r>
      <w:r>
        <w:rPr>
          <w:rFonts w:ascii="宋体" w:hAnsi="宋体" w:eastAsia="宋体" w:cs="宋体"/>
          <w:color w:val="auto"/>
          <w:spacing w:val="0"/>
          <w:position w:val="0"/>
          <w:sz w:val="23"/>
          <w:szCs w:val="23"/>
          <w:highlight w:val="none"/>
        </w:rPr>
        <w:t xml:space="preserve"> 或供应商全权代表：  </w:t>
      </w:r>
      <w:r>
        <w:rPr>
          <w:rFonts w:hint="eastAsia" w:ascii="宋体" w:hAnsi="宋体" w:cs="宋体"/>
          <w:color w:val="auto"/>
          <w:spacing w:val="0"/>
          <w:position w:val="0"/>
          <w:sz w:val="23"/>
          <w:szCs w:val="23"/>
          <w:highlight w:val="none"/>
          <w:lang w:eastAsia="zh-CN"/>
        </w:rPr>
        <w:t>（</w:t>
      </w:r>
      <w:r>
        <w:rPr>
          <w:rFonts w:ascii="宋体" w:hAnsi="宋体" w:eastAsia="宋体" w:cs="宋体"/>
          <w:color w:val="auto"/>
          <w:spacing w:val="0"/>
          <w:position w:val="0"/>
          <w:sz w:val="23"/>
          <w:szCs w:val="23"/>
          <w:highlight w:val="none"/>
        </w:rPr>
        <w:t>签字或印章</w:t>
      </w:r>
      <w:r>
        <w:rPr>
          <w:rFonts w:hint="eastAsia" w:ascii="宋体" w:hAnsi="宋体" w:cs="宋体"/>
          <w:color w:val="auto"/>
          <w:spacing w:val="0"/>
          <w:position w:val="0"/>
          <w:sz w:val="23"/>
          <w:szCs w:val="23"/>
          <w:highlight w:val="none"/>
          <w:lang w:eastAsia="zh-CN"/>
        </w:rPr>
        <w:t>）</w:t>
      </w:r>
    </w:p>
    <w:p w14:paraId="7F150129">
      <w:pPr>
        <w:spacing w:before="186" w:line="227" w:lineRule="auto"/>
        <w:ind w:left="41"/>
        <w:rPr>
          <w:rFonts w:ascii="宋体" w:hAnsi="宋体" w:eastAsia="宋体" w:cs="宋体"/>
          <w:color w:val="auto"/>
          <w:spacing w:val="0"/>
          <w:position w:val="0"/>
          <w:sz w:val="23"/>
          <w:szCs w:val="23"/>
          <w:highlight w:val="none"/>
        </w:rPr>
      </w:pPr>
      <w:r>
        <w:rPr>
          <w:rFonts w:ascii="宋体" w:hAnsi="宋体" w:eastAsia="宋体" w:cs="宋体"/>
          <w:color w:val="auto"/>
          <w:spacing w:val="0"/>
          <w:position w:val="0"/>
          <w:sz w:val="23"/>
          <w:szCs w:val="23"/>
          <w:highlight w:val="none"/>
        </w:rPr>
        <w:t>日  期 ：     年  月  日</w:t>
      </w:r>
    </w:p>
    <w:p w14:paraId="53CD9D86">
      <w:pPr>
        <w:pStyle w:val="7"/>
        <w:rPr>
          <w:rFonts w:hint="eastAsia"/>
          <w:color w:val="auto"/>
          <w:spacing w:val="0"/>
          <w:position w:val="0"/>
          <w:highlight w:val="none"/>
        </w:rPr>
      </w:pPr>
    </w:p>
    <w:p w14:paraId="76851F3F">
      <w:pPr>
        <w:pStyle w:val="4"/>
        <w:spacing w:line="600" w:lineRule="exact"/>
        <w:rPr>
          <w:color w:val="auto"/>
          <w:spacing w:val="0"/>
          <w:position w:val="0"/>
          <w:highlight w:val="none"/>
        </w:rPr>
      </w:pPr>
      <w:bookmarkStart w:id="384" w:name="_Toc60669168"/>
      <w:bookmarkStart w:id="385" w:name="_Toc13404"/>
      <w:r>
        <w:rPr>
          <w:rFonts w:hint="eastAsia"/>
          <w:color w:val="auto"/>
          <w:spacing w:val="0"/>
          <w:position w:val="0"/>
          <w:highlight w:val="none"/>
        </w:rPr>
        <w:t>1</w:t>
      </w:r>
      <w:r>
        <w:rPr>
          <w:rFonts w:hint="eastAsia"/>
          <w:color w:val="auto"/>
          <w:spacing w:val="0"/>
          <w:position w:val="0"/>
          <w:highlight w:val="none"/>
          <w:lang w:val="en-US" w:eastAsia="zh-CN"/>
        </w:rPr>
        <w:t>8</w:t>
      </w:r>
      <w:r>
        <w:rPr>
          <w:rFonts w:hint="eastAsia"/>
          <w:color w:val="auto"/>
          <w:spacing w:val="0"/>
          <w:position w:val="0"/>
          <w:highlight w:val="none"/>
        </w:rPr>
        <w:t>.技术评审文件</w:t>
      </w:r>
      <w:bookmarkEnd w:id="379"/>
      <w:bookmarkEnd w:id="384"/>
      <w:bookmarkEnd w:id="385"/>
    </w:p>
    <w:p w14:paraId="140EBFBE">
      <w:pPr>
        <w:spacing w:line="600" w:lineRule="exact"/>
        <w:jc w:val="left"/>
        <w:rPr>
          <w:rFonts w:ascii="宋体" w:hAnsi="宋体"/>
          <w:color w:val="auto"/>
          <w:spacing w:val="0"/>
          <w:kern w:val="0"/>
          <w:position w:val="0"/>
          <w:sz w:val="24"/>
          <w:szCs w:val="22"/>
          <w:highlight w:val="none"/>
        </w:rPr>
      </w:pPr>
      <w:r>
        <w:rPr>
          <w:rFonts w:hint="eastAsia" w:ascii="宋体" w:hAnsi="宋体"/>
          <w:color w:val="auto"/>
          <w:spacing w:val="0"/>
          <w:kern w:val="0"/>
          <w:position w:val="0"/>
          <w:sz w:val="24"/>
          <w:szCs w:val="22"/>
          <w:highlight w:val="none"/>
        </w:rPr>
        <w:t>技术部分评分中要求的相关技术文件，还应包括投标人须知第10条的所有技术文件。</w:t>
      </w:r>
    </w:p>
    <w:p w14:paraId="7FCA8509">
      <w:pPr>
        <w:pStyle w:val="4"/>
        <w:spacing w:line="600" w:lineRule="exact"/>
        <w:rPr>
          <w:color w:val="auto"/>
          <w:spacing w:val="0"/>
          <w:position w:val="0"/>
          <w:highlight w:val="none"/>
        </w:rPr>
      </w:pPr>
      <w:bookmarkStart w:id="386" w:name="_Toc51257760"/>
      <w:bookmarkStart w:id="387" w:name="_Toc30058"/>
      <w:bookmarkStart w:id="388" w:name="_Toc60669169"/>
      <w:r>
        <w:rPr>
          <w:rFonts w:hint="eastAsia"/>
          <w:color w:val="auto"/>
          <w:spacing w:val="0"/>
          <w:position w:val="0"/>
          <w:highlight w:val="none"/>
        </w:rPr>
        <w:t>1</w:t>
      </w:r>
      <w:r>
        <w:rPr>
          <w:rFonts w:hint="eastAsia"/>
          <w:color w:val="auto"/>
          <w:spacing w:val="0"/>
          <w:position w:val="0"/>
          <w:highlight w:val="none"/>
          <w:lang w:val="en-US" w:eastAsia="zh-CN"/>
        </w:rPr>
        <w:t>9</w:t>
      </w:r>
      <w:r>
        <w:rPr>
          <w:rFonts w:hint="eastAsia"/>
          <w:color w:val="auto"/>
          <w:spacing w:val="0"/>
          <w:position w:val="0"/>
          <w:highlight w:val="none"/>
        </w:rPr>
        <w:t>.</w:t>
      </w:r>
      <w:r>
        <w:rPr>
          <w:color w:val="auto"/>
          <w:spacing w:val="0"/>
          <w:position w:val="0"/>
          <w:highlight w:val="none"/>
        </w:rPr>
        <w:t>其他用于评分的证明材料</w:t>
      </w:r>
      <w:bookmarkEnd w:id="386"/>
      <w:bookmarkEnd w:id="387"/>
      <w:bookmarkEnd w:id="388"/>
    </w:p>
    <w:p w14:paraId="22FD5F30">
      <w:pPr>
        <w:spacing w:line="600" w:lineRule="exact"/>
        <w:jc w:val="left"/>
        <w:rPr>
          <w:rFonts w:ascii="宋体" w:hAnsi="宋体"/>
          <w:color w:val="auto"/>
          <w:spacing w:val="0"/>
          <w:kern w:val="0"/>
          <w:position w:val="0"/>
          <w:sz w:val="24"/>
          <w:szCs w:val="22"/>
          <w:highlight w:val="none"/>
        </w:rPr>
      </w:pPr>
      <w:r>
        <w:rPr>
          <w:rFonts w:hint="eastAsia" w:ascii="宋体" w:hAnsi="宋体"/>
          <w:color w:val="auto"/>
          <w:spacing w:val="0"/>
          <w:kern w:val="0"/>
          <w:position w:val="0"/>
          <w:sz w:val="24"/>
          <w:szCs w:val="22"/>
          <w:highlight w:val="none"/>
        </w:rPr>
        <w:t>评分中要求的相关文件。</w:t>
      </w:r>
    </w:p>
    <w:bookmarkEnd w:id="380"/>
    <w:p w14:paraId="6B4E1856">
      <w:pPr>
        <w:pStyle w:val="4"/>
        <w:spacing w:line="600" w:lineRule="exact"/>
        <w:rPr>
          <w:color w:val="auto"/>
          <w:spacing w:val="0"/>
          <w:position w:val="0"/>
          <w:highlight w:val="none"/>
        </w:rPr>
      </w:pPr>
      <w:bookmarkStart w:id="389" w:name="_Toc45562528"/>
      <w:bookmarkStart w:id="390" w:name="_Toc28494"/>
      <w:bookmarkStart w:id="391" w:name="_Toc60669172"/>
      <w:bookmarkStart w:id="392" w:name="_Toc51257763"/>
      <w:r>
        <w:rPr>
          <w:rFonts w:hint="eastAsia"/>
          <w:color w:val="auto"/>
          <w:spacing w:val="0"/>
          <w:position w:val="0"/>
          <w:highlight w:val="none"/>
          <w:lang w:val="en-US" w:eastAsia="zh-CN"/>
        </w:rPr>
        <w:t>20</w:t>
      </w:r>
      <w:r>
        <w:rPr>
          <w:rFonts w:hint="eastAsia"/>
          <w:color w:val="auto"/>
          <w:spacing w:val="0"/>
          <w:position w:val="0"/>
          <w:highlight w:val="none"/>
        </w:rPr>
        <w:t>.</w:t>
      </w:r>
      <w:r>
        <w:rPr>
          <w:color w:val="auto"/>
          <w:spacing w:val="0"/>
          <w:position w:val="0"/>
          <w:highlight w:val="none"/>
        </w:rPr>
        <w:t>其他材料</w:t>
      </w:r>
      <w:bookmarkEnd w:id="389"/>
      <w:bookmarkEnd w:id="390"/>
      <w:bookmarkEnd w:id="391"/>
      <w:bookmarkEnd w:id="392"/>
    </w:p>
    <w:p w14:paraId="0BCF53D9">
      <w:pPr>
        <w:spacing w:line="600" w:lineRule="exact"/>
        <w:rPr>
          <w:rFonts w:ascii="宋体" w:hAnsi="宋体"/>
          <w:color w:val="auto"/>
          <w:spacing w:val="0"/>
          <w:kern w:val="0"/>
          <w:position w:val="0"/>
          <w:sz w:val="24"/>
          <w:highlight w:val="none"/>
        </w:rPr>
      </w:pPr>
      <w:r>
        <w:rPr>
          <w:rFonts w:hint="eastAsia" w:ascii="宋体" w:hAnsi="宋体"/>
          <w:color w:val="auto"/>
          <w:spacing w:val="0"/>
          <w:kern w:val="0"/>
          <w:position w:val="0"/>
          <w:sz w:val="24"/>
          <w:highlight w:val="none"/>
          <w:lang w:val="en-US" w:eastAsia="zh-CN"/>
        </w:rPr>
        <w:t>20</w:t>
      </w:r>
      <w:r>
        <w:rPr>
          <w:rFonts w:hint="eastAsia" w:ascii="宋体" w:hAnsi="宋体"/>
          <w:color w:val="auto"/>
          <w:spacing w:val="0"/>
          <w:kern w:val="0"/>
          <w:position w:val="0"/>
          <w:sz w:val="24"/>
          <w:highlight w:val="none"/>
        </w:rPr>
        <w:t>.1 投标</w:t>
      </w:r>
      <w:r>
        <w:rPr>
          <w:rFonts w:hint="eastAsia" w:ascii="宋体" w:hAnsi="宋体"/>
          <w:color w:val="auto"/>
          <w:spacing w:val="0"/>
          <w:kern w:val="0"/>
          <w:position w:val="0"/>
          <w:sz w:val="24"/>
          <w:highlight w:val="none"/>
          <w:lang w:eastAsia="zh-CN"/>
        </w:rPr>
        <w:t>其他材料</w:t>
      </w:r>
    </w:p>
    <w:p w14:paraId="1C137780">
      <w:pPr>
        <w:pStyle w:val="2"/>
        <w:tabs>
          <w:tab w:val="left" w:pos="0"/>
        </w:tabs>
        <w:spacing w:before="0" w:after="0" w:line="600" w:lineRule="exact"/>
        <w:rPr>
          <w:rFonts w:hint="eastAsia" w:hAnsi="宋体"/>
          <w:color w:val="auto"/>
          <w:spacing w:val="0"/>
          <w:position w:val="0"/>
          <w:highlight w:val="none"/>
        </w:rPr>
      </w:pPr>
      <w:r>
        <w:rPr>
          <w:rFonts w:hAnsi="宋体"/>
          <w:color w:val="auto"/>
          <w:spacing w:val="0"/>
          <w:position w:val="0"/>
          <w:highlight w:val="none"/>
        </w:rPr>
        <w:br w:type="page"/>
      </w:r>
      <w:bookmarkStart w:id="393" w:name="_Toc5290"/>
      <w:r>
        <w:rPr>
          <w:rFonts w:hint="eastAsia" w:hAnsi="宋体"/>
          <w:color w:val="auto"/>
          <w:spacing w:val="0"/>
          <w:position w:val="0"/>
          <w:highlight w:val="none"/>
        </w:rPr>
        <w:t>第7章 政府采购合同格式</w:t>
      </w:r>
      <w:bookmarkEnd w:id="393"/>
    </w:p>
    <w:p w14:paraId="64834118">
      <w:pPr>
        <w:spacing w:line="600" w:lineRule="exact"/>
        <w:rPr>
          <w:rFonts w:hint="eastAsia" w:ascii="宋体" w:hAnsi="宋体"/>
          <w:color w:val="auto"/>
          <w:spacing w:val="0"/>
          <w:position w:val="0"/>
          <w:highlight w:val="none"/>
        </w:rPr>
      </w:pPr>
    </w:p>
    <w:p w14:paraId="11D67A1D">
      <w:pPr>
        <w:spacing w:line="600" w:lineRule="exact"/>
        <w:jc w:val="center"/>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（此合同仅供参考。以最终</w:t>
      </w:r>
      <w:r>
        <w:rPr>
          <w:rFonts w:hint="eastAsia" w:ascii="宋体" w:hAnsi="宋体"/>
          <w:color w:val="auto"/>
          <w:spacing w:val="0"/>
          <w:position w:val="0"/>
          <w:sz w:val="24"/>
          <w:highlight w:val="none"/>
          <w:lang w:val="en-US" w:eastAsia="zh-CN"/>
        </w:rPr>
        <w:t>使用学校</w:t>
      </w:r>
      <w:r>
        <w:rPr>
          <w:rFonts w:hint="eastAsia" w:ascii="宋体" w:hAnsi="宋体"/>
          <w:color w:val="auto"/>
          <w:spacing w:val="0"/>
          <w:position w:val="0"/>
          <w:sz w:val="24"/>
          <w:highlight w:val="none"/>
        </w:rPr>
        <w:t>与中标人</w:t>
      </w:r>
      <w:r>
        <w:rPr>
          <w:rFonts w:hint="eastAsia" w:ascii="宋体" w:hAnsi="宋体"/>
          <w:color w:val="auto"/>
          <w:spacing w:val="0"/>
          <w:position w:val="0"/>
          <w:sz w:val="24"/>
          <w:highlight w:val="none"/>
          <w:lang w:eastAsia="zh-CN"/>
        </w:rPr>
        <w:t>签订的</w:t>
      </w:r>
      <w:r>
        <w:rPr>
          <w:rFonts w:hint="eastAsia" w:ascii="宋体" w:hAnsi="宋体"/>
          <w:color w:val="auto"/>
          <w:spacing w:val="0"/>
          <w:position w:val="0"/>
          <w:sz w:val="24"/>
          <w:highlight w:val="none"/>
        </w:rPr>
        <w:t>合同条款为准，最终</w:t>
      </w:r>
      <w:r>
        <w:rPr>
          <w:rFonts w:hint="eastAsia" w:ascii="宋体" w:hAnsi="宋体"/>
          <w:color w:val="auto"/>
          <w:spacing w:val="0"/>
          <w:position w:val="0"/>
          <w:sz w:val="24"/>
          <w:highlight w:val="none"/>
          <w:lang w:eastAsia="zh-CN"/>
        </w:rPr>
        <w:t>签订合同的</w:t>
      </w:r>
      <w:r>
        <w:rPr>
          <w:rFonts w:hint="eastAsia" w:ascii="宋体" w:hAnsi="宋体"/>
          <w:color w:val="auto"/>
          <w:spacing w:val="0"/>
          <w:position w:val="0"/>
          <w:sz w:val="24"/>
          <w:highlight w:val="none"/>
        </w:rPr>
        <w:t>主要条款不能与招标文件冲突）</w:t>
      </w:r>
    </w:p>
    <w:p w14:paraId="798032C0">
      <w:pPr>
        <w:spacing w:line="600" w:lineRule="exact"/>
        <w:rPr>
          <w:rFonts w:ascii="宋体" w:hAnsi="宋体"/>
          <w:color w:val="auto"/>
          <w:spacing w:val="0"/>
          <w:position w:val="0"/>
          <w:sz w:val="24"/>
          <w:highlight w:val="none"/>
        </w:rPr>
      </w:pPr>
    </w:p>
    <w:p w14:paraId="48AA3480">
      <w:pPr>
        <w:spacing w:line="600" w:lineRule="exact"/>
        <w:rPr>
          <w:rFonts w:ascii="宋体" w:hAnsi="宋体"/>
          <w:color w:val="auto"/>
          <w:spacing w:val="0"/>
          <w:position w:val="0"/>
          <w:sz w:val="24"/>
          <w:highlight w:val="none"/>
        </w:rPr>
      </w:pPr>
    </w:p>
    <w:p w14:paraId="11FE72D5">
      <w:pPr>
        <w:spacing w:line="600" w:lineRule="exact"/>
        <w:jc w:val="center"/>
        <w:rPr>
          <w:rFonts w:hint="eastAsia" w:ascii="宋体" w:hAnsi="宋体"/>
          <w:color w:val="auto"/>
          <w:spacing w:val="0"/>
          <w:position w:val="0"/>
          <w:sz w:val="30"/>
          <w:szCs w:val="30"/>
          <w:highlight w:val="none"/>
        </w:rPr>
      </w:pPr>
    </w:p>
    <w:p w14:paraId="469152CF">
      <w:pPr>
        <w:spacing w:line="600" w:lineRule="exact"/>
        <w:jc w:val="center"/>
        <w:rPr>
          <w:rFonts w:hint="eastAsia" w:ascii="宋体" w:hAnsi="宋体"/>
          <w:b/>
          <w:bCs/>
          <w:color w:val="auto"/>
          <w:spacing w:val="0"/>
          <w:position w:val="0"/>
          <w:sz w:val="48"/>
          <w:szCs w:val="48"/>
          <w:highlight w:val="none"/>
        </w:rPr>
      </w:pPr>
      <w:r>
        <w:rPr>
          <w:rFonts w:hint="eastAsia" w:ascii="宋体" w:hAnsi="宋体"/>
          <w:b/>
          <w:bCs/>
          <w:color w:val="auto"/>
          <w:spacing w:val="0"/>
          <w:position w:val="0"/>
          <w:sz w:val="48"/>
          <w:szCs w:val="48"/>
          <w:highlight w:val="none"/>
        </w:rPr>
        <w:t>政</w:t>
      </w:r>
      <w:r>
        <w:rPr>
          <w:rFonts w:hint="eastAsia" w:ascii="宋体" w:hAnsi="宋体"/>
          <w:b/>
          <w:bCs/>
          <w:color w:val="auto"/>
          <w:spacing w:val="0"/>
          <w:position w:val="0"/>
          <w:sz w:val="48"/>
          <w:szCs w:val="48"/>
          <w:highlight w:val="none"/>
          <w:lang w:val="en-US" w:eastAsia="zh-CN"/>
        </w:rPr>
        <w:t xml:space="preserve"> </w:t>
      </w:r>
      <w:r>
        <w:rPr>
          <w:rFonts w:hint="eastAsia" w:ascii="宋体" w:hAnsi="宋体"/>
          <w:b/>
          <w:bCs/>
          <w:color w:val="auto"/>
          <w:spacing w:val="0"/>
          <w:position w:val="0"/>
          <w:sz w:val="48"/>
          <w:szCs w:val="48"/>
          <w:highlight w:val="none"/>
        </w:rPr>
        <w:t>府</w:t>
      </w:r>
      <w:r>
        <w:rPr>
          <w:rFonts w:hint="eastAsia" w:ascii="宋体" w:hAnsi="宋体"/>
          <w:b/>
          <w:bCs/>
          <w:color w:val="auto"/>
          <w:spacing w:val="0"/>
          <w:position w:val="0"/>
          <w:sz w:val="48"/>
          <w:szCs w:val="48"/>
          <w:highlight w:val="none"/>
          <w:lang w:val="en-US" w:eastAsia="zh-CN"/>
        </w:rPr>
        <w:t xml:space="preserve"> </w:t>
      </w:r>
      <w:r>
        <w:rPr>
          <w:rFonts w:hint="eastAsia" w:ascii="宋体" w:hAnsi="宋体"/>
          <w:b/>
          <w:bCs/>
          <w:color w:val="auto"/>
          <w:spacing w:val="0"/>
          <w:position w:val="0"/>
          <w:sz w:val="48"/>
          <w:szCs w:val="48"/>
          <w:highlight w:val="none"/>
        </w:rPr>
        <w:t>采</w:t>
      </w:r>
      <w:r>
        <w:rPr>
          <w:rFonts w:hint="eastAsia" w:ascii="宋体" w:hAnsi="宋体"/>
          <w:b/>
          <w:bCs/>
          <w:color w:val="auto"/>
          <w:spacing w:val="0"/>
          <w:position w:val="0"/>
          <w:sz w:val="48"/>
          <w:szCs w:val="48"/>
          <w:highlight w:val="none"/>
          <w:lang w:val="en-US" w:eastAsia="zh-CN"/>
        </w:rPr>
        <w:t xml:space="preserve"> </w:t>
      </w:r>
      <w:r>
        <w:rPr>
          <w:rFonts w:hint="eastAsia" w:ascii="宋体" w:hAnsi="宋体"/>
          <w:b/>
          <w:bCs/>
          <w:color w:val="auto"/>
          <w:spacing w:val="0"/>
          <w:position w:val="0"/>
          <w:sz w:val="48"/>
          <w:szCs w:val="48"/>
          <w:highlight w:val="none"/>
        </w:rPr>
        <w:t>购</w:t>
      </w:r>
      <w:r>
        <w:rPr>
          <w:rFonts w:hint="eastAsia" w:ascii="宋体" w:hAnsi="宋体"/>
          <w:b/>
          <w:bCs/>
          <w:color w:val="auto"/>
          <w:spacing w:val="0"/>
          <w:position w:val="0"/>
          <w:sz w:val="48"/>
          <w:szCs w:val="48"/>
          <w:highlight w:val="none"/>
          <w:lang w:val="en-US" w:eastAsia="zh-CN"/>
        </w:rPr>
        <w:t xml:space="preserve"> </w:t>
      </w:r>
      <w:r>
        <w:rPr>
          <w:rFonts w:hint="eastAsia" w:ascii="宋体" w:hAnsi="宋体"/>
          <w:b/>
          <w:bCs/>
          <w:color w:val="auto"/>
          <w:spacing w:val="0"/>
          <w:position w:val="0"/>
          <w:sz w:val="48"/>
          <w:szCs w:val="48"/>
          <w:highlight w:val="none"/>
        </w:rPr>
        <w:t>合</w:t>
      </w:r>
      <w:r>
        <w:rPr>
          <w:rFonts w:hint="eastAsia" w:ascii="宋体" w:hAnsi="宋体"/>
          <w:b/>
          <w:bCs/>
          <w:color w:val="auto"/>
          <w:spacing w:val="0"/>
          <w:position w:val="0"/>
          <w:sz w:val="48"/>
          <w:szCs w:val="48"/>
          <w:highlight w:val="none"/>
          <w:lang w:val="en-US" w:eastAsia="zh-CN"/>
        </w:rPr>
        <w:t xml:space="preserve"> </w:t>
      </w:r>
      <w:r>
        <w:rPr>
          <w:rFonts w:hint="eastAsia" w:ascii="宋体" w:hAnsi="宋体"/>
          <w:b/>
          <w:bCs/>
          <w:color w:val="auto"/>
          <w:spacing w:val="0"/>
          <w:position w:val="0"/>
          <w:sz w:val="48"/>
          <w:szCs w:val="48"/>
          <w:highlight w:val="none"/>
        </w:rPr>
        <w:t>同</w:t>
      </w:r>
    </w:p>
    <w:p w14:paraId="2BD2B675">
      <w:pPr>
        <w:spacing w:line="600" w:lineRule="exact"/>
        <w:rPr>
          <w:rFonts w:ascii="宋体" w:hAnsi="宋体"/>
          <w:color w:val="auto"/>
          <w:spacing w:val="0"/>
          <w:position w:val="0"/>
          <w:sz w:val="24"/>
          <w:highlight w:val="none"/>
        </w:rPr>
      </w:pPr>
      <w:r>
        <w:rPr>
          <w:rFonts w:ascii="宋体" w:hAnsi="宋体"/>
          <w:color w:val="auto"/>
          <w:spacing w:val="0"/>
          <w:position w:val="0"/>
          <w:sz w:val="24"/>
          <w:highlight w:val="none"/>
        </w:rPr>
        <w:t xml:space="preserve"> </w:t>
      </w:r>
    </w:p>
    <w:p w14:paraId="6E5136B6">
      <w:pPr>
        <w:spacing w:line="600" w:lineRule="exact"/>
        <w:rPr>
          <w:rFonts w:ascii="宋体" w:hAnsi="宋体"/>
          <w:color w:val="auto"/>
          <w:spacing w:val="0"/>
          <w:position w:val="0"/>
          <w:sz w:val="24"/>
          <w:highlight w:val="none"/>
        </w:rPr>
      </w:pPr>
      <w:r>
        <w:rPr>
          <w:rFonts w:ascii="宋体" w:hAnsi="宋体"/>
          <w:color w:val="auto"/>
          <w:spacing w:val="0"/>
          <w:position w:val="0"/>
          <w:sz w:val="24"/>
          <w:highlight w:val="none"/>
        </w:rPr>
        <w:t xml:space="preserve"> </w:t>
      </w:r>
    </w:p>
    <w:p w14:paraId="77BDFEF1">
      <w:pPr>
        <w:spacing w:line="600" w:lineRule="exact"/>
        <w:rPr>
          <w:rFonts w:ascii="宋体" w:hAnsi="宋体"/>
          <w:color w:val="auto"/>
          <w:spacing w:val="0"/>
          <w:position w:val="0"/>
          <w:sz w:val="24"/>
          <w:highlight w:val="none"/>
        </w:rPr>
      </w:pPr>
      <w:r>
        <w:rPr>
          <w:rFonts w:ascii="宋体" w:hAnsi="宋体"/>
          <w:color w:val="auto"/>
          <w:spacing w:val="0"/>
          <w:position w:val="0"/>
          <w:sz w:val="24"/>
          <w:highlight w:val="none"/>
        </w:rPr>
        <w:t xml:space="preserve">                                                       </w:t>
      </w:r>
    </w:p>
    <w:p w14:paraId="1B7A393F">
      <w:pPr>
        <w:spacing w:line="600" w:lineRule="exact"/>
        <w:rPr>
          <w:rFonts w:ascii="宋体" w:hAnsi="宋体"/>
          <w:color w:val="auto"/>
          <w:spacing w:val="0"/>
          <w:position w:val="0"/>
          <w:sz w:val="24"/>
          <w:highlight w:val="none"/>
        </w:rPr>
      </w:pPr>
      <w:r>
        <w:rPr>
          <w:rFonts w:ascii="宋体" w:hAnsi="宋体"/>
          <w:color w:val="auto"/>
          <w:spacing w:val="0"/>
          <w:position w:val="0"/>
          <w:sz w:val="24"/>
          <w:highlight w:val="none"/>
        </w:rPr>
        <w:t xml:space="preserve"> </w:t>
      </w:r>
    </w:p>
    <w:p w14:paraId="2D75B4A3">
      <w:pPr>
        <w:spacing w:line="600" w:lineRule="exact"/>
        <w:ind w:left="0" w:leftChars="0" w:firstLine="1058" w:firstLineChars="441"/>
        <w:rPr>
          <w:rFonts w:hint="eastAsia" w:ascii="宋体" w:hAnsi="宋体" w:eastAsia="宋体"/>
          <w:color w:val="auto"/>
          <w:spacing w:val="0"/>
          <w:position w:val="0"/>
          <w:sz w:val="24"/>
          <w:szCs w:val="24"/>
          <w:highlight w:val="none"/>
          <w:lang w:eastAsia="zh-CN"/>
        </w:rPr>
      </w:pPr>
      <w:r>
        <w:rPr>
          <w:rFonts w:hint="eastAsia" w:ascii="宋体" w:hAnsi="宋体"/>
          <w:color w:val="auto"/>
          <w:spacing w:val="0"/>
          <w:position w:val="0"/>
          <w:sz w:val="24"/>
          <w:szCs w:val="24"/>
          <w:highlight w:val="none"/>
        </w:rPr>
        <w:t>项目名称:</w:t>
      </w:r>
      <w:r>
        <w:rPr>
          <w:rFonts w:hint="eastAsia" w:ascii="宋体" w:hAnsi="宋体"/>
          <w:color w:val="auto"/>
          <w:spacing w:val="0"/>
          <w:position w:val="0"/>
          <w:sz w:val="24"/>
          <w:szCs w:val="24"/>
          <w:highlight w:val="none"/>
          <w:lang w:eastAsia="zh-CN"/>
        </w:rPr>
        <w:t>临沂市疾控中心公共卫生检验检测仪器设备采购项目</w:t>
      </w:r>
    </w:p>
    <w:p w14:paraId="3334798F">
      <w:pPr>
        <w:pStyle w:val="9"/>
        <w:keepNext w:val="0"/>
        <w:keepLines w:val="0"/>
        <w:pageBreakBefore w:val="0"/>
        <w:kinsoku/>
        <w:overflowPunct/>
        <w:topLinePunct w:val="0"/>
        <w:autoSpaceDE/>
        <w:autoSpaceDN/>
        <w:bidi w:val="0"/>
        <w:adjustRightInd/>
        <w:snapToGrid/>
        <w:spacing w:before="0" w:line="480" w:lineRule="exact"/>
        <w:ind w:left="0" w:leftChars="0" w:firstLine="1058" w:firstLineChars="441"/>
        <w:textAlignment w:val="auto"/>
        <w:rPr>
          <w:rFonts w:hint="eastAsia" w:ascii="宋体" w:hAnsi="宋体" w:eastAsia="宋体"/>
          <w:color w:val="auto"/>
          <w:spacing w:val="0"/>
          <w:position w:val="0"/>
          <w:sz w:val="24"/>
          <w:szCs w:val="24"/>
          <w:highlight w:val="none"/>
          <w:lang w:eastAsia="zh-CN"/>
        </w:rPr>
      </w:pPr>
      <w:r>
        <w:rPr>
          <w:rFonts w:hint="eastAsia" w:ascii="宋体" w:hAnsi="宋体"/>
          <w:color w:val="auto"/>
          <w:spacing w:val="0"/>
          <w:position w:val="0"/>
          <w:sz w:val="24"/>
          <w:szCs w:val="24"/>
          <w:highlight w:val="none"/>
        </w:rPr>
        <w:t>合同编号:</w:t>
      </w:r>
      <w:r>
        <w:rPr>
          <w:rFonts w:hint="eastAsia" w:ascii="宋体" w:hAnsi="宋体"/>
          <w:color w:val="auto"/>
          <w:spacing w:val="0"/>
          <w:position w:val="0"/>
          <w:sz w:val="24"/>
          <w:szCs w:val="24"/>
          <w:highlight w:val="none"/>
          <w:lang w:val="en-US" w:eastAsia="zh-CN"/>
        </w:rPr>
        <w:t xml:space="preserve"> </w:t>
      </w:r>
    </w:p>
    <w:p w14:paraId="6DA463E6">
      <w:pPr>
        <w:pStyle w:val="9"/>
        <w:keepNext w:val="0"/>
        <w:keepLines w:val="0"/>
        <w:pageBreakBefore w:val="0"/>
        <w:kinsoku/>
        <w:overflowPunct/>
        <w:topLinePunct w:val="0"/>
        <w:autoSpaceDE/>
        <w:autoSpaceDN/>
        <w:bidi w:val="0"/>
        <w:adjustRightInd/>
        <w:snapToGrid/>
        <w:spacing w:before="0" w:line="480" w:lineRule="exact"/>
        <w:ind w:left="0" w:leftChars="0" w:firstLine="1058" w:firstLineChars="441"/>
        <w:textAlignment w:val="auto"/>
        <w:rPr>
          <w:rFonts w:hint="eastAsia" w:eastAsia="宋体" w:cs="宋体"/>
          <w:color w:val="auto"/>
          <w:spacing w:val="0"/>
          <w:position w:val="0"/>
          <w:sz w:val="24"/>
          <w:szCs w:val="24"/>
          <w:highlight w:val="none"/>
          <w:lang w:eastAsia="zh-CN"/>
        </w:rPr>
      </w:pPr>
      <w:r>
        <w:rPr>
          <w:rFonts w:hint="eastAsia" w:ascii="宋体" w:hAnsi="宋体"/>
          <w:color w:val="auto"/>
          <w:spacing w:val="0"/>
          <w:position w:val="0"/>
          <w:sz w:val="24"/>
          <w:szCs w:val="24"/>
          <w:highlight w:val="none"/>
        </w:rPr>
        <w:t>采购编号:</w:t>
      </w:r>
      <w:r>
        <w:rPr>
          <w:rFonts w:hint="eastAsia" w:ascii="宋体" w:hAnsi="宋体"/>
          <w:color w:val="auto"/>
          <w:spacing w:val="0"/>
          <w:position w:val="0"/>
          <w:sz w:val="24"/>
          <w:szCs w:val="24"/>
          <w:highlight w:val="none"/>
          <w:lang w:val="en-US" w:eastAsia="zh-CN"/>
        </w:rPr>
        <w:t xml:space="preserve"> </w:t>
      </w:r>
    </w:p>
    <w:p w14:paraId="77E46E25">
      <w:pPr>
        <w:spacing w:line="600" w:lineRule="exact"/>
        <w:ind w:firstLine="3000" w:firstLineChars="1250"/>
        <w:rPr>
          <w:rFonts w:hint="eastAsia" w:ascii="宋体" w:hAnsi="宋体"/>
          <w:color w:val="auto"/>
          <w:spacing w:val="0"/>
          <w:position w:val="0"/>
          <w:sz w:val="24"/>
          <w:highlight w:val="none"/>
        </w:rPr>
      </w:pPr>
    </w:p>
    <w:p w14:paraId="34DA4BB4">
      <w:pPr>
        <w:spacing w:line="600" w:lineRule="exact"/>
        <w:rPr>
          <w:rFonts w:ascii="宋体" w:hAnsi="宋体"/>
          <w:color w:val="auto"/>
          <w:spacing w:val="0"/>
          <w:position w:val="0"/>
          <w:sz w:val="24"/>
          <w:highlight w:val="none"/>
        </w:rPr>
      </w:pPr>
      <w:r>
        <w:rPr>
          <w:rFonts w:ascii="宋体" w:hAnsi="宋体"/>
          <w:color w:val="auto"/>
          <w:spacing w:val="0"/>
          <w:position w:val="0"/>
          <w:sz w:val="24"/>
          <w:highlight w:val="none"/>
        </w:rPr>
        <w:t xml:space="preserve"> </w:t>
      </w:r>
    </w:p>
    <w:p w14:paraId="1D95DB81">
      <w:pPr>
        <w:spacing w:line="600" w:lineRule="exact"/>
        <w:rPr>
          <w:rFonts w:ascii="宋体" w:hAnsi="宋体"/>
          <w:color w:val="auto"/>
          <w:spacing w:val="0"/>
          <w:position w:val="0"/>
          <w:sz w:val="24"/>
          <w:highlight w:val="none"/>
        </w:rPr>
      </w:pPr>
      <w:r>
        <w:rPr>
          <w:rFonts w:ascii="宋体" w:hAnsi="宋体"/>
          <w:color w:val="auto"/>
          <w:spacing w:val="0"/>
          <w:position w:val="0"/>
          <w:sz w:val="24"/>
          <w:highlight w:val="none"/>
        </w:rPr>
        <w:t xml:space="preserve"> </w:t>
      </w:r>
    </w:p>
    <w:p w14:paraId="5254FCBC">
      <w:pPr>
        <w:pStyle w:val="7"/>
        <w:rPr>
          <w:color w:val="auto"/>
          <w:spacing w:val="0"/>
          <w:position w:val="0"/>
          <w:highlight w:val="none"/>
        </w:rPr>
      </w:pPr>
    </w:p>
    <w:p w14:paraId="50C2A78C">
      <w:pPr>
        <w:spacing w:line="600" w:lineRule="exact"/>
        <w:ind w:firstLine="1440" w:firstLineChars="600"/>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 xml:space="preserve">甲    方:                     </w:t>
      </w:r>
    </w:p>
    <w:p w14:paraId="25EF58D1">
      <w:pPr>
        <w:spacing w:line="600" w:lineRule="exact"/>
        <w:ind w:firstLine="1440" w:firstLineChars="600"/>
        <w:rPr>
          <w:rFonts w:hint="eastAsia" w:ascii="宋体" w:hAnsi="宋体"/>
          <w:color w:val="auto"/>
          <w:spacing w:val="0"/>
          <w:position w:val="0"/>
          <w:sz w:val="24"/>
          <w:highlight w:val="none"/>
        </w:rPr>
      </w:pPr>
      <w:r>
        <w:rPr>
          <w:rFonts w:hint="eastAsia" w:ascii="宋体" w:hAnsi="宋体"/>
          <w:color w:val="auto"/>
          <w:spacing w:val="0"/>
          <w:position w:val="0"/>
          <w:sz w:val="24"/>
          <w:highlight w:val="none"/>
        </w:rPr>
        <w:t xml:space="preserve">乙    方: </w:t>
      </w:r>
      <w:r>
        <w:rPr>
          <w:rFonts w:hint="eastAsia" w:ascii="宋体" w:hAnsi="宋体" w:eastAsia="宋体" w:cs="Times New Roman"/>
          <w:color w:val="auto"/>
          <w:spacing w:val="0"/>
          <w:position w:val="0"/>
          <w:sz w:val="24"/>
          <w:highlight w:val="none"/>
        </w:rPr>
        <w:t xml:space="preserve">  </w:t>
      </w:r>
      <w:r>
        <w:rPr>
          <w:rFonts w:hint="eastAsia" w:ascii="宋体" w:hAnsi="宋体"/>
          <w:color w:val="auto"/>
          <w:spacing w:val="0"/>
          <w:position w:val="0"/>
          <w:sz w:val="24"/>
          <w:highlight w:val="none"/>
        </w:rPr>
        <w:t xml:space="preserve">                </w:t>
      </w:r>
    </w:p>
    <w:p w14:paraId="1154033B">
      <w:pPr>
        <w:spacing w:line="600" w:lineRule="exact"/>
        <w:rPr>
          <w:rFonts w:ascii="宋体" w:hAnsi="宋体"/>
          <w:color w:val="auto"/>
          <w:spacing w:val="0"/>
          <w:position w:val="0"/>
          <w:sz w:val="24"/>
          <w:highlight w:val="none"/>
        </w:rPr>
      </w:pPr>
      <w:r>
        <w:rPr>
          <w:rFonts w:ascii="宋体" w:hAnsi="宋体"/>
          <w:color w:val="auto"/>
          <w:spacing w:val="0"/>
          <w:position w:val="0"/>
          <w:sz w:val="24"/>
          <w:highlight w:val="none"/>
        </w:rPr>
        <w:t xml:space="preserve"> </w:t>
      </w:r>
    </w:p>
    <w:p w14:paraId="2592636C">
      <w:pPr>
        <w:spacing w:line="600" w:lineRule="exact"/>
        <w:rPr>
          <w:rFonts w:ascii="宋体" w:hAnsi="宋体"/>
          <w:color w:val="auto"/>
          <w:spacing w:val="0"/>
          <w:position w:val="0"/>
          <w:sz w:val="24"/>
          <w:highlight w:val="none"/>
        </w:rPr>
      </w:pPr>
    </w:p>
    <w:p w14:paraId="14DD6E4E">
      <w:pPr>
        <w:spacing w:line="600" w:lineRule="exact"/>
        <w:rPr>
          <w:rFonts w:ascii="宋体" w:hAnsi="宋体"/>
          <w:color w:val="auto"/>
          <w:spacing w:val="0"/>
          <w:position w:val="0"/>
          <w:sz w:val="24"/>
          <w:highlight w:val="none"/>
        </w:rPr>
      </w:pPr>
    </w:p>
    <w:p w14:paraId="283F47DF">
      <w:pPr>
        <w:spacing w:line="480" w:lineRule="exact"/>
        <w:ind w:firstLine="480" w:firstLineChars="200"/>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u w:val="single"/>
          <w:lang w:val="en-US" w:eastAsia="zh-CN"/>
        </w:rPr>
        <w:t xml:space="preserve">            </w:t>
      </w:r>
      <w:r>
        <w:rPr>
          <w:rFonts w:hint="eastAsia" w:ascii="宋体" w:hAnsi="宋体" w:eastAsia="宋体" w:cs="宋体"/>
          <w:color w:val="auto"/>
          <w:spacing w:val="0"/>
          <w:position w:val="0"/>
          <w:sz w:val="24"/>
          <w:highlight w:val="none"/>
        </w:rPr>
        <w:t>（甲方）所需</w:t>
      </w:r>
      <w:r>
        <w:rPr>
          <w:rFonts w:hint="eastAsia" w:ascii="宋体" w:hAnsi="宋体" w:eastAsia="宋体" w:cs="宋体"/>
          <w:color w:val="auto"/>
          <w:spacing w:val="0"/>
          <w:position w:val="0"/>
          <w:sz w:val="24"/>
          <w:highlight w:val="none"/>
          <w:u w:val="single"/>
          <w:lang w:val="en-US" w:eastAsia="zh-CN"/>
        </w:rPr>
        <w:t xml:space="preserve">                           </w:t>
      </w:r>
      <w:r>
        <w:rPr>
          <w:rFonts w:hint="eastAsia" w:ascii="宋体" w:hAnsi="宋体" w:eastAsia="宋体" w:cs="宋体"/>
          <w:color w:val="auto"/>
          <w:spacing w:val="0"/>
          <w:position w:val="0"/>
          <w:sz w:val="24"/>
          <w:highlight w:val="none"/>
        </w:rPr>
        <w:t>(项目名称)经</w:t>
      </w:r>
      <w:r>
        <w:rPr>
          <w:rFonts w:hint="eastAsia" w:ascii="宋体" w:hAnsi="宋体" w:eastAsia="宋体" w:cs="宋体"/>
          <w:color w:val="auto"/>
          <w:spacing w:val="0"/>
          <w:position w:val="0"/>
          <w:sz w:val="24"/>
          <w:highlight w:val="none"/>
          <w:u w:val="none"/>
        </w:rPr>
        <w:t>（采购代理机构）以</w:t>
      </w:r>
      <w:r>
        <w:rPr>
          <w:rFonts w:hint="eastAsia" w:ascii="宋体" w:hAnsi="宋体" w:eastAsia="宋体" w:cs="宋体"/>
          <w:color w:val="auto"/>
          <w:spacing w:val="0"/>
          <w:position w:val="0"/>
          <w:sz w:val="24"/>
          <w:highlight w:val="none"/>
          <w:u w:val="single"/>
          <w:lang w:val="en-US" w:eastAsia="zh-CN"/>
        </w:rPr>
        <w:t xml:space="preserve">                     </w:t>
      </w:r>
      <w:r>
        <w:rPr>
          <w:rFonts w:hint="eastAsia" w:ascii="宋体" w:hAnsi="宋体" w:eastAsia="宋体" w:cs="宋体"/>
          <w:color w:val="auto"/>
          <w:spacing w:val="0"/>
          <w:position w:val="0"/>
          <w:sz w:val="24"/>
          <w:highlight w:val="none"/>
        </w:rPr>
        <w:t>（项目编号）</w:t>
      </w:r>
      <w:r>
        <w:rPr>
          <w:rFonts w:hint="eastAsia" w:ascii="宋体" w:hAnsi="宋体" w:eastAsia="宋体" w:cs="宋体"/>
          <w:color w:val="auto"/>
          <w:spacing w:val="0"/>
          <w:position w:val="0"/>
          <w:sz w:val="24"/>
          <w:highlight w:val="none"/>
          <w:lang w:val="en-US" w:eastAsia="zh-CN"/>
        </w:rPr>
        <w:t>招标</w:t>
      </w:r>
      <w:r>
        <w:rPr>
          <w:rFonts w:hint="eastAsia" w:ascii="宋体" w:hAnsi="宋体" w:eastAsia="宋体" w:cs="宋体"/>
          <w:color w:val="auto"/>
          <w:spacing w:val="0"/>
          <w:position w:val="0"/>
          <w:sz w:val="24"/>
          <w:highlight w:val="none"/>
        </w:rPr>
        <w:t>文件在国内以</w:t>
      </w:r>
      <w:r>
        <w:rPr>
          <w:rFonts w:hint="eastAsia" w:ascii="宋体" w:hAnsi="宋体" w:eastAsia="宋体" w:cs="宋体"/>
          <w:color w:val="auto"/>
          <w:spacing w:val="0"/>
          <w:position w:val="0"/>
          <w:sz w:val="24"/>
          <w:highlight w:val="none"/>
          <w:lang w:val="en-US" w:eastAsia="zh-CN"/>
        </w:rPr>
        <w:t>公开招标</w:t>
      </w:r>
      <w:r>
        <w:rPr>
          <w:rFonts w:hint="eastAsia" w:ascii="宋体" w:hAnsi="宋体" w:eastAsia="宋体" w:cs="宋体"/>
          <w:color w:val="auto"/>
          <w:spacing w:val="0"/>
          <w:position w:val="0"/>
          <w:sz w:val="24"/>
          <w:highlight w:val="none"/>
        </w:rPr>
        <w:t>方式进行采购。经</w:t>
      </w:r>
      <w:r>
        <w:rPr>
          <w:rFonts w:hint="eastAsia" w:ascii="宋体" w:hAnsi="宋体" w:eastAsia="宋体" w:cs="宋体"/>
          <w:color w:val="auto"/>
          <w:spacing w:val="0"/>
          <w:position w:val="0"/>
          <w:sz w:val="24"/>
          <w:highlight w:val="none"/>
          <w:lang w:val="en-US" w:eastAsia="zh-CN"/>
        </w:rPr>
        <w:t>评标委员会</w:t>
      </w:r>
      <w:r>
        <w:rPr>
          <w:rFonts w:hint="eastAsia" w:ascii="宋体" w:hAnsi="宋体" w:eastAsia="宋体" w:cs="宋体"/>
          <w:color w:val="auto"/>
          <w:spacing w:val="0"/>
          <w:position w:val="0"/>
          <w:sz w:val="24"/>
          <w:highlight w:val="none"/>
        </w:rPr>
        <w:t>(或甲方)确定</w:t>
      </w:r>
      <w:r>
        <w:rPr>
          <w:rFonts w:hint="eastAsia" w:ascii="宋体" w:hAnsi="宋体" w:eastAsia="宋体" w:cs="宋体"/>
          <w:color w:val="auto"/>
          <w:spacing w:val="0"/>
          <w:position w:val="0"/>
          <w:sz w:val="24"/>
          <w:highlight w:val="none"/>
          <w:u w:val="single"/>
          <w:lang w:val="en-US" w:eastAsia="zh-CN"/>
        </w:rPr>
        <w:t xml:space="preserve">                       </w:t>
      </w:r>
      <w:r>
        <w:rPr>
          <w:rFonts w:hint="eastAsia" w:ascii="宋体" w:hAnsi="宋体" w:eastAsia="宋体" w:cs="宋体"/>
          <w:color w:val="auto"/>
          <w:spacing w:val="0"/>
          <w:position w:val="0"/>
          <w:sz w:val="24"/>
          <w:highlight w:val="none"/>
        </w:rPr>
        <w:t>（乙方）为</w:t>
      </w:r>
      <w:r>
        <w:rPr>
          <w:rFonts w:hint="eastAsia" w:ascii="宋体" w:hAnsi="宋体" w:eastAsia="宋体" w:cs="宋体"/>
          <w:color w:val="auto"/>
          <w:spacing w:val="0"/>
          <w:position w:val="0"/>
          <w:sz w:val="24"/>
          <w:highlight w:val="none"/>
          <w:lang w:val="en-US" w:eastAsia="zh-CN"/>
        </w:rPr>
        <w:t>中标</w:t>
      </w:r>
      <w:r>
        <w:rPr>
          <w:rFonts w:hint="eastAsia" w:ascii="宋体" w:hAnsi="宋体" w:eastAsia="宋体" w:cs="宋体"/>
          <w:color w:val="auto"/>
          <w:spacing w:val="0"/>
          <w:position w:val="0"/>
          <w:sz w:val="24"/>
          <w:highlight w:val="none"/>
        </w:rPr>
        <w:t>供应商。甲、乙双方根据《中华人民共和国政府采购法》、《</w:t>
      </w:r>
      <w:r>
        <w:rPr>
          <w:rFonts w:hint="eastAsia" w:ascii="宋体" w:hAnsi="宋体" w:eastAsia="宋体" w:cs="宋体"/>
          <w:color w:val="auto"/>
          <w:spacing w:val="0"/>
          <w:position w:val="0"/>
          <w:sz w:val="24"/>
          <w:highlight w:val="none"/>
          <w:lang w:eastAsia="zh-CN"/>
        </w:rPr>
        <w:t>中华人民共和国民法典</w:t>
      </w:r>
      <w:r>
        <w:rPr>
          <w:rFonts w:hint="eastAsia" w:ascii="宋体" w:hAnsi="宋体" w:eastAsia="宋体" w:cs="宋体"/>
          <w:color w:val="auto"/>
          <w:spacing w:val="0"/>
          <w:position w:val="0"/>
          <w:sz w:val="24"/>
          <w:highlight w:val="none"/>
        </w:rPr>
        <w:t>》等相关法律以及本项目磋商文件的规定，经平等协商达成合同如下：</w:t>
      </w:r>
    </w:p>
    <w:p w14:paraId="3D5D3137">
      <w:pPr>
        <w:spacing w:line="480" w:lineRule="exact"/>
        <w:ind w:left="0" w:leftChars="0" w:firstLine="638" w:firstLineChars="266"/>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一、合同文件</w:t>
      </w:r>
    </w:p>
    <w:p w14:paraId="3791A034">
      <w:pPr>
        <w:spacing w:line="480" w:lineRule="exact"/>
        <w:ind w:left="0" w:leftChars="0" w:firstLine="638" w:firstLineChars="266"/>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本合同所附下列文件是构成本合同不可分割的部分：</w:t>
      </w:r>
    </w:p>
    <w:p w14:paraId="3BA68FC6">
      <w:pPr>
        <w:spacing w:line="480" w:lineRule="exact"/>
        <w:ind w:left="0" w:leftChars="0" w:firstLine="638" w:firstLineChars="266"/>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（一）本项目</w:t>
      </w:r>
      <w:r>
        <w:rPr>
          <w:rFonts w:hint="eastAsia" w:ascii="宋体" w:hAnsi="宋体" w:eastAsia="宋体" w:cs="宋体"/>
          <w:color w:val="auto"/>
          <w:spacing w:val="0"/>
          <w:position w:val="0"/>
          <w:sz w:val="24"/>
          <w:highlight w:val="none"/>
          <w:lang w:val="en-US" w:eastAsia="zh-CN"/>
        </w:rPr>
        <w:t>招标</w:t>
      </w:r>
      <w:r>
        <w:rPr>
          <w:rFonts w:hint="eastAsia" w:ascii="宋体" w:hAnsi="宋体" w:eastAsia="宋体" w:cs="宋体"/>
          <w:color w:val="auto"/>
          <w:spacing w:val="0"/>
          <w:position w:val="0"/>
          <w:sz w:val="24"/>
          <w:highlight w:val="none"/>
        </w:rPr>
        <w:t>文件</w:t>
      </w:r>
    </w:p>
    <w:p w14:paraId="1096C49B">
      <w:pPr>
        <w:spacing w:line="480" w:lineRule="exact"/>
        <w:ind w:left="0" w:leftChars="0" w:firstLine="638" w:firstLineChars="266"/>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（二）</w:t>
      </w:r>
      <w:r>
        <w:rPr>
          <w:rFonts w:hint="eastAsia" w:ascii="宋体" w:hAnsi="宋体" w:eastAsia="宋体" w:cs="宋体"/>
          <w:color w:val="auto"/>
          <w:spacing w:val="0"/>
          <w:position w:val="0"/>
          <w:sz w:val="24"/>
          <w:highlight w:val="none"/>
          <w:lang w:val="en-US" w:eastAsia="zh-CN"/>
        </w:rPr>
        <w:t>中标</w:t>
      </w:r>
      <w:r>
        <w:rPr>
          <w:rFonts w:hint="eastAsia" w:ascii="宋体" w:hAnsi="宋体" w:eastAsia="宋体" w:cs="宋体"/>
          <w:color w:val="auto"/>
          <w:spacing w:val="0"/>
          <w:position w:val="0"/>
          <w:sz w:val="24"/>
          <w:highlight w:val="none"/>
        </w:rPr>
        <w:t>供应商</w:t>
      </w:r>
      <w:r>
        <w:rPr>
          <w:rFonts w:hint="eastAsia" w:ascii="宋体" w:hAnsi="宋体" w:eastAsia="宋体" w:cs="宋体"/>
          <w:color w:val="auto"/>
          <w:spacing w:val="0"/>
          <w:position w:val="0"/>
          <w:sz w:val="24"/>
          <w:highlight w:val="none"/>
          <w:lang w:val="en-US" w:eastAsia="zh-CN"/>
        </w:rPr>
        <w:t>投标</w:t>
      </w:r>
      <w:r>
        <w:rPr>
          <w:rFonts w:hint="eastAsia" w:ascii="宋体" w:hAnsi="宋体" w:eastAsia="宋体" w:cs="宋体"/>
          <w:color w:val="auto"/>
          <w:spacing w:val="0"/>
          <w:position w:val="0"/>
          <w:sz w:val="24"/>
          <w:highlight w:val="none"/>
        </w:rPr>
        <w:t>文件</w:t>
      </w:r>
    </w:p>
    <w:p w14:paraId="00F84DB8">
      <w:pPr>
        <w:spacing w:line="480" w:lineRule="exact"/>
        <w:ind w:left="0" w:leftChars="0" w:firstLine="638" w:firstLineChars="266"/>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（三）合同格式、合同条款</w:t>
      </w:r>
    </w:p>
    <w:p w14:paraId="06D8684F">
      <w:pPr>
        <w:spacing w:line="480" w:lineRule="exact"/>
        <w:ind w:left="0" w:leftChars="0" w:firstLine="638" w:firstLineChars="266"/>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（四）</w:t>
      </w:r>
      <w:r>
        <w:rPr>
          <w:rFonts w:hint="eastAsia" w:ascii="宋体" w:hAnsi="宋体" w:eastAsia="宋体" w:cs="宋体"/>
          <w:color w:val="auto"/>
          <w:spacing w:val="0"/>
          <w:position w:val="0"/>
          <w:sz w:val="24"/>
          <w:highlight w:val="none"/>
          <w:lang w:val="en-US" w:eastAsia="zh-CN"/>
        </w:rPr>
        <w:t>中标</w:t>
      </w:r>
      <w:r>
        <w:rPr>
          <w:rFonts w:hint="eastAsia" w:ascii="宋体" w:hAnsi="宋体" w:eastAsia="宋体" w:cs="宋体"/>
          <w:color w:val="auto"/>
          <w:spacing w:val="0"/>
          <w:position w:val="0"/>
          <w:sz w:val="24"/>
          <w:highlight w:val="none"/>
        </w:rPr>
        <w:t>供应商在磋商过程中做出的有关澄清、说明或者补正文件</w:t>
      </w:r>
    </w:p>
    <w:p w14:paraId="2965C42C">
      <w:pPr>
        <w:spacing w:line="480" w:lineRule="exact"/>
        <w:ind w:left="0" w:leftChars="0" w:firstLine="638" w:firstLineChars="266"/>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（五）</w:t>
      </w:r>
      <w:r>
        <w:rPr>
          <w:rFonts w:hint="eastAsia" w:ascii="宋体" w:hAnsi="宋体" w:eastAsia="宋体" w:cs="宋体"/>
          <w:color w:val="auto"/>
          <w:spacing w:val="0"/>
          <w:position w:val="0"/>
          <w:sz w:val="24"/>
          <w:highlight w:val="none"/>
          <w:lang w:val="en-US" w:eastAsia="zh-CN"/>
        </w:rPr>
        <w:t>中标</w:t>
      </w:r>
      <w:r>
        <w:rPr>
          <w:rFonts w:hint="eastAsia" w:ascii="宋体" w:hAnsi="宋体" w:eastAsia="宋体" w:cs="宋体"/>
          <w:color w:val="auto"/>
          <w:spacing w:val="0"/>
          <w:position w:val="0"/>
          <w:sz w:val="24"/>
          <w:highlight w:val="none"/>
        </w:rPr>
        <w:t>通知书</w:t>
      </w:r>
    </w:p>
    <w:p w14:paraId="73B6B18E">
      <w:pPr>
        <w:spacing w:line="480" w:lineRule="exact"/>
        <w:ind w:left="0" w:leftChars="0" w:firstLine="638" w:firstLineChars="266"/>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（六）本合同附件</w:t>
      </w:r>
    </w:p>
    <w:p w14:paraId="6A3E6512">
      <w:pPr>
        <w:spacing w:line="480" w:lineRule="exact"/>
        <w:ind w:left="0" w:leftChars="0" w:firstLine="638" w:firstLineChars="266"/>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二、合同的范围和条件</w:t>
      </w:r>
    </w:p>
    <w:p w14:paraId="7310D08E">
      <w:pPr>
        <w:spacing w:line="480" w:lineRule="exact"/>
        <w:ind w:left="0" w:leftChars="0" w:firstLine="638" w:firstLineChars="266"/>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本合同的范围和条件应与上述合同文件的规定相一致。</w:t>
      </w:r>
    </w:p>
    <w:p w14:paraId="4F44F801">
      <w:pPr>
        <w:spacing w:line="480" w:lineRule="exact"/>
        <w:ind w:left="0" w:leftChars="0" w:firstLine="638" w:firstLineChars="266"/>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三、货物内容</w:t>
      </w:r>
    </w:p>
    <w:p w14:paraId="2663F219">
      <w:pPr>
        <w:spacing w:line="480" w:lineRule="exact"/>
        <w:ind w:left="0" w:leftChars="0" w:firstLine="638" w:firstLineChars="266"/>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本合同所提供的货物，详见合同清单。</w:t>
      </w:r>
    </w:p>
    <w:p w14:paraId="793A3120">
      <w:pPr>
        <w:spacing w:line="480" w:lineRule="exact"/>
        <w:ind w:left="0" w:leftChars="0" w:firstLine="638" w:firstLineChars="266"/>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见附件一：同响应文件中分项报价表</w:t>
      </w:r>
    </w:p>
    <w:p w14:paraId="092FFA56">
      <w:pPr>
        <w:spacing w:line="480" w:lineRule="exact"/>
        <w:ind w:left="0" w:leftChars="0" w:firstLine="638" w:firstLineChars="266"/>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四、合同金额</w:t>
      </w:r>
    </w:p>
    <w:p w14:paraId="51FFC4D4">
      <w:pPr>
        <w:spacing w:line="480" w:lineRule="exact"/>
        <w:ind w:left="0" w:leftChars="0" w:firstLine="638" w:firstLineChars="266"/>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合同金额为人民币</w:t>
      </w:r>
      <w:r>
        <w:rPr>
          <w:rFonts w:hint="eastAsia" w:ascii="宋体" w:hAnsi="宋体" w:eastAsia="宋体" w:cs="宋体"/>
          <w:color w:val="auto"/>
          <w:spacing w:val="0"/>
          <w:position w:val="0"/>
          <w:sz w:val="24"/>
          <w:highlight w:val="none"/>
          <w:u w:val="single"/>
          <w:lang w:val="en-US" w:eastAsia="zh-CN"/>
        </w:rPr>
        <w:t xml:space="preserve">            </w:t>
      </w:r>
      <w:r>
        <w:rPr>
          <w:rFonts w:hint="eastAsia" w:ascii="宋体" w:hAnsi="宋体" w:eastAsia="宋体" w:cs="宋体"/>
          <w:color w:val="auto"/>
          <w:spacing w:val="0"/>
          <w:position w:val="0"/>
          <w:sz w:val="24"/>
          <w:highlight w:val="none"/>
        </w:rPr>
        <w:t>元，大写：</w:t>
      </w:r>
      <w:r>
        <w:rPr>
          <w:rFonts w:hint="eastAsia" w:ascii="宋体" w:hAnsi="宋体" w:eastAsia="宋体" w:cs="宋体"/>
          <w:color w:val="auto"/>
          <w:spacing w:val="0"/>
          <w:position w:val="0"/>
          <w:sz w:val="24"/>
          <w:highlight w:val="none"/>
          <w:u w:val="single"/>
          <w:lang w:val="en-US" w:eastAsia="zh-CN"/>
        </w:rPr>
        <w:t xml:space="preserve">            </w:t>
      </w:r>
      <w:r>
        <w:rPr>
          <w:rFonts w:hint="eastAsia" w:ascii="宋体" w:hAnsi="宋体" w:eastAsia="宋体" w:cs="宋体"/>
          <w:color w:val="auto"/>
          <w:spacing w:val="0"/>
          <w:position w:val="0"/>
          <w:sz w:val="24"/>
          <w:highlight w:val="none"/>
          <w:lang w:val="en-US" w:eastAsia="zh-CN"/>
        </w:rPr>
        <w:t>元整</w:t>
      </w:r>
      <w:r>
        <w:rPr>
          <w:rFonts w:hint="eastAsia" w:ascii="宋体" w:hAnsi="宋体" w:eastAsia="宋体" w:cs="宋体"/>
          <w:color w:val="auto"/>
          <w:spacing w:val="0"/>
          <w:position w:val="0"/>
          <w:sz w:val="24"/>
          <w:highlight w:val="none"/>
        </w:rPr>
        <w:t>。（分项价格详见分项报价表、合同服务或货物清单）</w:t>
      </w:r>
      <w:r>
        <w:rPr>
          <w:rFonts w:hint="eastAsia" w:ascii="宋体" w:hAnsi="宋体" w:eastAsia="宋体" w:cs="宋体"/>
          <w:color w:val="auto"/>
          <w:spacing w:val="0"/>
          <w:position w:val="0"/>
          <w:sz w:val="24"/>
          <w:highlight w:val="none"/>
          <w:lang w:eastAsia="zh-CN"/>
        </w:rPr>
        <w:t>，</w:t>
      </w:r>
      <w:r>
        <w:rPr>
          <w:rFonts w:hint="eastAsia" w:ascii="宋体" w:hAnsi="宋体" w:eastAsia="宋体" w:cs="宋体"/>
          <w:color w:val="auto"/>
          <w:spacing w:val="0"/>
          <w:position w:val="0"/>
          <w:sz w:val="24"/>
          <w:highlight w:val="none"/>
          <w:lang w:val="en-US" w:eastAsia="zh-CN"/>
        </w:rPr>
        <w:t>前述金额包括供货、安装等交付甲方使用前的全部费用</w:t>
      </w:r>
      <w:r>
        <w:rPr>
          <w:rFonts w:hint="eastAsia" w:ascii="宋体" w:hAnsi="宋体" w:eastAsia="宋体" w:cs="宋体"/>
          <w:color w:val="auto"/>
          <w:spacing w:val="0"/>
          <w:position w:val="0"/>
          <w:sz w:val="24"/>
          <w:highlight w:val="none"/>
        </w:rPr>
        <w:t>。</w:t>
      </w:r>
    </w:p>
    <w:p w14:paraId="4C11787E">
      <w:pPr>
        <w:spacing w:line="480" w:lineRule="exact"/>
        <w:ind w:left="0" w:leftChars="0" w:firstLine="638" w:firstLineChars="266"/>
        <w:rPr>
          <w:rFonts w:hint="default" w:ascii="宋体" w:hAnsi="宋体" w:eastAsia="宋体" w:cs="宋体"/>
          <w:color w:val="auto"/>
          <w:spacing w:val="0"/>
          <w:position w:val="0"/>
          <w:sz w:val="24"/>
          <w:highlight w:val="none"/>
          <w:lang w:val="en-US" w:eastAsia="zh-CN"/>
        </w:rPr>
      </w:pPr>
      <w:r>
        <w:rPr>
          <w:rFonts w:hint="eastAsia" w:ascii="宋体" w:hAnsi="宋体" w:eastAsia="宋体" w:cs="宋体"/>
          <w:color w:val="auto"/>
          <w:spacing w:val="0"/>
          <w:position w:val="0"/>
          <w:sz w:val="24"/>
          <w:highlight w:val="none"/>
        </w:rPr>
        <w:t>乙方开户名称：</w:t>
      </w:r>
      <w:r>
        <w:rPr>
          <w:rFonts w:hint="eastAsia" w:ascii="宋体" w:hAnsi="宋体" w:eastAsia="宋体" w:cs="宋体"/>
          <w:color w:val="auto"/>
          <w:spacing w:val="0"/>
          <w:position w:val="0"/>
          <w:sz w:val="24"/>
          <w:highlight w:val="none"/>
          <w:u w:val="single"/>
          <w:lang w:val="en-US" w:eastAsia="zh-CN"/>
        </w:rPr>
        <w:t xml:space="preserve">                                   </w:t>
      </w:r>
    </w:p>
    <w:p w14:paraId="2BAAFE2F">
      <w:pPr>
        <w:spacing w:line="480" w:lineRule="exact"/>
        <w:ind w:left="0" w:leftChars="0" w:firstLine="638" w:firstLineChars="266"/>
        <w:rPr>
          <w:rFonts w:hint="default" w:ascii="宋体" w:hAnsi="宋体" w:eastAsia="宋体" w:cs="宋体"/>
          <w:color w:val="auto"/>
          <w:spacing w:val="0"/>
          <w:position w:val="0"/>
          <w:sz w:val="24"/>
          <w:highlight w:val="none"/>
          <w:lang w:val="en-US" w:eastAsia="zh-CN"/>
        </w:rPr>
      </w:pPr>
      <w:r>
        <w:rPr>
          <w:rFonts w:hint="eastAsia" w:ascii="宋体" w:hAnsi="宋体" w:eastAsia="宋体" w:cs="宋体"/>
          <w:color w:val="auto"/>
          <w:spacing w:val="0"/>
          <w:position w:val="0"/>
          <w:sz w:val="24"/>
          <w:highlight w:val="none"/>
        </w:rPr>
        <w:t>开户银行：</w:t>
      </w:r>
      <w:r>
        <w:rPr>
          <w:rFonts w:hint="eastAsia" w:ascii="宋体" w:hAnsi="宋体" w:eastAsia="宋体" w:cs="宋体"/>
          <w:color w:val="auto"/>
          <w:spacing w:val="0"/>
          <w:position w:val="0"/>
          <w:sz w:val="24"/>
          <w:highlight w:val="none"/>
          <w:u w:val="single"/>
          <w:lang w:val="en-US" w:eastAsia="zh-CN"/>
        </w:rPr>
        <w:t xml:space="preserve">                                       </w:t>
      </w:r>
    </w:p>
    <w:p w14:paraId="5967F138">
      <w:pPr>
        <w:spacing w:line="480" w:lineRule="exact"/>
        <w:ind w:left="0" w:leftChars="0" w:firstLine="638" w:firstLineChars="266"/>
        <w:rPr>
          <w:rFonts w:hint="default" w:ascii="宋体" w:hAnsi="宋体" w:eastAsia="宋体" w:cs="宋体"/>
          <w:color w:val="auto"/>
          <w:spacing w:val="0"/>
          <w:position w:val="0"/>
          <w:sz w:val="24"/>
          <w:highlight w:val="none"/>
          <w:lang w:val="en-US" w:eastAsia="zh-CN"/>
        </w:rPr>
      </w:pPr>
      <w:r>
        <w:rPr>
          <w:rFonts w:hint="eastAsia" w:ascii="宋体" w:hAnsi="宋体" w:eastAsia="宋体" w:cs="宋体"/>
          <w:color w:val="auto"/>
          <w:spacing w:val="0"/>
          <w:position w:val="0"/>
          <w:sz w:val="24"/>
          <w:highlight w:val="none"/>
        </w:rPr>
        <w:t>银行账号：</w:t>
      </w:r>
      <w:r>
        <w:rPr>
          <w:rFonts w:hint="eastAsia" w:ascii="宋体" w:hAnsi="宋体" w:eastAsia="宋体" w:cs="宋体"/>
          <w:color w:val="auto"/>
          <w:spacing w:val="0"/>
          <w:position w:val="0"/>
          <w:sz w:val="24"/>
          <w:highlight w:val="none"/>
          <w:u w:val="single"/>
          <w:lang w:val="en-US" w:eastAsia="zh-CN"/>
        </w:rPr>
        <w:t xml:space="preserve">                         </w:t>
      </w:r>
    </w:p>
    <w:p w14:paraId="43BD9DDF">
      <w:pPr>
        <w:spacing w:line="480" w:lineRule="exact"/>
        <w:ind w:left="0" w:leftChars="0" w:firstLine="638" w:firstLineChars="266"/>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五、付款途径</w:t>
      </w:r>
    </w:p>
    <w:p w14:paraId="0C6725E3">
      <w:pPr>
        <w:spacing w:line="480" w:lineRule="exact"/>
        <w:ind w:left="0" w:leftChars="0" w:firstLine="641" w:firstLineChars="266"/>
        <w:rPr>
          <w:rFonts w:hint="eastAsia" w:ascii="宋体" w:hAnsi="宋体" w:eastAsia="宋体" w:cs="宋体"/>
          <w:b/>
          <w:bCs/>
          <w:color w:val="auto"/>
          <w:spacing w:val="0"/>
          <w:position w:val="0"/>
          <w:sz w:val="24"/>
          <w:highlight w:val="none"/>
        </w:rPr>
      </w:pPr>
      <w:r>
        <w:rPr>
          <w:rFonts w:hint="eastAsia" w:ascii="宋体" w:hAnsi="宋体" w:eastAsia="宋体" w:cs="宋体"/>
          <w:b/>
          <w:bCs/>
          <w:color w:val="auto"/>
          <w:spacing w:val="0"/>
          <w:position w:val="0"/>
          <w:sz w:val="24"/>
          <w:highlight w:val="none"/>
        </w:rPr>
        <w:t>□甲方根据乙方在本合同中所提供银行开户信息转账支付。</w:t>
      </w:r>
    </w:p>
    <w:p w14:paraId="69B1DAEE">
      <w:pPr>
        <w:spacing w:line="480" w:lineRule="exact"/>
        <w:ind w:left="0" w:leftChars="0" w:firstLine="638" w:firstLineChars="266"/>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六、付款方式</w:t>
      </w:r>
    </w:p>
    <w:p w14:paraId="14A2ACF5">
      <w:pPr>
        <w:spacing w:line="480" w:lineRule="exact"/>
        <w:ind w:left="0" w:leftChars="0" w:firstLine="638" w:firstLineChars="266"/>
        <w:rPr>
          <w:rFonts w:hint="eastAsia" w:ascii="宋体" w:hAnsi="宋体" w:eastAsia="宋体" w:cs="Times New Roman"/>
          <w:color w:val="auto"/>
          <w:spacing w:val="0"/>
          <w:position w:val="0"/>
          <w:sz w:val="24"/>
          <w:highlight w:val="none"/>
          <w:lang w:eastAsia="zh-CN"/>
        </w:rPr>
      </w:pPr>
      <w:r>
        <w:rPr>
          <w:rFonts w:hint="eastAsia" w:ascii="宋体" w:hAnsi="宋体" w:eastAsia="宋体" w:cs="Times New Roman"/>
          <w:color w:val="auto"/>
          <w:spacing w:val="0"/>
          <w:position w:val="0"/>
          <w:sz w:val="24"/>
          <w:highlight w:val="none"/>
          <w:lang w:eastAsia="zh-CN"/>
        </w:rPr>
        <w:t>合同签订后待财政拨款到位后付30%，货到并经验收合格后无质量问题一次性无息支付剩余合同价款。因财政资金未到位导致付款延期，采购人无需承担责任。</w:t>
      </w:r>
    </w:p>
    <w:p w14:paraId="25536C54">
      <w:pPr>
        <w:spacing w:line="480" w:lineRule="exact"/>
        <w:ind w:left="0" w:leftChars="0" w:firstLine="638" w:firstLineChars="266"/>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七、交付日期和地点</w:t>
      </w:r>
    </w:p>
    <w:p w14:paraId="32CA321D">
      <w:pPr>
        <w:spacing w:line="480" w:lineRule="exact"/>
        <w:ind w:left="0" w:leftChars="0" w:firstLine="638" w:firstLineChars="266"/>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1、交付日期：</w:t>
      </w:r>
    </w:p>
    <w:p w14:paraId="22CA97BA">
      <w:pPr>
        <w:spacing w:line="480" w:lineRule="exact"/>
        <w:ind w:left="0" w:leftChars="0" w:firstLine="638" w:firstLineChars="266"/>
        <w:rPr>
          <w:rFonts w:hint="default" w:ascii="宋体" w:hAnsi="宋体" w:eastAsia="宋体" w:cs="宋体"/>
          <w:color w:val="auto"/>
          <w:spacing w:val="0"/>
          <w:kern w:val="0"/>
          <w:position w:val="0"/>
          <w:sz w:val="24"/>
          <w:highlight w:val="none"/>
          <w:lang w:val="en-US" w:eastAsia="zh-CN"/>
        </w:rPr>
      </w:pPr>
      <w:r>
        <w:rPr>
          <w:rFonts w:hint="eastAsia" w:ascii="宋体" w:hAnsi="宋体" w:eastAsia="宋体" w:cs="宋体"/>
          <w:color w:val="auto"/>
          <w:spacing w:val="0"/>
          <w:kern w:val="0"/>
          <w:position w:val="0"/>
          <w:sz w:val="24"/>
          <w:highlight w:val="none"/>
        </w:rPr>
        <w:t>2、交付地点：</w:t>
      </w:r>
      <w:r>
        <w:rPr>
          <w:rFonts w:hint="eastAsia" w:ascii="宋体" w:hAnsi="宋体" w:eastAsia="宋体" w:cs="宋体"/>
          <w:color w:val="auto"/>
          <w:spacing w:val="0"/>
          <w:kern w:val="0"/>
          <w:position w:val="0"/>
          <w:sz w:val="24"/>
          <w:highlight w:val="none"/>
          <w:lang w:val="en-US" w:eastAsia="zh-CN"/>
        </w:rPr>
        <w:t>甲方指定</w:t>
      </w:r>
    </w:p>
    <w:p w14:paraId="0F12D643">
      <w:pPr>
        <w:spacing w:line="480" w:lineRule="exact"/>
        <w:ind w:left="0" w:leftChars="0" w:firstLine="638" w:firstLineChars="266"/>
        <w:rPr>
          <w:rFonts w:hint="eastAsia"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3、风险负担：</w:t>
      </w:r>
    </w:p>
    <w:p w14:paraId="0247875A">
      <w:pPr>
        <w:spacing w:line="480" w:lineRule="exact"/>
        <w:ind w:left="0" w:leftChars="0" w:firstLine="638" w:firstLineChars="266"/>
        <w:rPr>
          <w:rFonts w:hint="eastAsia"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货物毁损、灭失的风险在该货物通过甲乙双方联合验收交付前由乙方承担，通过联合验收交付后由甲方承担；因质量问题甲方拒收的，风险由乙方承担。</w:t>
      </w:r>
    </w:p>
    <w:p w14:paraId="67E4288B">
      <w:pPr>
        <w:spacing w:line="480" w:lineRule="exact"/>
        <w:ind w:left="0" w:leftChars="0" w:firstLine="638" w:firstLineChars="266"/>
        <w:rPr>
          <w:rFonts w:hint="eastAsia"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七、质量</w:t>
      </w:r>
    </w:p>
    <w:p w14:paraId="359186BA">
      <w:pPr>
        <w:spacing w:line="480" w:lineRule="exact"/>
        <w:ind w:left="0" w:leftChars="0" w:firstLine="638" w:firstLineChars="266"/>
        <w:rPr>
          <w:rFonts w:hint="eastAsia"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货物的质量应符合磋商文件、响应文件及乙方在磋商过程中做出的书面澄清及承诺。</w:t>
      </w:r>
    </w:p>
    <w:p w14:paraId="297D1450">
      <w:pPr>
        <w:tabs>
          <w:tab w:val="left" w:pos="382"/>
        </w:tabs>
        <w:spacing w:line="480" w:lineRule="exact"/>
        <w:ind w:left="0" w:leftChars="0" w:firstLine="638" w:firstLineChars="266"/>
        <w:rPr>
          <w:rFonts w:hint="eastAsia"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八、包装</w:t>
      </w:r>
    </w:p>
    <w:p w14:paraId="4240625B">
      <w:pPr>
        <w:spacing w:line="480" w:lineRule="exact"/>
        <w:ind w:left="0" w:leftChars="0" w:firstLine="638" w:firstLineChars="266"/>
        <w:rPr>
          <w:rFonts w:hint="eastAsia"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货物的包装应按照国家或业务主管部门的技术规定执行，国家或业务主管部门无技术规定的，应当按双方约定采取足以保护货物安全、完好的包装方式。</w:t>
      </w:r>
    </w:p>
    <w:p w14:paraId="1056A1DB">
      <w:pPr>
        <w:spacing w:line="480" w:lineRule="exact"/>
        <w:ind w:left="0" w:leftChars="0" w:firstLine="638" w:firstLineChars="266"/>
        <w:rPr>
          <w:rFonts w:hint="eastAsia"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九、运输要求</w:t>
      </w:r>
    </w:p>
    <w:p w14:paraId="51874E28">
      <w:pPr>
        <w:tabs>
          <w:tab w:val="left" w:pos="8786"/>
        </w:tabs>
        <w:spacing w:line="480" w:lineRule="exact"/>
        <w:ind w:left="0" w:leftChars="0" w:firstLine="638" w:firstLineChars="266"/>
        <w:rPr>
          <w:rFonts w:hint="eastAsia"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 xml:space="preserve">1、运输方式及线路： </w:t>
      </w:r>
      <w:r>
        <w:rPr>
          <w:rFonts w:hint="eastAsia" w:ascii="宋体" w:hAnsi="宋体" w:eastAsia="宋体" w:cs="宋体"/>
          <w:color w:val="auto"/>
          <w:spacing w:val="0"/>
          <w:kern w:val="0"/>
          <w:position w:val="0"/>
          <w:sz w:val="24"/>
          <w:highlight w:val="none"/>
          <w:lang w:val="en-US" w:eastAsia="zh-CN"/>
        </w:rPr>
        <w:t>汽运</w:t>
      </w:r>
      <w:r>
        <w:rPr>
          <w:rFonts w:hint="eastAsia" w:ascii="宋体" w:hAnsi="宋体" w:eastAsia="宋体" w:cs="宋体"/>
          <w:color w:val="auto"/>
          <w:spacing w:val="0"/>
          <w:kern w:val="0"/>
          <w:position w:val="0"/>
          <w:sz w:val="24"/>
          <w:highlight w:val="none"/>
        </w:rPr>
        <w:t xml:space="preserve">  </w:t>
      </w:r>
    </w:p>
    <w:p w14:paraId="7A44EAE6">
      <w:pPr>
        <w:spacing w:line="480" w:lineRule="exact"/>
        <w:ind w:left="0" w:leftChars="0" w:firstLine="638" w:firstLineChars="266"/>
        <w:rPr>
          <w:rFonts w:hint="eastAsia"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2、运输及相关费用由乙方承担。</w:t>
      </w:r>
    </w:p>
    <w:p w14:paraId="7C2E3455">
      <w:pPr>
        <w:spacing w:line="480" w:lineRule="exact"/>
        <w:ind w:left="0" w:leftChars="0" w:firstLine="638" w:firstLineChars="266"/>
        <w:rPr>
          <w:rFonts w:hint="eastAsia"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十、知识产权</w:t>
      </w:r>
    </w:p>
    <w:p w14:paraId="4026BDA5">
      <w:pPr>
        <w:spacing w:line="480" w:lineRule="exact"/>
        <w:ind w:left="0" w:leftChars="0" w:firstLine="638" w:firstLineChars="266"/>
        <w:rPr>
          <w:rFonts w:hint="eastAsia"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乙方应保证甲方在中国境内使用货物或货物的任何一部分时，免受第三方提出的侵犯其知识产权的诉讼。</w:t>
      </w:r>
    </w:p>
    <w:p w14:paraId="5C08E73A">
      <w:pPr>
        <w:spacing w:line="480" w:lineRule="exact"/>
        <w:ind w:left="0" w:leftChars="0" w:firstLine="638" w:firstLineChars="266"/>
        <w:rPr>
          <w:rFonts w:hint="eastAsia"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十一、验收</w:t>
      </w:r>
    </w:p>
    <w:p w14:paraId="64A13AE4">
      <w:pPr>
        <w:tabs>
          <w:tab w:val="left" w:pos="764"/>
        </w:tabs>
        <w:spacing w:line="480" w:lineRule="exact"/>
        <w:ind w:left="0" w:leftChars="0" w:firstLine="638" w:firstLineChars="266"/>
        <w:rPr>
          <w:rFonts w:hint="eastAsia"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1、货物到达交货地点交付前，甲方和乙方在日内共同开箱检验货物的规格、质量和数量等状况，如货物需要安装、调试，则由乙方负责并承担相应的费用，甲方应积极配合。安装调试后</w:t>
      </w:r>
      <w:r>
        <w:rPr>
          <w:rFonts w:hint="eastAsia" w:ascii="宋体" w:hAnsi="宋体" w:eastAsia="宋体" w:cs="宋体"/>
          <w:color w:val="auto"/>
          <w:spacing w:val="0"/>
          <w:kern w:val="0"/>
          <w:position w:val="0"/>
          <w:sz w:val="24"/>
          <w:highlight w:val="none"/>
          <w:lang w:val="en-US" w:eastAsia="zh-CN"/>
        </w:rPr>
        <w:t>7</w:t>
      </w:r>
      <w:r>
        <w:rPr>
          <w:rFonts w:hint="eastAsia" w:ascii="宋体" w:hAnsi="宋体" w:eastAsia="宋体" w:cs="宋体"/>
          <w:color w:val="auto"/>
          <w:spacing w:val="0"/>
          <w:kern w:val="0"/>
          <w:position w:val="0"/>
          <w:sz w:val="24"/>
          <w:highlight w:val="none"/>
        </w:rPr>
        <w:t>日内，甲、乙双方应按照合同要求验收，并共同在《采购项目验收单》上签字确认。</w:t>
      </w:r>
    </w:p>
    <w:p w14:paraId="4712561E">
      <w:pPr>
        <w:tabs>
          <w:tab w:val="left" w:pos="955"/>
        </w:tabs>
        <w:spacing w:line="480" w:lineRule="exact"/>
        <w:ind w:left="0" w:leftChars="0" w:firstLine="638" w:firstLineChars="266"/>
        <w:rPr>
          <w:rFonts w:hint="eastAsia"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2、对货物的质量问题，甲方应在发现和应当发现之日起</w:t>
      </w:r>
      <w:r>
        <w:rPr>
          <w:rFonts w:hint="eastAsia" w:ascii="宋体" w:hAnsi="宋体" w:eastAsia="宋体" w:cs="宋体"/>
          <w:color w:val="auto"/>
          <w:spacing w:val="0"/>
          <w:kern w:val="0"/>
          <w:position w:val="0"/>
          <w:sz w:val="24"/>
          <w:highlight w:val="none"/>
          <w:lang w:val="en-US" w:eastAsia="zh-CN"/>
        </w:rPr>
        <w:t>7</w:t>
      </w:r>
      <w:r>
        <w:rPr>
          <w:rFonts w:hint="eastAsia" w:ascii="宋体" w:hAnsi="宋体" w:eastAsia="宋体" w:cs="宋体"/>
          <w:color w:val="auto"/>
          <w:spacing w:val="0"/>
          <w:kern w:val="0"/>
          <w:position w:val="0"/>
          <w:sz w:val="24"/>
          <w:highlight w:val="none"/>
        </w:rPr>
        <w:t>日内向乙方提出书面异议，乙方在接到书面异议后，应当在</w:t>
      </w:r>
      <w:r>
        <w:rPr>
          <w:rFonts w:hint="eastAsia" w:ascii="宋体" w:hAnsi="宋体" w:eastAsia="宋体" w:cs="宋体"/>
          <w:color w:val="auto"/>
          <w:spacing w:val="0"/>
          <w:kern w:val="0"/>
          <w:position w:val="0"/>
          <w:sz w:val="24"/>
          <w:highlight w:val="none"/>
          <w:lang w:val="en-US" w:eastAsia="zh-CN"/>
        </w:rPr>
        <w:t>2</w:t>
      </w:r>
      <w:r>
        <w:rPr>
          <w:rFonts w:hint="eastAsia" w:ascii="宋体" w:hAnsi="宋体" w:eastAsia="宋体" w:cs="宋体"/>
          <w:color w:val="auto"/>
          <w:spacing w:val="0"/>
          <w:kern w:val="0"/>
          <w:position w:val="0"/>
          <w:sz w:val="24"/>
          <w:highlight w:val="none"/>
        </w:rPr>
        <w:t>日内负责处理。甲方逾期提出的，对所交货物视为符合合同的规定。如果乙方在磋商文件及询问过程中做出的书面说明及承诺中，有明确质量保证期的，适用质量保证期。</w:t>
      </w:r>
    </w:p>
    <w:p w14:paraId="56ABD2EF">
      <w:pPr>
        <w:spacing w:line="480" w:lineRule="exact"/>
        <w:ind w:left="0" w:leftChars="0" w:firstLine="638" w:firstLineChars="266"/>
        <w:rPr>
          <w:rFonts w:hint="eastAsia"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3、经双方共同验收，货物达不到质量或规格要求的，甲方可以拒收，并可以解除合同。</w:t>
      </w:r>
    </w:p>
    <w:p w14:paraId="619276BE">
      <w:pPr>
        <w:spacing w:line="480" w:lineRule="exact"/>
        <w:ind w:left="0" w:leftChars="0" w:firstLine="638" w:firstLineChars="266"/>
        <w:rPr>
          <w:rFonts w:hint="eastAsia"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4、本合同为甲方进行履约验收的主要依据。甲方应专门成立履约验收小组,于乙方交付项目时组织验收，验收人员应与采购人员相分离。验收应严格按照磋商文件和采购合同进行，保证采购项目与磋商文件和采购合同内容的一致。</w:t>
      </w:r>
    </w:p>
    <w:p w14:paraId="209A7FBB">
      <w:pPr>
        <w:tabs>
          <w:tab w:val="left" w:pos="573"/>
        </w:tabs>
        <w:spacing w:line="480" w:lineRule="exact"/>
        <w:ind w:left="0" w:leftChars="0" w:firstLine="638" w:firstLineChars="266"/>
        <w:rPr>
          <w:rFonts w:hint="eastAsia"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十二、售后服务</w:t>
      </w:r>
    </w:p>
    <w:p w14:paraId="1C1F78A8">
      <w:pPr>
        <w:spacing w:line="480" w:lineRule="exact"/>
        <w:ind w:left="0" w:leftChars="0" w:firstLine="638" w:firstLineChars="266"/>
        <w:rPr>
          <w:rFonts w:hint="eastAsia"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乙方应按磋商文件、响应文件及乙方在磋商过程中做出的书面说明或承诺提供及时、快速、优质的售后服务。</w:t>
      </w:r>
    </w:p>
    <w:p w14:paraId="3967E599">
      <w:pPr>
        <w:spacing w:line="480" w:lineRule="exact"/>
        <w:ind w:left="0" w:leftChars="0" w:firstLine="638" w:firstLineChars="266"/>
        <w:rPr>
          <w:rFonts w:hint="eastAsia"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见附件二：乙方响应文件售后服务承诺材料</w:t>
      </w:r>
    </w:p>
    <w:p w14:paraId="0B842FDF">
      <w:pPr>
        <w:spacing w:line="480" w:lineRule="exact"/>
        <w:ind w:left="0" w:leftChars="0" w:firstLine="638" w:firstLineChars="266"/>
        <w:rPr>
          <w:rFonts w:hint="eastAsia" w:ascii="宋体" w:hAnsi="宋体" w:eastAsia="宋体" w:cs="宋体"/>
          <w:color w:val="auto"/>
          <w:spacing w:val="0"/>
          <w:kern w:val="0"/>
          <w:position w:val="0"/>
          <w:sz w:val="24"/>
          <w:highlight w:val="none"/>
        </w:rPr>
      </w:pPr>
      <w:bookmarkStart w:id="394" w:name="_Toc2375"/>
      <w:bookmarkStart w:id="395" w:name="_Toc51174770"/>
      <w:bookmarkStart w:id="396" w:name="_Toc51174906"/>
      <w:bookmarkStart w:id="397" w:name="_Toc8586"/>
      <w:bookmarkStart w:id="398" w:name="_Toc5698"/>
      <w:bookmarkStart w:id="399" w:name="_Toc3079"/>
      <w:bookmarkStart w:id="400" w:name="_Toc24662"/>
      <w:r>
        <w:rPr>
          <w:rFonts w:hint="eastAsia" w:ascii="宋体" w:hAnsi="宋体" w:eastAsia="宋体" w:cs="宋体"/>
          <w:color w:val="auto"/>
          <w:spacing w:val="0"/>
          <w:kern w:val="0"/>
          <w:position w:val="0"/>
          <w:sz w:val="24"/>
          <w:highlight w:val="none"/>
        </w:rPr>
        <w:t>十三、违约责任</w:t>
      </w:r>
      <w:bookmarkEnd w:id="394"/>
      <w:bookmarkEnd w:id="395"/>
      <w:bookmarkEnd w:id="396"/>
      <w:bookmarkEnd w:id="397"/>
      <w:bookmarkEnd w:id="398"/>
      <w:bookmarkEnd w:id="399"/>
      <w:bookmarkEnd w:id="400"/>
    </w:p>
    <w:p w14:paraId="3C0CBED0">
      <w:pPr>
        <w:spacing w:line="480" w:lineRule="exact"/>
        <w:ind w:left="0" w:leftChars="0" w:firstLine="638" w:firstLineChars="266"/>
        <w:rPr>
          <w:rFonts w:hint="eastAsia"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1、除不可抗力外，如果乙方没有按照本合同约定的期限、地点和方式履行，甲方可要求乙方支付违约金，违约金按每迟延履行一日的应提供而未提供服务（或货物）本合同价格的</w:t>
      </w:r>
      <w:r>
        <w:rPr>
          <w:rFonts w:hint="eastAsia" w:ascii="宋体" w:hAnsi="宋体" w:eastAsia="宋体" w:cs="宋体"/>
          <w:color w:val="auto"/>
          <w:spacing w:val="0"/>
          <w:kern w:val="0"/>
          <w:position w:val="0"/>
          <w:sz w:val="24"/>
          <w:highlight w:val="none"/>
          <w:lang w:val="en-US" w:eastAsia="zh-CN"/>
        </w:rPr>
        <w:t>0.3</w:t>
      </w:r>
      <w:r>
        <w:rPr>
          <w:rFonts w:hint="eastAsia" w:ascii="宋体" w:hAnsi="宋体" w:eastAsia="宋体" w:cs="宋体"/>
          <w:color w:val="auto"/>
          <w:spacing w:val="0"/>
          <w:kern w:val="0"/>
          <w:position w:val="0"/>
          <w:sz w:val="24"/>
          <w:highlight w:val="none"/>
        </w:rPr>
        <w:t>%计算，最高限额为本合同总价的</w:t>
      </w:r>
      <w:r>
        <w:rPr>
          <w:rFonts w:hint="eastAsia" w:ascii="宋体" w:hAnsi="宋体" w:eastAsia="宋体" w:cs="宋体"/>
          <w:color w:val="auto"/>
          <w:spacing w:val="0"/>
          <w:kern w:val="0"/>
          <w:position w:val="0"/>
          <w:sz w:val="24"/>
          <w:highlight w:val="none"/>
          <w:lang w:val="en-US" w:eastAsia="zh-CN"/>
        </w:rPr>
        <w:t>5</w:t>
      </w:r>
      <w:r>
        <w:rPr>
          <w:rFonts w:hint="eastAsia" w:ascii="宋体" w:hAnsi="宋体" w:eastAsia="宋体" w:cs="宋体"/>
          <w:color w:val="auto"/>
          <w:spacing w:val="0"/>
          <w:kern w:val="0"/>
          <w:position w:val="0"/>
          <w:sz w:val="24"/>
          <w:highlight w:val="none"/>
        </w:rPr>
        <w:t>%；迟延履行的违约金计算数额达到前述最高限额之日起，甲方有权在要求乙方支付违约金的同时，书面通知乙方解除本合同；</w:t>
      </w:r>
    </w:p>
    <w:p w14:paraId="2D07D19B">
      <w:pPr>
        <w:spacing w:line="480" w:lineRule="exact"/>
        <w:ind w:left="0" w:leftChars="0" w:firstLine="638" w:firstLineChars="266"/>
        <w:rPr>
          <w:rFonts w:hint="eastAsia"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2、除不可抗力外，如果甲方没有按照本合同约定的付款方式付款，乙方可要求甲方支付违约金，违约金按每迟延付款一日的应付而未付款的</w:t>
      </w:r>
      <w:r>
        <w:rPr>
          <w:rFonts w:hint="eastAsia" w:ascii="宋体" w:hAnsi="宋体" w:eastAsia="宋体" w:cs="宋体"/>
          <w:color w:val="auto"/>
          <w:spacing w:val="0"/>
          <w:kern w:val="0"/>
          <w:position w:val="0"/>
          <w:sz w:val="24"/>
          <w:highlight w:val="none"/>
          <w:lang w:val="en-US" w:eastAsia="zh-CN"/>
        </w:rPr>
        <w:t>0.3</w:t>
      </w:r>
      <w:r>
        <w:rPr>
          <w:rFonts w:hint="eastAsia" w:ascii="宋体" w:hAnsi="宋体" w:eastAsia="宋体" w:cs="宋体"/>
          <w:color w:val="auto"/>
          <w:spacing w:val="0"/>
          <w:kern w:val="0"/>
          <w:position w:val="0"/>
          <w:sz w:val="24"/>
          <w:highlight w:val="none"/>
        </w:rPr>
        <w:t>%计算，最高限额为本合同总价的</w:t>
      </w:r>
      <w:r>
        <w:rPr>
          <w:rFonts w:hint="eastAsia" w:ascii="宋体" w:hAnsi="宋体" w:eastAsia="宋体" w:cs="宋体"/>
          <w:color w:val="auto"/>
          <w:spacing w:val="0"/>
          <w:kern w:val="0"/>
          <w:position w:val="0"/>
          <w:sz w:val="24"/>
          <w:highlight w:val="none"/>
          <w:lang w:val="en-US" w:eastAsia="zh-CN"/>
        </w:rPr>
        <w:t>5</w:t>
      </w:r>
      <w:r>
        <w:rPr>
          <w:rFonts w:hint="eastAsia" w:ascii="宋体" w:hAnsi="宋体" w:eastAsia="宋体" w:cs="宋体"/>
          <w:color w:val="auto"/>
          <w:spacing w:val="0"/>
          <w:kern w:val="0"/>
          <w:position w:val="0"/>
          <w:sz w:val="24"/>
          <w:highlight w:val="none"/>
        </w:rPr>
        <w:t>%；迟延付款的违约金计算数额达到前述最高限额之日起，乙方有权在要求甲方支付违约金的同时，书面通知甲方解除本合同</w:t>
      </w:r>
      <w:r>
        <w:rPr>
          <w:rFonts w:hint="eastAsia" w:ascii="宋体" w:hAnsi="宋体" w:eastAsia="宋体" w:cs="宋体"/>
          <w:color w:val="auto"/>
          <w:spacing w:val="0"/>
          <w:kern w:val="0"/>
          <w:position w:val="0"/>
          <w:sz w:val="24"/>
          <w:highlight w:val="none"/>
          <w:lang w:eastAsia="zh-CN"/>
        </w:rPr>
        <w:t>，</w:t>
      </w:r>
      <w:r>
        <w:rPr>
          <w:rFonts w:hint="eastAsia" w:ascii="宋体" w:hAnsi="宋体" w:eastAsia="宋体" w:cs="宋体"/>
          <w:color w:val="auto"/>
          <w:spacing w:val="0"/>
          <w:kern w:val="0"/>
          <w:position w:val="0"/>
          <w:sz w:val="24"/>
          <w:highlight w:val="none"/>
          <w:lang w:val="en-US" w:eastAsia="zh-CN"/>
        </w:rPr>
        <w:t>甲方将积极配合提供付款手续，</w:t>
      </w:r>
      <w:r>
        <w:rPr>
          <w:rFonts w:hint="eastAsia" w:ascii="宋体" w:hAnsi="宋体" w:eastAsia="宋体" w:cs="宋体"/>
          <w:color w:val="auto"/>
          <w:spacing w:val="0"/>
          <w:position w:val="0"/>
          <w:sz w:val="24"/>
          <w:highlight w:val="none"/>
          <w:lang w:val="en-US" w:eastAsia="zh-CN"/>
        </w:rPr>
        <w:t>如因</w:t>
      </w:r>
      <w:r>
        <w:rPr>
          <w:rFonts w:hint="eastAsia" w:ascii="宋体" w:hAnsi="宋体" w:cs="宋体"/>
          <w:color w:val="auto"/>
          <w:spacing w:val="0"/>
          <w:position w:val="0"/>
          <w:sz w:val="24"/>
          <w:highlight w:val="none"/>
          <w:lang w:val="en-US" w:eastAsia="zh-CN"/>
        </w:rPr>
        <w:t>临沂市</w:t>
      </w:r>
      <w:r>
        <w:rPr>
          <w:rFonts w:hint="eastAsia" w:ascii="宋体" w:hAnsi="宋体" w:eastAsia="宋体" w:cs="宋体"/>
          <w:color w:val="auto"/>
          <w:spacing w:val="0"/>
          <w:position w:val="0"/>
          <w:sz w:val="24"/>
          <w:highlight w:val="none"/>
          <w:lang w:val="en-US" w:eastAsia="zh-CN"/>
        </w:rPr>
        <w:t>财政局对该项标准化考场拨款不及时，造成付款拖延，甲方不承担此项目责任。</w:t>
      </w:r>
    </w:p>
    <w:p w14:paraId="329AF45E">
      <w:pPr>
        <w:spacing w:line="480" w:lineRule="exact"/>
        <w:ind w:left="0" w:leftChars="0" w:firstLine="638" w:firstLineChars="266"/>
        <w:rPr>
          <w:rFonts w:hint="eastAsia"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14:paraId="388BC532">
      <w:pPr>
        <w:spacing w:line="480" w:lineRule="exact"/>
        <w:ind w:left="0" w:leftChars="0" w:firstLine="638" w:firstLineChars="266"/>
        <w:rPr>
          <w:rFonts w:hint="eastAsia"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005264C9">
      <w:pPr>
        <w:spacing w:line="480" w:lineRule="exact"/>
        <w:ind w:left="0" w:leftChars="0" w:firstLine="638" w:firstLineChars="266"/>
        <w:rPr>
          <w:rFonts w:hint="eastAsia"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2D849688">
      <w:pPr>
        <w:spacing w:line="480" w:lineRule="exact"/>
        <w:ind w:left="0" w:leftChars="0" w:firstLine="638" w:firstLineChars="266"/>
        <w:rPr>
          <w:rFonts w:hint="default" w:ascii="宋体" w:hAnsi="宋体" w:eastAsia="宋体" w:cs="宋体"/>
          <w:color w:val="auto"/>
          <w:spacing w:val="0"/>
          <w:kern w:val="0"/>
          <w:position w:val="0"/>
          <w:sz w:val="24"/>
          <w:highlight w:val="none"/>
          <w:lang w:val="en-US" w:eastAsia="zh-CN"/>
        </w:rPr>
      </w:pPr>
      <w:r>
        <w:rPr>
          <w:rFonts w:hint="eastAsia" w:ascii="宋体" w:hAnsi="宋体" w:eastAsia="宋体" w:cs="宋体"/>
          <w:color w:val="auto"/>
          <w:spacing w:val="0"/>
          <w:kern w:val="0"/>
          <w:position w:val="0"/>
          <w:sz w:val="24"/>
          <w:highlight w:val="none"/>
        </w:rPr>
        <w:t>6、如果出现政府采购监督管理部门在处理投诉事项期间，书面通知甲方暂停采购活动的情形，或者询问或质疑事项可能影响中标结果的，导致甲方中止履行合同的情形，均不视为甲方违约。</w:t>
      </w:r>
    </w:p>
    <w:p w14:paraId="51DABFBC">
      <w:pPr>
        <w:spacing w:line="480" w:lineRule="exact"/>
        <w:ind w:left="0" w:leftChars="0" w:firstLine="638" w:firstLineChars="266"/>
        <w:rPr>
          <w:rFonts w:hint="eastAsia" w:ascii="宋体" w:hAnsi="宋体" w:eastAsia="宋体" w:cs="宋体"/>
          <w:color w:val="auto"/>
          <w:spacing w:val="0"/>
          <w:kern w:val="0"/>
          <w:position w:val="0"/>
          <w:sz w:val="24"/>
          <w:highlight w:val="none"/>
        </w:rPr>
      </w:pPr>
      <w:bookmarkStart w:id="401" w:name="_Toc18683"/>
      <w:bookmarkStart w:id="402" w:name="_Toc51174907"/>
      <w:bookmarkStart w:id="403" w:name="_Toc26807"/>
      <w:bookmarkStart w:id="404" w:name="_Toc30329"/>
      <w:bookmarkStart w:id="405" w:name="_Toc51174771"/>
      <w:bookmarkStart w:id="406" w:name="_Toc9497"/>
      <w:bookmarkStart w:id="407" w:name="_Toc32454"/>
      <w:r>
        <w:rPr>
          <w:rFonts w:hint="eastAsia" w:ascii="宋体" w:hAnsi="宋体" w:eastAsia="宋体" w:cs="宋体"/>
          <w:color w:val="auto"/>
          <w:spacing w:val="0"/>
          <w:kern w:val="0"/>
          <w:position w:val="0"/>
          <w:sz w:val="24"/>
          <w:highlight w:val="none"/>
        </w:rPr>
        <w:t>十四、合同争议的解决</w:t>
      </w:r>
      <w:bookmarkEnd w:id="401"/>
      <w:bookmarkEnd w:id="402"/>
      <w:bookmarkEnd w:id="403"/>
      <w:bookmarkEnd w:id="404"/>
      <w:bookmarkEnd w:id="405"/>
      <w:bookmarkEnd w:id="406"/>
      <w:bookmarkEnd w:id="407"/>
    </w:p>
    <w:p w14:paraId="253AEF5E">
      <w:pPr>
        <w:spacing w:line="480" w:lineRule="exact"/>
        <w:ind w:left="0" w:leftChars="0" w:firstLine="638" w:firstLineChars="266"/>
        <w:rPr>
          <w:rFonts w:hint="eastAsia"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本合同履行过程中发生的任何争议，双方当事人均可通过和解或者调解解决；不愿和解、调解或者和解、调解不成的，可以选择下列第</w:t>
      </w:r>
      <w:r>
        <w:rPr>
          <w:rFonts w:hint="eastAsia" w:ascii="宋体" w:hAnsi="宋体" w:eastAsia="宋体" w:cs="宋体"/>
          <w:color w:val="auto"/>
          <w:spacing w:val="0"/>
          <w:kern w:val="0"/>
          <w:position w:val="0"/>
          <w:sz w:val="24"/>
          <w:highlight w:val="none"/>
          <w:lang w:val="en-US" w:eastAsia="zh-CN"/>
        </w:rPr>
        <w:t>2</w:t>
      </w:r>
      <w:r>
        <w:rPr>
          <w:rFonts w:hint="eastAsia" w:ascii="宋体" w:hAnsi="宋体" w:eastAsia="宋体" w:cs="宋体"/>
          <w:color w:val="auto"/>
          <w:spacing w:val="0"/>
          <w:kern w:val="0"/>
          <w:position w:val="0"/>
          <w:sz w:val="24"/>
          <w:highlight w:val="none"/>
        </w:rPr>
        <w:t>种方式解决：</w:t>
      </w:r>
    </w:p>
    <w:p w14:paraId="54BD81E9">
      <w:pPr>
        <w:spacing w:line="480" w:lineRule="exact"/>
        <w:ind w:left="0" w:leftChars="0" w:firstLine="638" w:firstLineChars="266"/>
        <w:rPr>
          <w:rFonts w:hint="eastAsia"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1、将争议提交</w:t>
      </w:r>
      <w:r>
        <w:rPr>
          <w:rFonts w:hint="eastAsia" w:ascii="宋体" w:hAnsi="宋体" w:cs="宋体"/>
          <w:color w:val="auto"/>
          <w:spacing w:val="0"/>
          <w:kern w:val="0"/>
          <w:position w:val="0"/>
          <w:sz w:val="24"/>
          <w:highlight w:val="none"/>
          <w:lang w:val="en-US" w:eastAsia="zh-CN"/>
        </w:rPr>
        <w:t>临沂</w:t>
      </w:r>
      <w:r>
        <w:rPr>
          <w:rFonts w:hint="eastAsia" w:ascii="宋体" w:hAnsi="宋体" w:eastAsia="宋体" w:cs="宋体"/>
          <w:color w:val="auto"/>
          <w:spacing w:val="0"/>
          <w:kern w:val="0"/>
          <w:position w:val="0"/>
          <w:sz w:val="24"/>
          <w:highlight w:val="none"/>
        </w:rPr>
        <w:t>仲裁委员会依申请仲裁时其现行有效的仲裁规则裁决；</w:t>
      </w:r>
    </w:p>
    <w:p w14:paraId="186794A0">
      <w:pPr>
        <w:spacing w:line="480" w:lineRule="exact"/>
        <w:ind w:left="0" w:leftChars="0" w:firstLine="638" w:firstLineChars="266"/>
        <w:rPr>
          <w:rFonts w:hint="eastAsia"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2、</w:t>
      </w:r>
      <w:r>
        <w:rPr>
          <w:rFonts w:hint="eastAsia" w:ascii="宋体" w:hAnsi="宋体" w:eastAsia="宋体" w:cs="宋体"/>
          <w:color w:val="auto"/>
          <w:spacing w:val="0"/>
          <w:kern w:val="0"/>
          <w:position w:val="0"/>
          <w:sz w:val="24"/>
          <w:highlight w:val="none"/>
          <w:u w:val="none"/>
        </w:rPr>
        <w:t>向</w:t>
      </w:r>
      <w:r>
        <w:rPr>
          <w:rFonts w:hint="eastAsia" w:ascii="宋体" w:hAnsi="宋体" w:eastAsia="宋体" w:cs="宋体"/>
          <w:color w:val="auto"/>
          <w:spacing w:val="0"/>
          <w:kern w:val="0"/>
          <w:position w:val="0"/>
          <w:sz w:val="24"/>
          <w:highlight w:val="none"/>
          <w:u w:val="none"/>
          <w:lang w:val="en-US" w:eastAsia="zh-CN"/>
        </w:rPr>
        <w:t>临沂市</w:t>
      </w:r>
      <w:r>
        <w:rPr>
          <w:rFonts w:hint="eastAsia" w:ascii="宋体" w:hAnsi="宋体" w:eastAsia="宋体" w:cs="宋体"/>
          <w:color w:val="auto"/>
          <w:spacing w:val="0"/>
          <w:kern w:val="0"/>
          <w:position w:val="0"/>
          <w:sz w:val="24"/>
          <w:highlight w:val="none"/>
          <w:u w:val="none"/>
        </w:rPr>
        <w:t>人民法院起诉</w:t>
      </w:r>
      <w:r>
        <w:rPr>
          <w:rFonts w:hint="eastAsia" w:ascii="宋体" w:hAnsi="宋体" w:eastAsia="宋体" w:cs="宋体"/>
          <w:color w:val="auto"/>
          <w:spacing w:val="0"/>
          <w:kern w:val="0"/>
          <w:position w:val="0"/>
          <w:sz w:val="24"/>
          <w:highlight w:val="none"/>
        </w:rPr>
        <w:t>。</w:t>
      </w:r>
    </w:p>
    <w:p w14:paraId="3C3D4C38">
      <w:pPr>
        <w:spacing w:line="480" w:lineRule="exact"/>
        <w:ind w:left="0" w:leftChars="0" w:firstLine="638" w:firstLineChars="266"/>
        <w:rPr>
          <w:rFonts w:hint="eastAsia"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十五、合同生效</w:t>
      </w:r>
    </w:p>
    <w:p w14:paraId="3175CDC5">
      <w:pPr>
        <w:spacing w:line="480" w:lineRule="exact"/>
        <w:ind w:left="0" w:leftChars="0" w:firstLine="638" w:firstLineChars="266"/>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本合同经甲乙双方签字盖章之日起生效。</w:t>
      </w:r>
    </w:p>
    <w:p w14:paraId="5939E4E8">
      <w:pPr>
        <w:spacing w:line="480" w:lineRule="exact"/>
        <w:ind w:left="0" w:leftChars="0" w:firstLine="638" w:firstLineChars="266"/>
        <w:rPr>
          <w:rFonts w:hint="eastAsia" w:ascii="宋体" w:hAnsi="宋体" w:eastAsia="宋体" w:cs="宋体"/>
          <w:color w:val="auto"/>
          <w:spacing w:val="0"/>
          <w:kern w:val="0"/>
          <w:position w:val="0"/>
          <w:sz w:val="24"/>
          <w:highlight w:val="none"/>
        </w:rPr>
      </w:pPr>
      <w:r>
        <w:rPr>
          <w:rFonts w:hint="eastAsia" w:ascii="宋体" w:hAnsi="宋体" w:eastAsia="宋体" w:cs="宋体"/>
          <w:color w:val="auto"/>
          <w:spacing w:val="0"/>
          <w:kern w:val="0"/>
          <w:position w:val="0"/>
          <w:sz w:val="24"/>
          <w:highlight w:val="none"/>
        </w:rPr>
        <w:t>十六、合同保存</w:t>
      </w:r>
    </w:p>
    <w:p w14:paraId="740FCA32">
      <w:pPr>
        <w:spacing w:line="560" w:lineRule="exact"/>
        <w:ind w:firstLine="480" w:firstLineChars="200"/>
        <w:rPr>
          <w:rFonts w:hint="eastAsia" w:ascii="宋体" w:hAnsi="宋体" w:eastAsia="宋体" w:cs="宋体"/>
          <w:color w:val="auto"/>
          <w:spacing w:val="0"/>
          <w:position w:val="0"/>
          <w:sz w:val="24"/>
          <w:highlight w:val="none"/>
        </w:rPr>
      </w:pPr>
      <w:r>
        <w:rPr>
          <w:rFonts w:hint="eastAsia"/>
          <w:color w:val="auto"/>
          <w:spacing w:val="0"/>
          <w:position w:val="0"/>
          <w:sz w:val="24"/>
          <w:highlight w:val="none"/>
          <w:lang w:val="en-US" w:eastAsia="zh-CN"/>
        </w:rPr>
        <w:t>本合同通过临沂市公共资源交易网在线签订，电子合同双方自行下载保存</w:t>
      </w:r>
      <w:r>
        <w:rPr>
          <w:rFonts w:hint="eastAsia"/>
          <w:color w:val="auto"/>
          <w:spacing w:val="0"/>
          <w:position w:val="0"/>
          <w:sz w:val="24"/>
          <w:highlight w:val="none"/>
        </w:rPr>
        <w:t>。</w:t>
      </w:r>
      <w:r>
        <w:rPr>
          <w:rFonts w:hint="eastAsia" w:ascii="宋体" w:hAnsi="宋体" w:eastAsia="宋体" w:cs="宋体"/>
          <w:color w:val="auto"/>
          <w:spacing w:val="0"/>
          <w:position w:val="0"/>
          <w:sz w:val="24"/>
          <w:highlight w:val="none"/>
        </w:rPr>
        <w:t>。</w:t>
      </w:r>
    </w:p>
    <w:p w14:paraId="697DF8FF">
      <w:pPr>
        <w:spacing w:line="480" w:lineRule="exact"/>
        <w:ind w:left="0" w:leftChars="0" w:firstLine="638" w:firstLineChars="266"/>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附件一：同响应文件中最终报价修正后分项报价表</w:t>
      </w:r>
    </w:p>
    <w:p w14:paraId="4B4169E6">
      <w:pPr>
        <w:spacing w:line="480" w:lineRule="exact"/>
        <w:ind w:left="0" w:leftChars="0" w:firstLine="638" w:firstLineChars="266"/>
        <w:rPr>
          <w:rFonts w:hint="eastAsia" w:ascii="宋体" w:hAnsi="宋体" w:eastAsia="宋体" w:cs="宋体"/>
          <w:color w:val="auto"/>
          <w:spacing w:val="0"/>
          <w:position w:val="0"/>
          <w:sz w:val="24"/>
          <w:highlight w:val="none"/>
        </w:rPr>
      </w:pPr>
      <w:r>
        <w:rPr>
          <w:rFonts w:hint="eastAsia" w:ascii="宋体" w:hAnsi="宋体" w:eastAsia="宋体" w:cs="宋体"/>
          <w:color w:val="auto"/>
          <w:spacing w:val="0"/>
          <w:position w:val="0"/>
          <w:sz w:val="24"/>
          <w:highlight w:val="none"/>
        </w:rPr>
        <w:t>附件二：乙方响应文件售后服务承诺材料</w:t>
      </w:r>
    </w:p>
    <w:tbl>
      <w:tblPr>
        <w:tblStyle w:val="36"/>
        <w:tblpPr w:leftFromText="180" w:rightFromText="180" w:vertAnchor="text" w:horzAnchor="page" w:tblpX="820" w:tblpY="278"/>
        <w:tblOverlap w:val="never"/>
        <w:tblW w:w="9840" w:type="dxa"/>
        <w:tblInd w:w="0" w:type="dxa"/>
        <w:tblLayout w:type="fixed"/>
        <w:tblCellMar>
          <w:top w:w="0" w:type="dxa"/>
          <w:left w:w="108" w:type="dxa"/>
          <w:bottom w:w="0" w:type="dxa"/>
          <w:right w:w="108" w:type="dxa"/>
        </w:tblCellMar>
      </w:tblPr>
      <w:tblGrid>
        <w:gridCol w:w="4920"/>
        <w:gridCol w:w="4920"/>
      </w:tblGrid>
      <w:tr w14:paraId="4E055D13">
        <w:trPr>
          <w:trHeight w:val="697" w:hRule="atLeast"/>
        </w:trPr>
        <w:tc>
          <w:tcPr>
            <w:tcW w:w="4920" w:type="dxa"/>
            <w:noWrap w:val="0"/>
            <w:vAlign w:val="top"/>
          </w:tcPr>
          <w:p w14:paraId="4CC0BF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hint="eastAsia" w:ascii="宋体" w:hAnsi="宋体" w:eastAsia="宋体" w:cs="宋体"/>
                <w:color w:val="auto"/>
                <w:spacing w:val="0"/>
                <w:kern w:val="0"/>
                <w:position w:val="0"/>
                <w:sz w:val="24"/>
                <w:highlight w:val="none"/>
                <w:lang w:eastAsia="zh-CN"/>
              </w:rPr>
            </w:pPr>
            <w:r>
              <w:rPr>
                <w:rFonts w:hint="eastAsia" w:ascii="宋体" w:hAnsi="宋体" w:cs="宋体"/>
                <w:color w:val="auto"/>
                <w:spacing w:val="0"/>
                <w:kern w:val="0"/>
                <w:position w:val="0"/>
                <w:sz w:val="24"/>
                <w:highlight w:val="none"/>
              </w:rPr>
              <w:t>甲    方</w:t>
            </w:r>
            <w:r>
              <w:rPr>
                <w:rFonts w:hint="eastAsia" w:ascii="宋体" w:hAnsi="宋体" w:cs="宋体"/>
                <w:color w:val="auto"/>
                <w:spacing w:val="0"/>
                <w:kern w:val="0"/>
                <w:position w:val="0"/>
                <w:sz w:val="24"/>
                <w:highlight w:val="none"/>
                <w:lang w:eastAsia="zh-CN"/>
              </w:rPr>
              <w:t>：</w:t>
            </w:r>
            <w:r>
              <w:rPr>
                <w:rFonts w:hint="eastAsia" w:ascii="宋体" w:hAnsi="宋体" w:cs="宋体"/>
                <w:color w:val="auto"/>
                <w:spacing w:val="0"/>
                <w:kern w:val="0"/>
                <w:position w:val="0"/>
                <w:sz w:val="24"/>
                <w:highlight w:val="none"/>
                <w:lang w:val="en-US" w:eastAsia="zh-CN"/>
              </w:rPr>
              <w:t xml:space="preserve"> </w:t>
            </w:r>
            <w:r>
              <w:rPr>
                <w:rFonts w:hint="eastAsia" w:ascii="宋体" w:hAnsi="宋体" w:cs="宋体"/>
                <w:color w:val="auto"/>
                <w:spacing w:val="0"/>
                <w:kern w:val="0"/>
                <w:position w:val="0"/>
                <w:sz w:val="24"/>
                <w:highlight w:val="none"/>
                <w:lang w:eastAsia="zh-CN"/>
              </w:rPr>
              <w:t> </w:t>
            </w:r>
          </w:p>
        </w:tc>
        <w:tc>
          <w:tcPr>
            <w:tcW w:w="4920" w:type="dxa"/>
            <w:noWrap w:val="0"/>
            <w:vAlign w:val="top"/>
          </w:tcPr>
          <w:p w14:paraId="36D65991">
            <w:pPr>
              <w:keepNext w:val="0"/>
              <w:keepLines w:val="0"/>
              <w:suppressLineNumbers w:val="0"/>
              <w:spacing w:before="0" w:beforeAutospacing="0" w:after="0" w:afterAutospacing="0" w:line="480" w:lineRule="exact"/>
              <w:ind w:left="0" w:right="0"/>
              <w:rPr>
                <w:rFonts w:hint="eastAsia" w:ascii="宋体" w:hAnsi="宋体" w:eastAsia="宋体" w:cs="宋体"/>
                <w:color w:val="auto"/>
                <w:spacing w:val="0"/>
                <w:kern w:val="0"/>
                <w:position w:val="0"/>
                <w:sz w:val="24"/>
                <w:highlight w:val="none"/>
                <w:lang w:eastAsia="zh-CN"/>
              </w:rPr>
            </w:pPr>
            <w:r>
              <w:rPr>
                <w:rFonts w:hint="eastAsia" w:ascii="宋体" w:hAnsi="宋体" w:cs="宋体"/>
                <w:color w:val="auto"/>
                <w:spacing w:val="0"/>
                <w:kern w:val="0"/>
                <w:position w:val="0"/>
                <w:sz w:val="24"/>
                <w:highlight w:val="none"/>
              </w:rPr>
              <w:t>乙    方：</w:t>
            </w:r>
            <w:r>
              <w:rPr>
                <w:rFonts w:hint="eastAsia" w:ascii="宋体" w:hAnsi="宋体" w:cs="宋体"/>
                <w:color w:val="auto"/>
                <w:spacing w:val="0"/>
                <w:kern w:val="0"/>
                <w:position w:val="0"/>
                <w:sz w:val="24"/>
                <w:highlight w:val="none"/>
                <w:lang w:val="en-US" w:eastAsia="zh-CN"/>
              </w:rPr>
              <w:t xml:space="preserve"> </w:t>
            </w:r>
          </w:p>
        </w:tc>
      </w:tr>
      <w:tr w14:paraId="4A017E28">
        <w:tblPrEx>
          <w:tblCellMar>
            <w:top w:w="0" w:type="dxa"/>
            <w:left w:w="108" w:type="dxa"/>
            <w:bottom w:w="0" w:type="dxa"/>
            <w:right w:w="108" w:type="dxa"/>
          </w:tblCellMar>
        </w:tblPrEx>
        <w:trPr>
          <w:trHeight w:val="477" w:hRule="atLeast"/>
        </w:trPr>
        <w:tc>
          <w:tcPr>
            <w:tcW w:w="4920" w:type="dxa"/>
            <w:noWrap w:val="0"/>
            <w:vAlign w:val="top"/>
          </w:tcPr>
          <w:p w14:paraId="4EA4D4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ascii="宋体" w:hAnsi="宋体" w:cs="宋体"/>
                <w:color w:val="auto"/>
                <w:spacing w:val="0"/>
                <w:kern w:val="0"/>
                <w:position w:val="0"/>
                <w:sz w:val="24"/>
                <w:highlight w:val="none"/>
              </w:rPr>
            </w:pPr>
            <w:r>
              <w:rPr>
                <w:rFonts w:hint="eastAsia" w:ascii="宋体" w:hAnsi="宋体" w:cs="宋体"/>
                <w:color w:val="auto"/>
                <w:spacing w:val="0"/>
                <w:kern w:val="0"/>
                <w:position w:val="0"/>
                <w:sz w:val="24"/>
                <w:highlight w:val="none"/>
              </w:rPr>
              <w:t>单位名称(公章)：</w:t>
            </w:r>
          </w:p>
        </w:tc>
        <w:tc>
          <w:tcPr>
            <w:tcW w:w="4920" w:type="dxa"/>
            <w:noWrap w:val="0"/>
            <w:vAlign w:val="top"/>
          </w:tcPr>
          <w:p w14:paraId="45F1A4A6">
            <w:pPr>
              <w:keepNext w:val="0"/>
              <w:keepLines w:val="0"/>
              <w:suppressLineNumbers w:val="0"/>
              <w:spacing w:before="0" w:beforeAutospacing="0" w:after="0" w:afterAutospacing="0" w:line="480" w:lineRule="exact"/>
              <w:ind w:left="0" w:right="0"/>
              <w:rPr>
                <w:rFonts w:ascii="宋体" w:hAnsi="宋体" w:cs="宋体"/>
                <w:color w:val="auto"/>
                <w:spacing w:val="0"/>
                <w:kern w:val="0"/>
                <w:position w:val="0"/>
                <w:sz w:val="24"/>
                <w:highlight w:val="none"/>
              </w:rPr>
            </w:pPr>
            <w:r>
              <w:rPr>
                <w:rFonts w:hint="eastAsia" w:ascii="宋体" w:hAnsi="宋体" w:cs="宋体"/>
                <w:color w:val="auto"/>
                <w:spacing w:val="0"/>
                <w:kern w:val="0"/>
                <w:position w:val="0"/>
                <w:sz w:val="24"/>
                <w:highlight w:val="none"/>
              </w:rPr>
              <w:t>单位名称(公章)：</w:t>
            </w:r>
          </w:p>
        </w:tc>
      </w:tr>
      <w:tr w14:paraId="0538A32E">
        <w:tblPrEx>
          <w:tblCellMar>
            <w:top w:w="0" w:type="dxa"/>
            <w:left w:w="108" w:type="dxa"/>
            <w:bottom w:w="0" w:type="dxa"/>
            <w:right w:w="108" w:type="dxa"/>
          </w:tblCellMar>
        </w:tblPrEx>
        <w:trPr>
          <w:trHeight w:val="477" w:hRule="atLeast"/>
        </w:trPr>
        <w:tc>
          <w:tcPr>
            <w:tcW w:w="4920" w:type="dxa"/>
            <w:noWrap w:val="0"/>
            <w:vAlign w:val="top"/>
          </w:tcPr>
          <w:p w14:paraId="7DD916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ascii="宋体" w:hAnsi="宋体" w:cs="宋体"/>
                <w:color w:val="auto"/>
                <w:spacing w:val="0"/>
                <w:kern w:val="0"/>
                <w:position w:val="0"/>
                <w:sz w:val="24"/>
                <w:highlight w:val="none"/>
              </w:rPr>
            </w:pPr>
            <w:r>
              <w:rPr>
                <w:rFonts w:hint="eastAsia" w:ascii="宋体" w:hAnsi="宋体" w:cs="宋体"/>
                <w:color w:val="auto"/>
                <w:spacing w:val="0"/>
                <w:kern w:val="0"/>
                <w:position w:val="0"/>
                <w:sz w:val="24"/>
                <w:highlight w:val="none"/>
              </w:rPr>
              <w:t>全权代表：（签字或盖章）</w:t>
            </w:r>
          </w:p>
        </w:tc>
        <w:tc>
          <w:tcPr>
            <w:tcW w:w="4920" w:type="dxa"/>
            <w:noWrap w:val="0"/>
            <w:vAlign w:val="top"/>
          </w:tcPr>
          <w:p w14:paraId="518319F6">
            <w:pPr>
              <w:keepNext w:val="0"/>
              <w:keepLines w:val="0"/>
              <w:suppressLineNumbers w:val="0"/>
              <w:spacing w:before="0" w:beforeAutospacing="0" w:after="0" w:afterAutospacing="0" w:line="480" w:lineRule="exact"/>
              <w:ind w:left="0" w:right="0"/>
              <w:rPr>
                <w:rFonts w:ascii="宋体" w:hAnsi="宋体" w:cs="宋体"/>
                <w:color w:val="auto"/>
                <w:spacing w:val="0"/>
                <w:kern w:val="0"/>
                <w:position w:val="0"/>
                <w:sz w:val="24"/>
                <w:highlight w:val="none"/>
              </w:rPr>
            </w:pPr>
            <w:r>
              <w:rPr>
                <w:rFonts w:hint="eastAsia" w:ascii="宋体" w:hAnsi="宋体" w:cs="宋体"/>
                <w:color w:val="auto"/>
                <w:spacing w:val="0"/>
                <w:kern w:val="0"/>
                <w:position w:val="0"/>
                <w:sz w:val="24"/>
                <w:highlight w:val="none"/>
              </w:rPr>
              <w:t>全权代表：（签字或盖章）</w:t>
            </w:r>
          </w:p>
        </w:tc>
      </w:tr>
      <w:tr w14:paraId="2AEAEF33">
        <w:tblPrEx>
          <w:tblCellMar>
            <w:top w:w="0" w:type="dxa"/>
            <w:left w:w="108" w:type="dxa"/>
            <w:bottom w:w="0" w:type="dxa"/>
            <w:right w:w="108" w:type="dxa"/>
          </w:tblCellMar>
        </w:tblPrEx>
        <w:trPr>
          <w:trHeight w:val="477" w:hRule="atLeast"/>
        </w:trPr>
        <w:tc>
          <w:tcPr>
            <w:tcW w:w="4920" w:type="dxa"/>
            <w:noWrap w:val="0"/>
            <w:vAlign w:val="top"/>
          </w:tcPr>
          <w:p w14:paraId="263763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ascii="宋体" w:hAnsi="宋体" w:cs="宋体"/>
                <w:color w:val="auto"/>
                <w:spacing w:val="0"/>
                <w:kern w:val="0"/>
                <w:position w:val="0"/>
                <w:sz w:val="24"/>
                <w:highlight w:val="none"/>
              </w:rPr>
            </w:pPr>
            <w:r>
              <w:rPr>
                <w:rFonts w:hint="eastAsia" w:ascii="宋体" w:hAnsi="宋体" w:cs="宋体"/>
                <w:color w:val="auto"/>
                <w:spacing w:val="0"/>
                <w:kern w:val="0"/>
                <w:position w:val="0"/>
                <w:sz w:val="24"/>
                <w:highlight w:val="none"/>
              </w:rPr>
              <w:t>电 话：</w:t>
            </w:r>
            <w:r>
              <w:rPr>
                <w:rFonts w:hint="eastAsia" w:ascii="宋体" w:hAnsi="宋体" w:cs="宋体"/>
                <w:color w:val="auto"/>
                <w:spacing w:val="0"/>
                <w:kern w:val="0"/>
                <w:position w:val="0"/>
                <w:sz w:val="24"/>
                <w:highlight w:val="none"/>
                <w:lang w:val="en-US" w:eastAsia="zh-CN"/>
              </w:rPr>
              <w:t xml:space="preserve"> </w:t>
            </w:r>
          </w:p>
        </w:tc>
        <w:tc>
          <w:tcPr>
            <w:tcW w:w="4920" w:type="dxa"/>
            <w:noWrap w:val="0"/>
            <w:vAlign w:val="top"/>
          </w:tcPr>
          <w:p w14:paraId="0B8024B6">
            <w:pPr>
              <w:keepNext w:val="0"/>
              <w:keepLines w:val="0"/>
              <w:suppressLineNumbers w:val="0"/>
              <w:spacing w:before="0" w:beforeAutospacing="0" w:after="0" w:afterAutospacing="0" w:line="480" w:lineRule="exact"/>
              <w:ind w:left="0" w:right="0"/>
              <w:rPr>
                <w:rFonts w:hint="eastAsia" w:ascii="宋体" w:hAnsi="宋体" w:eastAsia="宋体" w:cs="宋体"/>
                <w:color w:val="auto"/>
                <w:spacing w:val="0"/>
                <w:kern w:val="0"/>
                <w:position w:val="0"/>
                <w:sz w:val="24"/>
                <w:highlight w:val="none"/>
                <w:lang w:eastAsia="zh-CN"/>
              </w:rPr>
            </w:pPr>
            <w:r>
              <w:rPr>
                <w:rFonts w:hint="eastAsia" w:ascii="宋体" w:hAnsi="宋体" w:cs="宋体"/>
                <w:color w:val="auto"/>
                <w:spacing w:val="0"/>
                <w:kern w:val="0"/>
                <w:position w:val="0"/>
                <w:sz w:val="24"/>
                <w:highlight w:val="none"/>
              </w:rPr>
              <w:t>电 话：</w:t>
            </w:r>
            <w:r>
              <w:rPr>
                <w:rFonts w:hint="eastAsia" w:ascii="宋体" w:hAnsi="宋体" w:cs="宋体"/>
                <w:color w:val="auto"/>
                <w:spacing w:val="0"/>
                <w:kern w:val="0"/>
                <w:position w:val="0"/>
                <w:sz w:val="24"/>
                <w:highlight w:val="none"/>
                <w:lang w:val="en-US" w:eastAsia="zh-CN"/>
              </w:rPr>
              <w:t xml:space="preserve"> </w:t>
            </w:r>
          </w:p>
        </w:tc>
      </w:tr>
      <w:tr w14:paraId="0A40963A">
        <w:tblPrEx>
          <w:tblCellMar>
            <w:top w:w="0" w:type="dxa"/>
            <w:left w:w="108" w:type="dxa"/>
            <w:bottom w:w="0" w:type="dxa"/>
            <w:right w:w="108" w:type="dxa"/>
          </w:tblCellMar>
        </w:tblPrEx>
        <w:trPr>
          <w:trHeight w:val="477" w:hRule="atLeast"/>
        </w:trPr>
        <w:tc>
          <w:tcPr>
            <w:tcW w:w="4920" w:type="dxa"/>
            <w:noWrap w:val="0"/>
            <w:vAlign w:val="top"/>
          </w:tcPr>
          <w:p w14:paraId="4B7581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right="0"/>
              <w:textAlignment w:val="auto"/>
              <w:rPr>
                <w:rFonts w:ascii="宋体" w:hAnsi="宋体" w:cs="宋体"/>
                <w:color w:val="auto"/>
                <w:spacing w:val="0"/>
                <w:kern w:val="0"/>
                <w:position w:val="0"/>
                <w:sz w:val="24"/>
                <w:highlight w:val="none"/>
              </w:rPr>
            </w:pPr>
            <w:r>
              <w:rPr>
                <w:rFonts w:hint="eastAsia" w:ascii="宋体" w:hAnsi="宋体" w:cs="宋体"/>
                <w:color w:val="auto"/>
                <w:spacing w:val="0"/>
                <w:kern w:val="0"/>
                <w:position w:val="0"/>
                <w:sz w:val="24"/>
                <w:highlight w:val="none"/>
              </w:rPr>
              <w:t>签订日期：</w:t>
            </w:r>
            <w:r>
              <w:rPr>
                <w:rFonts w:hint="eastAsia" w:ascii="宋体" w:hAnsi="宋体" w:cs="宋体"/>
                <w:color w:val="auto"/>
                <w:spacing w:val="0"/>
                <w:kern w:val="0"/>
                <w:position w:val="0"/>
                <w:sz w:val="24"/>
                <w:highlight w:val="none"/>
                <w:lang w:val="en-US" w:eastAsia="zh-CN"/>
              </w:rPr>
              <w:t>2025</w:t>
            </w:r>
            <w:r>
              <w:rPr>
                <w:rFonts w:hint="eastAsia" w:ascii="宋体" w:hAnsi="宋体" w:cs="宋体"/>
                <w:color w:val="auto"/>
                <w:spacing w:val="0"/>
                <w:kern w:val="0"/>
                <w:position w:val="0"/>
                <w:sz w:val="24"/>
                <w:highlight w:val="none"/>
              </w:rPr>
              <w:t>年</w:t>
            </w:r>
            <w:r>
              <w:rPr>
                <w:rFonts w:hint="eastAsia" w:ascii="宋体" w:hAnsi="宋体" w:cs="宋体"/>
                <w:color w:val="auto"/>
                <w:spacing w:val="0"/>
                <w:kern w:val="0"/>
                <w:position w:val="0"/>
                <w:sz w:val="24"/>
                <w:highlight w:val="none"/>
                <w:lang w:val="en-US" w:eastAsia="zh-CN"/>
              </w:rPr>
              <w:t xml:space="preserve"> </w:t>
            </w:r>
            <w:r>
              <w:rPr>
                <w:rFonts w:hint="eastAsia" w:ascii="宋体" w:hAnsi="宋体" w:cs="宋体"/>
                <w:color w:val="auto"/>
                <w:spacing w:val="0"/>
                <w:kern w:val="0"/>
                <w:position w:val="0"/>
                <w:sz w:val="24"/>
                <w:highlight w:val="none"/>
              </w:rPr>
              <w:t>月</w:t>
            </w:r>
            <w:r>
              <w:rPr>
                <w:rFonts w:hint="eastAsia" w:ascii="宋体" w:hAnsi="宋体" w:cs="宋体"/>
                <w:color w:val="auto"/>
                <w:spacing w:val="0"/>
                <w:kern w:val="0"/>
                <w:position w:val="0"/>
                <w:sz w:val="24"/>
                <w:highlight w:val="none"/>
                <w:lang w:val="en-US" w:eastAsia="zh-CN"/>
              </w:rPr>
              <w:t xml:space="preserve"> </w:t>
            </w:r>
            <w:r>
              <w:rPr>
                <w:rFonts w:hint="eastAsia" w:ascii="宋体" w:hAnsi="宋体" w:cs="宋体"/>
                <w:color w:val="auto"/>
                <w:spacing w:val="0"/>
                <w:kern w:val="0"/>
                <w:position w:val="0"/>
                <w:sz w:val="24"/>
                <w:highlight w:val="none"/>
              </w:rPr>
              <w:t>日</w:t>
            </w:r>
          </w:p>
        </w:tc>
        <w:tc>
          <w:tcPr>
            <w:tcW w:w="4920" w:type="dxa"/>
            <w:noWrap w:val="0"/>
            <w:vAlign w:val="top"/>
          </w:tcPr>
          <w:p w14:paraId="75B18BE4">
            <w:pPr>
              <w:keepNext w:val="0"/>
              <w:keepLines w:val="0"/>
              <w:suppressLineNumbers w:val="0"/>
              <w:spacing w:before="0" w:beforeAutospacing="0" w:after="0" w:afterAutospacing="0" w:line="480" w:lineRule="exact"/>
              <w:ind w:left="0" w:right="0"/>
              <w:rPr>
                <w:rFonts w:ascii="宋体" w:hAnsi="宋体" w:cs="宋体"/>
                <w:color w:val="auto"/>
                <w:spacing w:val="0"/>
                <w:kern w:val="0"/>
                <w:position w:val="0"/>
                <w:sz w:val="24"/>
                <w:highlight w:val="none"/>
              </w:rPr>
            </w:pPr>
            <w:r>
              <w:rPr>
                <w:rFonts w:hint="eastAsia" w:ascii="宋体" w:hAnsi="宋体" w:cs="宋体"/>
                <w:color w:val="auto"/>
                <w:spacing w:val="0"/>
                <w:kern w:val="0"/>
                <w:position w:val="0"/>
                <w:sz w:val="24"/>
                <w:highlight w:val="none"/>
              </w:rPr>
              <w:t>签订日期：</w:t>
            </w:r>
            <w:r>
              <w:rPr>
                <w:rFonts w:hint="eastAsia" w:ascii="宋体" w:hAnsi="宋体" w:cs="宋体"/>
                <w:color w:val="auto"/>
                <w:spacing w:val="0"/>
                <w:kern w:val="0"/>
                <w:position w:val="0"/>
                <w:sz w:val="24"/>
                <w:highlight w:val="none"/>
                <w:lang w:val="en-US" w:eastAsia="zh-CN"/>
              </w:rPr>
              <w:t>2025</w:t>
            </w:r>
            <w:r>
              <w:rPr>
                <w:rFonts w:hint="eastAsia" w:ascii="宋体" w:hAnsi="宋体" w:cs="宋体"/>
                <w:color w:val="auto"/>
                <w:spacing w:val="0"/>
                <w:kern w:val="0"/>
                <w:position w:val="0"/>
                <w:sz w:val="24"/>
                <w:highlight w:val="none"/>
              </w:rPr>
              <w:t>年</w:t>
            </w:r>
            <w:r>
              <w:rPr>
                <w:rFonts w:hint="eastAsia" w:ascii="宋体" w:hAnsi="宋体" w:cs="宋体"/>
                <w:color w:val="auto"/>
                <w:spacing w:val="0"/>
                <w:kern w:val="0"/>
                <w:position w:val="0"/>
                <w:sz w:val="24"/>
                <w:highlight w:val="none"/>
                <w:lang w:val="en-US" w:eastAsia="zh-CN"/>
              </w:rPr>
              <w:t xml:space="preserve"> </w:t>
            </w:r>
            <w:r>
              <w:rPr>
                <w:rFonts w:hint="eastAsia" w:ascii="宋体" w:hAnsi="宋体" w:cs="宋体"/>
                <w:color w:val="auto"/>
                <w:spacing w:val="0"/>
                <w:kern w:val="0"/>
                <w:position w:val="0"/>
                <w:sz w:val="24"/>
                <w:highlight w:val="none"/>
              </w:rPr>
              <w:t>月</w:t>
            </w:r>
            <w:r>
              <w:rPr>
                <w:rFonts w:hint="eastAsia" w:ascii="宋体" w:hAnsi="宋体" w:cs="宋体"/>
                <w:color w:val="auto"/>
                <w:spacing w:val="0"/>
                <w:kern w:val="0"/>
                <w:position w:val="0"/>
                <w:sz w:val="24"/>
                <w:highlight w:val="none"/>
                <w:lang w:val="en-US" w:eastAsia="zh-CN"/>
              </w:rPr>
              <w:t xml:space="preserve"> </w:t>
            </w:r>
            <w:r>
              <w:rPr>
                <w:rFonts w:hint="eastAsia" w:ascii="宋体" w:hAnsi="宋体" w:cs="宋体"/>
                <w:color w:val="auto"/>
                <w:spacing w:val="0"/>
                <w:kern w:val="0"/>
                <w:position w:val="0"/>
                <w:sz w:val="24"/>
                <w:highlight w:val="none"/>
              </w:rPr>
              <w:t>日</w:t>
            </w:r>
          </w:p>
        </w:tc>
      </w:tr>
    </w:tbl>
    <w:p w14:paraId="341E1F65">
      <w:pPr>
        <w:pStyle w:val="3"/>
        <w:ind w:left="0" w:leftChars="0" w:firstLine="0" w:firstLineChars="0"/>
        <w:jc w:val="left"/>
        <w:rPr>
          <w:rFonts w:hint="default"/>
          <w:color w:val="auto"/>
          <w:spacing w:val="0"/>
          <w:position w:val="0"/>
          <w:highlight w:val="none"/>
          <w:lang w:val="en-US" w:eastAsia="zh-CN"/>
        </w:rPr>
      </w:pPr>
      <w:r>
        <w:rPr>
          <w:rFonts w:hint="eastAsia" w:eastAsia="宋体" w:cs="Times New Roman"/>
          <w:b/>
          <w:color w:val="auto"/>
          <w:spacing w:val="0"/>
          <w:position w:val="0"/>
          <w:sz w:val="21"/>
          <w:szCs w:val="21"/>
          <w:highlight w:val="none"/>
          <w:lang w:val="en-US" w:eastAsia="zh-CN"/>
        </w:rPr>
        <w:t>附件一： 分项报价表</w:t>
      </w:r>
    </w:p>
    <w:p w14:paraId="11AB0290">
      <w:pPr>
        <w:pStyle w:val="3"/>
        <w:ind w:left="0" w:leftChars="0" w:firstLine="0" w:firstLineChars="0"/>
        <w:jc w:val="left"/>
        <w:rPr>
          <w:rFonts w:hint="default" w:eastAsia="宋体" w:cs="Times New Roman"/>
          <w:b/>
          <w:color w:val="auto"/>
          <w:spacing w:val="0"/>
          <w:position w:val="0"/>
          <w:sz w:val="21"/>
          <w:szCs w:val="21"/>
          <w:highlight w:val="none"/>
          <w:lang w:val="en-US" w:eastAsia="zh-CN"/>
        </w:rPr>
      </w:pPr>
      <w:r>
        <w:rPr>
          <w:rFonts w:hint="eastAsia" w:eastAsia="宋体" w:cs="Times New Roman"/>
          <w:b/>
          <w:color w:val="auto"/>
          <w:spacing w:val="0"/>
          <w:position w:val="0"/>
          <w:sz w:val="21"/>
          <w:szCs w:val="21"/>
          <w:highlight w:val="none"/>
          <w:lang w:val="en-US" w:eastAsia="zh-CN"/>
        </w:rPr>
        <w:t>附件二：售后服务</w:t>
      </w:r>
    </w:p>
    <w:p w14:paraId="4BF3AB7F">
      <w:pPr>
        <w:pStyle w:val="2"/>
        <w:pageBreakBefore w:val="0"/>
        <w:kinsoku/>
        <w:wordWrap/>
        <w:overflowPunct/>
        <w:topLinePunct w:val="0"/>
        <w:bidi w:val="0"/>
        <w:snapToGrid/>
        <w:spacing w:line="500" w:lineRule="exact"/>
        <w:textAlignment w:val="auto"/>
        <w:rPr>
          <w:rFonts w:hint="eastAsia" w:hAnsi="宋体"/>
          <w:color w:val="auto"/>
          <w:spacing w:val="0"/>
          <w:kern w:val="0"/>
          <w:position w:val="0"/>
          <w:sz w:val="24"/>
          <w:highlight w:val="none"/>
        </w:rPr>
      </w:pPr>
    </w:p>
    <w:p w14:paraId="45A5A3C9">
      <w:pPr>
        <w:rPr>
          <w:rFonts w:hint="eastAsia" w:hAnsi="宋体"/>
          <w:color w:val="auto"/>
          <w:spacing w:val="0"/>
          <w:kern w:val="0"/>
          <w:position w:val="0"/>
          <w:sz w:val="24"/>
          <w:highlight w:val="none"/>
        </w:rPr>
      </w:pPr>
    </w:p>
    <w:p w14:paraId="349AC154">
      <w:pPr>
        <w:rPr>
          <w:rFonts w:hint="eastAsia" w:hAnsi="宋体"/>
          <w:color w:val="auto"/>
          <w:spacing w:val="0"/>
          <w:kern w:val="0"/>
          <w:position w:val="0"/>
          <w:sz w:val="24"/>
          <w:highlight w:val="none"/>
        </w:rPr>
      </w:pPr>
    </w:p>
    <w:p w14:paraId="7B4D413D">
      <w:pPr>
        <w:rPr>
          <w:rFonts w:hint="eastAsia" w:hAnsi="宋体"/>
          <w:color w:val="auto"/>
          <w:spacing w:val="0"/>
          <w:kern w:val="0"/>
          <w:position w:val="0"/>
          <w:sz w:val="24"/>
          <w:highlight w:val="none"/>
        </w:rPr>
      </w:pPr>
    </w:p>
    <w:p w14:paraId="432669C5">
      <w:pPr>
        <w:rPr>
          <w:rFonts w:hint="eastAsia" w:hAnsi="宋体"/>
          <w:color w:val="auto"/>
          <w:spacing w:val="0"/>
          <w:kern w:val="0"/>
          <w:position w:val="0"/>
          <w:sz w:val="24"/>
          <w:highlight w:val="none"/>
        </w:rPr>
      </w:pPr>
    </w:p>
    <w:p w14:paraId="5008331D">
      <w:pPr>
        <w:rPr>
          <w:rFonts w:hint="eastAsia" w:hAnsi="宋体"/>
          <w:color w:val="auto"/>
          <w:spacing w:val="0"/>
          <w:kern w:val="0"/>
          <w:position w:val="0"/>
          <w:sz w:val="24"/>
          <w:highlight w:val="none"/>
        </w:rPr>
      </w:pPr>
    </w:p>
    <w:p w14:paraId="16C19AF5">
      <w:pPr>
        <w:rPr>
          <w:rFonts w:hint="eastAsia" w:hAnsi="宋体"/>
          <w:color w:val="auto"/>
          <w:spacing w:val="0"/>
          <w:kern w:val="0"/>
          <w:position w:val="0"/>
          <w:sz w:val="24"/>
          <w:highlight w:val="none"/>
        </w:rPr>
      </w:pPr>
    </w:p>
    <w:p w14:paraId="181C5006">
      <w:pPr>
        <w:rPr>
          <w:rFonts w:hint="eastAsia" w:hAnsi="宋体"/>
          <w:color w:val="auto"/>
          <w:spacing w:val="0"/>
          <w:kern w:val="0"/>
          <w:position w:val="0"/>
          <w:sz w:val="24"/>
          <w:highlight w:val="none"/>
        </w:rPr>
      </w:pPr>
    </w:p>
    <w:p w14:paraId="089ABB78">
      <w:pPr>
        <w:rPr>
          <w:rFonts w:hint="eastAsia" w:hAnsi="宋体"/>
          <w:color w:val="auto"/>
          <w:spacing w:val="0"/>
          <w:kern w:val="0"/>
          <w:position w:val="0"/>
          <w:sz w:val="24"/>
          <w:highlight w:val="none"/>
        </w:rPr>
      </w:pPr>
    </w:p>
    <w:p w14:paraId="42C5084F">
      <w:pPr>
        <w:rPr>
          <w:rFonts w:hint="eastAsia" w:hAnsi="宋体"/>
          <w:color w:val="auto"/>
          <w:spacing w:val="0"/>
          <w:kern w:val="0"/>
          <w:position w:val="0"/>
          <w:sz w:val="24"/>
          <w:highlight w:val="none"/>
        </w:rPr>
      </w:pPr>
    </w:p>
    <w:p w14:paraId="71042973">
      <w:pPr>
        <w:rPr>
          <w:rFonts w:hint="eastAsia" w:hAnsi="宋体"/>
          <w:color w:val="auto"/>
          <w:spacing w:val="0"/>
          <w:kern w:val="0"/>
          <w:position w:val="0"/>
          <w:sz w:val="24"/>
          <w:highlight w:val="none"/>
        </w:rPr>
      </w:pPr>
    </w:p>
    <w:p w14:paraId="4EBADEA1">
      <w:pPr>
        <w:rPr>
          <w:rFonts w:hint="eastAsia" w:hAnsi="宋体"/>
          <w:color w:val="auto"/>
          <w:spacing w:val="0"/>
          <w:kern w:val="0"/>
          <w:position w:val="0"/>
          <w:sz w:val="24"/>
          <w:highlight w:val="none"/>
        </w:rPr>
      </w:pPr>
    </w:p>
    <w:p w14:paraId="2A2A3C16">
      <w:pPr>
        <w:rPr>
          <w:rFonts w:hint="eastAsia" w:hAnsi="宋体"/>
          <w:color w:val="auto"/>
          <w:spacing w:val="0"/>
          <w:kern w:val="0"/>
          <w:position w:val="0"/>
          <w:sz w:val="24"/>
          <w:highlight w:val="none"/>
        </w:rPr>
      </w:pPr>
    </w:p>
    <w:p w14:paraId="5ED7C410">
      <w:pPr>
        <w:rPr>
          <w:rFonts w:hint="eastAsia" w:hAnsi="宋体"/>
          <w:color w:val="auto"/>
          <w:spacing w:val="0"/>
          <w:kern w:val="0"/>
          <w:position w:val="0"/>
          <w:sz w:val="24"/>
          <w:highlight w:val="none"/>
        </w:rPr>
      </w:pPr>
    </w:p>
    <w:p w14:paraId="7051DC09">
      <w:pPr>
        <w:rPr>
          <w:rFonts w:hint="eastAsia" w:hAnsi="宋体"/>
          <w:color w:val="auto"/>
          <w:spacing w:val="0"/>
          <w:kern w:val="0"/>
          <w:position w:val="0"/>
          <w:sz w:val="24"/>
          <w:highlight w:val="none"/>
        </w:rPr>
      </w:pPr>
    </w:p>
    <w:p w14:paraId="3AAC1319">
      <w:pPr>
        <w:rPr>
          <w:rFonts w:hint="eastAsia" w:hAnsi="宋体"/>
          <w:color w:val="auto"/>
          <w:spacing w:val="0"/>
          <w:kern w:val="0"/>
          <w:position w:val="0"/>
          <w:sz w:val="24"/>
          <w:highlight w:val="none"/>
        </w:rPr>
      </w:pPr>
    </w:p>
    <w:p w14:paraId="7FA5F6DA">
      <w:pPr>
        <w:rPr>
          <w:rFonts w:hint="eastAsia" w:hAnsi="宋体"/>
          <w:color w:val="auto"/>
          <w:spacing w:val="0"/>
          <w:kern w:val="0"/>
          <w:position w:val="0"/>
          <w:sz w:val="24"/>
          <w:highlight w:val="none"/>
        </w:rPr>
      </w:pPr>
    </w:p>
    <w:p w14:paraId="2D0C250D">
      <w:pPr>
        <w:rPr>
          <w:rFonts w:hint="eastAsia" w:hAnsi="宋体"/>
          <w:color w:val="auto"/>
          <w:spacing w:val="0"/>
          <w:kern w:val="0"/>
          <w:position w:val="0"/>
          <w:sz w:val="24"/>
          <w:highlight w:val="none"/>
        </w:rPr>
      </w:pPr>
    </w:p>
    <w:p w14:paraId="7F76A44C">
      <w:pPr>
        <w:rPr>
          <w:rFonts w:hint="eastAsia" w:hAnsi="宋体"/>
          <w:color w:val="auto"/>
          <w:spacing w:val="0"/>
          <w:kern w:val="0"/>
          <w:position w:val="0"/>
          <w:sz w:val="24"/>
          <w:highlight w:val="none"/>
        </w:rPr>
      </w:pPr>
    </w:p>
    <w:p w14:paraId="7422BACC">
      <w:pPr>
        <w:rPr>
          <w:rFonts w:hint="eastAsia" w:hAnsi="宋体"/>
          <w:color w:val="auto"/>
          <w:spacing w:val="0"/>
          <w:kern w:val="0"/>
          <w:position w:val="0"/>
          <w:sz w:val="24"/>
          <w:highlight w:val="none"/>
        </w:rPr>
      </w:pPr>
    </w:p>
    <w:p w14:paraId="69BA1966">
      <w:pPr>
        <w:rPr>
          <w:rFonts w:hint="eastAsia" w:hAnsi="宋体"/>
          <w:color w:val="auto"/>
          <w:spacing w:val="0"/>
          <w:kern w:val="0"/>
          <w:position w:val="0"/>
          <w:sz w:val="24"/>
          <w:highlight w:val="none"/>
        </w:rPr>
      </w:pPr>
    </w:p>
    <w:p w14:paraId="6C3214C6">
      <w:pPr>
        <w:rPr>
          <w:rFonts w:hint="eastAsia" w:hAnsi="宋体"/>
          <w:color w:val="auto"/>
          <w:spacing w:val="0"/>
          <w:kern w:val="0"/>
          <w:position w:val="0"/>
          <w:sz w:val="24"/>
          <w:highlight w:val="none"/>
        </w:rPr>
      </w:pPr>
    </w:p>
    <w:p w14:paraId="67CE476E">
      <w:pPr>
        <w:rPr>
          <w:rFonts w:hint="eastAsia" w:hAnsi="宋体"/>
          <w:color w:val="auto"/>
          <w:spacing w:val="0"/>
          <w:kern w:val="0"/>
          <w:position w:val="0"/>
          <w:sz w:val="24"/>
          <w:highlight w:val="none"/>
        </w:rPr>
      </w:pPr>
    </w:p>
    <w:p w14:paraId="74518BA8">
      <w:pPr>
        <w:rPr>
          <w:rFonts w:hint="eastAsia" w:hAnsi="宋体"/>
          <w:color w:val="auto"/>
          <w:spacing w:val="0"/>
          <w:kern w:val="0"/>
          <w:position w:val="0"/>
          <w:sz w:val="24"/>
          <w:highlight w:val="none"/>
        </w:rPr>
      </w:pPr>
    </w:p>
    <w:p w14:paraId="66F45E55">
      <w:pPr>
        <w:rPr>
          <w:rFonts w:hint="eastAsia" w:hAnsi="宋体"/>
          <w:color w:val="auto"/>
          <w:spacing w:val="0"/>
          <w:kern w:val="0"/>
          <w:position w:val="0"/>
          <w:sz w:val="24"/>
          <w:highlight w:val="none"/>
        </w:rPr>
      </w:pPr>
    </w:p>
    <w:p w14:paraId="6C661CEB">
      <w:pPr>
        <w:rPr>
          <w:rFonts w:hint="eastAsia" w:hAnsi="宋体"/>
          <w:color w:val="auto"/>
          <w:spacing w:val="0"/>
          <w:kern w:val="0"/>
          <w:position w:val="0"/>
          <w:sz w:val="24"/>
          <w:highlight w:val="none"/>
        </w:rPr>
      </w:pPr>
    </w:p>
    <w:p w14:paraId="635C282F">
      <w:pPr>
        <w:rPr>
          <w:rFonts w:hint="eastAsia" w:hAnsi="宋体"/>
          <w:color w:val="auto"/>
          <w:spacing w:val="0"/>
          <w:kern w:val="0"/>
          <w:position w:val="0"/>
          <w:sz w:val="24"/>
          <w:highlight w:val="none"/>
        </w:rPr>
      </w:pPr>
    </w:p>
    <w:p w14:paraId="5B843B25">
      <w:pPr>
        <w:rPr>
          <w:rFonts w:hint="eastAsia" w:hAnsi="宋体"/>
          <w:color w:val="auto"/>
          <w:spacing w:val="0"/>
          <w:kern w:val="0"/>
          <w:position w:val="0"/>
          <w:sz w:val="24"/>
          <w:highlight w:val="none"/>
        </w:rPr>
      </w:pPr>
    </w:p>
    <w:p w14:paraId="36495DFF">
      <w:pPr>
        <w:rPr>
          <w:rFonts w:hint="eastAsia" w:hAnsi="宋体"/>
          <w:color w:val="auto"/>
          <w:spacing w:val="0"/>
          <w:kern w:val="0"/>
          <w:position w:val="0"/>
          <w:sz w:val="24"/>
          <w:highlight w:val="none"/>
        </w:rPr>
      </w:pPr>
    </w:p>
    <w:p w14:paraId="484B0272">
      <w:pPr>
        <w:rPr>
          <w:rFonts w:hint="eastAsia" w:hAnsi="宋体"/>
          <w:color w:val="auto"/>
          <w:spacing w:val="0"/>
          <w:kern w:val="0"/>
          <w:position w:val="0"/>
          <w:sz w:val="24"/>
          <w:highlight w:val="none"/>
        </w:rPr>
      </w:pPr>
    </w:p>
    <w:p w14:paraId="4A5E7BF8">
      <w:pPr>
        <w:rPr>
          <w:rFonts w:hint="eastAsia" w:hAnsi="宋体"/>
          <w:color w:val="auto"/>
          <w:spacing w:val="0"/>
          <w:kern w:val="0"/>
          <w:position w:val="0"/>
          <w:sz w:val="24"/>
          <w:highlight w:val="none"/>
        </w:rPr>
      </w:pPr>
    </w:p>
    <w:p w14:paraId="6691D468">
      <w:pPr>
        <w:rPr>
          <w:rFonts w:hint="eastAsia" w:hAnsi="宋体"/>
          <w:color w:val="auto"/>
          <w:spacing w:val="0"/>
          <w:kern w:val="0"/>
          <w:position w:val="0"/>
          <w:sz w:val="24"/>
          <w:highlight w:val="none"/>
        </w:rPr>
      </w:pPr>
    </w:p>
    <w:p w14:paraId="3726EF3D">
      <w:pPr>
        <w:rPr>
          <w:rFonts w:hint="eastAsia" w:hAnsi="宋体"/>
          <w:color w:val="auto"/>
          <w:spacing w:val="0"/>
          <w:kern w:val="0"/>
          <w:position w:val="0"/>
          <w:sz w:val="24"/>
          <w:highlight w:val="none"/>
        </w:rPr>
      </w:pPr>
    </w:p>
    <w:p w14:paraId="695DD13E">
      <w:pPr>
        <w:rPr>
          <w:rFonts w:hint="eastAsia" w:hAnsi="宋体"/>
          <w:color w:val="auto"/>
          <w:spacing w:val="0"/>
          <w:kern w:val="0"/>
          <w:position w:val="0"/>
          <w:sz w:val="24"/>
          <w:highlight w:val="none"/>
        </w:rPr>
      </w:pPr>
    </w:p>
    <w:p w14:paraId="14C50648">
      <w:pPr>
        <w:rPr>
          <w:rFonts w:hint="eastAsia" w:hAnsi="宋体"/>
          <w:color w:val="auto"/>
          <w:spacing w:val="0"/>
          <w:kern w:val="0"/>
          <w:position w:val="0"/>
          <w:sz w:val="24"/>
          <w:highlight w:val="none"/>
        </w:rPr>
      </w:pPr>
    </w:p>
    <w:p w14:paraId="7D7CF718">
      <w:pPr>
        <w:rPr>
          <w:rFonts w:hint="eastAsia" w:hAnsi="宋体"/>
          <w:color w:val="auto"/>
          <w:spacing w:val="0"/>
          <w:kern w:val="0"/>
          <w:position w:val="0"/>
          <w:sz w:val="24"/>
          <w:highlight w:val="none"/>
        </w:rPr>
      </w:pPr>
    </w:p>
    <w:p w14:paraId="2571C683">
      <w:pPr>
        <w:rPr>
          <w:rFonts w:hint="eastAsia" w:hAnsi="宋体"/>
          <w:color w:val="auto"/>
          <w:spacing w:val="0"/>
          <w:kern w:val="0"/>
          <w:position w:val="0"/>
          <w:sz w:val="24"/>
          <w:highlight w:val="none"/>
        </w:rPr>
      </w:pPr>
    </w:p>
    <w:p w14:paraId="60D86476">
      <w:pPr>
        <w:rPr>
          <w:rFonts w:hint="eastAsia" w:hAnsi="宋体"/>
          <w:color w:val="auto"/>
          <w:spacing w:val="0"/>
          <w:kern w:val="0"/>
          <w:position w:val="0"/>
          <w:sz w:val="24"/>
          <w:highlight w:val="none"/>
        </w:rPr>
      </w:pPr>
    </w:p>
    <w:p w14:paraId="63A333A5">
      <w:pPr>
        <w:rPr>
          <w:rFonts w:hint="eastAsia" w:hAnsi="宋体"/>
          <w:color w:val="auto"/>
          <w:spacing w:val="0"/>
          <w:kern w:val="0"/>
          <w:position w:val="0"/>
          <w:sz w:val="24"/>
          <w:highlight w:val="none"/>
        </w:rPr>
      </w:pPr>
    </w:p>
    <w:p w14:paraId="17B9D063">
      <w:pPr>
        <w:tabs>
          <w:tab w:val="left" w:pos="993"/>
        </w:tabs>
        <w:spacing w:line="500" w:lineRule="exact"/>
        <w:rPr>
          <w:rFonts w:hint="eastAsia" w:ascii="宋体" w:hAnsi="宋体" w:cs="宋体"/>
          <w:color w:val="auto"/>
          <w:spacing w:val="0"/>
          <w:position w:val="0"/>
          <w:sz w:val="24"/>
          <w:highlight w:val="none"/>
        </w:rPr>
      </w:pPr>
    </w:p>
    <w:p w14:paraId="6590E970">
      <w:pPr>
        <w:tabs>
          <w:tab w:val="left" w:pos="993"/>
        </w:tabs>
        <w:spacing w:line="500" w:lineRule="exact"/>
        <w:rPr>
          <w:rFonts w:hint="eastAsia" w:ascii="宋体" w:hAnsi="宋体" w:cs="宋体"/>
          <w:color w:val="auto"/>
          <w:spacing w:val="0"/>
          <w:position w:val="0"/>
          <w:sz w:val="24"/>
          <w:highlight w:val="none"/>
        </w:rPr>
      </w:pPr>
    </w:p>
    <w:p w14:paraId="102DB694">
      <w:pPr>
        <w:tabs>
          <w:tab w:val="left" w:pos="993"/>
        </w:tabs>
        <w:spacing w:line="500" w:lineRule="exact"/>
        <w:rPr>
          <w:rFonts w:hint="eastAsia" w:ascii="宋体" w:hAnsi="宋体" w:cs="宋体"/>
          <w:color w:val="auto"/>
          <w:spacing w:val="0"/>
          <w:position w:val="0"/>
          <w:sz w:val="24"/>
          <w:highlight w:val="none"/>
        </w:rPr>
      </w:pPr>
    </w:p>
    <w:p w14:paraId="41F54006">
      <w:pPr>
        <w:jc w:val="center"/>
        <w:rPr>
          <w:rFonts w:hint="eastAsia" w:ascii="宋体" w:hAnsi="宋体" w:eastAsia="宋体" w:cs="宋体"/>
          <w:b/>
          <w:bCs/>
          <w:color w:val="auto"/>
          <w:spacing w:val="0"/>
          <w:position w:val="0"/>
          <w:sz w:val="28"/>
          <w:szCs w:val="28"/>
          <w:highlight w:val="none"/>
        </w:rPr>
      </w:pPr>
      <w:r>
        <w:rPr>
          <w:rFonts w:hint="eastAsia" w:ascii="宋体" w:hAnsi="宋体" w:eastAsia="宋体" w:cs="宋体"/>
          <w:b/>
          <w:bCs/>
          <w:color w:val="auto"/>
          <w:spacing w:val="0"/>
          <w:position w:val="0"/>
          <w:sz w:val="28"/>
          <w:szCs w:val="28"/>
          <w:highlight w:val="none"/>
          <w:lang w:val="en-US" w:eastAsia="zh-CN"/>
        </w:rPr>
        <w:t>履约验收程序</w:t>
      </w:r>
    </w:p>
    <w:p w14:paraId="0CB66289">
      <w:pPr>
        <w:ind w:firstLine="480" w:firstLineChars="200"/>
        <w:rPr>
          <w:rFonts w:hint="eastAsia" w:ascii="宋体" w:hAnsi="宋体" w:eastAsia="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lang w:val="en-US" w:eastAsia="zh-CN"/>
        </w:rPr>
        <w:t xml:space="preserve">合同履行达到验收条件时，供应商向采购人发出项目验收建议。采购人应当自收到 验收建议之日起 7 个工作日内启动项目验收，并通知供应商（格式见附件 1）。技术复杂、专业性强以及重大民生、金额较大的政府采购项目，验收准备时间可适当延长。 </w:t>
      </w:r>
    </w:p>
    <w:p w14:paraId="6827EAFF">
      <w:pPr>
        <w:ind w:firstLine="480" w:firstLineChars="200"/>
        <w:rPr>
          <w:rFonts w:hint="eastAsia" w:ascii="宋体" w:hAnsi="宋体" w:eastAsia="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lang w:val="en-US" w:eastAsia="zh-CN"/>
        </w:rPr>
        <w:t xml:space="preserve">采购人应当成立政府采购项目验收小组（以下简称“验收小组”），负责项目验收具体工作，出具验收意见，并对验收意见负责。 </w:t>
      </w:r>
    </w:p>
    <w:p w14:paraId="7DD011EC">
      <w:pPr>
        <w:ind w:firstLine="480" w:firstLineChars="200"/>
        <w:rPr>
          <w:rFonts w:hint="eastAsia" w:ascii="宋体" w:hAnsi="宋体" w:eastAsia="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lang w:val="en-US" w:eastAsia="zh-CN"/>
        </w:rPr>
        <w:t xml:space="preserve">验收小组应当由熟悉项目需求与标的的专业技术人员、使用部门人员等至少 3 人以上单数组成，并确定一名负责人。其中，至少包含 1 名具体使用人员；专业技术人员由采购人自行选择，可以从本单位指定，也可以从同领域其他单位或者第三方专业机构等邀请；也可邀请参加本项目的其他供应商参与验收，前期参与该项目评审的评审专家应当回避。 </w:t>
      </w:r>
    </w:p>
    <w:p w14:paraId="20ED7427">
      <w:pPr>
        <w:ind w:firstLine="480" w:firstLineChars="200"/>
        <w:rPr>
          <w:rFonts w:hint="eastAsia" w:ascii="宋体" w:hAnsi="宋体" w:eastAsia="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lang w:val="en-US" w:eastAsia="zh-CN"/>
        </w:rPr>
        <w:t xml:space="preserve">采购人应当对验收小组出具的验收意见进行确认，并形成项目验收书（格式见附件2）。确认验收合格的，采购人在验收意见上签字并加盖单位公章；验收结果与采购合同不一致的，采购人应当根据验收意见中载明的具体偏差内容和处置建议，研究确定验收意见并加盖公章；验收意见中存在验收小组成员其他意见的，采购人应当对异议事项进行复核，妥善处置。 </w:t>
      </w:r>
    </w:p>
    <w:p w14:paraId="2714F97B">
      <w:pPr>
        <w:ind w:firstLine="480" w:firstLineChars="200"/>
        <w:rPr>
          <w:rFonts w:hint="eastAsia" w:ascii="宋体" w:hAnsi="宋体" w:eastAsia="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lang w:val="en-US" w:eastAsia="zh-CN"/>
        </w:rPr>
        <w:t xml:space="preserve">供应商对验收意见存在异议拒不签字盖章的，视同未通过验收，采购人应当更换专业技术人员或邀请相关行业主管部门参与，重新组织验收。 </w:t>
      </w:r>
    </w:p>
    <w:p w14:paraId="4A636B1E">
      <w:pPr>
        <w:ind w:firstLine="480" w:firstLineChars="200"/>
        <w:rPr>
          <w:rFonts w:hint="eastAsia" w:ascii="宋体" w:hAnsi="宋体" w:eastAsia="宋体" w:cs="宋体"/>
          <w:color w:val="auto"/>
          <w:spacing w:val="0"/>
          <w:position w:val="0"/>
          <w:sz w:val="24"/>
          <w:szCs w:val="24"/>
          <w:highlight w:val="none"/>
        </w:rPr>
      </w:pPr>
      <w:r>
        <w:rPr>
          <w:rFonts w:hint="eastAsia" w:ascii="宋体" w:hAnsi="宋体" w:eastAsia="宋体" w:cs="宋体"/>
          <w:color w:val="auto"/>
          <w:spacing w:val="0"/>
          <w:position w:val="0"/>
          <w:sz w:val="24"/>
          <w:szCs w:val="24"/>
          <w:highlight w:val="none"/>
          <w:lang w:val="en-US" w:eastAsia="zh-CN"/>
        </w:rPr>
        <w:t xml:space="preserve">除涉密情形外，采购人应当在验收意见确认后 3 个工作日内在“中国山东政府采购网”公开验收意见，公告期不得少于 3 个工作日。 </w:t>
      </w:r>
    </w:p>
    <w:p w14:paraId="395C6BB4">
      <w:pPr>
        <w:ind w:firstLine="480" w:firstLineChars="200"/>
        <w:rPr>
          <w:rFonts w:hint="eastAsia" w:ascii="宋体" w:hAnsi="宋体" w:eastAsia="宋体" w:cs="宋体"/>
          <w:color w:val="auto"/>
          <w:spacing w:val="0"/>
          <w:position w:val="0"/>
          <w:sz w:val="24"/>
          <w:szCs w:val="24"/>
          <w:highlight w:val="none"/>
          <w:lang w:val="en-US" w:eastAsia="zh-CN"/>
        </w:rPr>
      </w:pPr>
      <w:r>
        <w:rPr>
          <w:rFonts w:hint="eastAsia" w:ascii="宋体" w:hAnsi="宋体" w:eastAsia="宋体" w:cs="宋体"/>
          <w:color w:val="auto"/>
          <w:spacing w:val="0"/>
          <w:position w:val="0"/>
          <w:sz w:val="24"/>
          <w:szCs w:val="24"/>
          <w:highlight w:val="none"/>
          <w:lang w:val="en-US" w:eastAsia="zh-CN"/>
        </w:rPr>
        <w:t>具体内容详见鲁财采〔2021〕25 号《山东省财政厅关于印发山东省政府采购履约验收管理办法的通知》。</w:t>
      </w:r>
    </w:p>
    <w:p w14:paraId="365B287B">
      <w:pPr>
        <w:pStyle w:val="9"/>
        <w:rPr>
          <w:rFonts w:hint="eastAsia" w:ascii="宋体" w:hAnsi="宋体" w:eastAsia="宋体" w:cs="宋体"/>
          <w:color w:val="auto"/>
          <w:spacing w:val="0"/>
          <w:position w:val="0"/>
          <w:sz w:val="24"/>
          <w:szCs w:val="24"/>
          <w:highlight w:val="none"/>
          <w:lang w:val="en-US" w:eastAsia="zh-CN"/>
        </w:rPr>
      </w:pPr>
    </w:p>
    <w:p w14:paraId="31FBB06F">
      <w:pPr>
        <w:pStyle w:val="55"/>
        <w:rPr>
          <w:rFonts w:hint="eastAsia" w:ascii="宋体" w:hAnsi="宋体" w:eastAsia="宋体" w:cs="宋体"/>
          <w:color w:val="auto"/>
          <w:spacing w:val="0"/>
          <w:position w:val="0"/>
          <w:sz w:val="24"/>
          <w:szCs w:val="24"/>
          <w:highlight w:val="none"/>
          <w:lang w:val="en-US" w:eastAsia="zh-CN"/>
        </w:rPr>
      </w:pPr>
    </w:p>
    <w:p w14:paraId="304C3140">
      <w:pPr>
        <w:rPr>
          <w:rFonts w:hint="eastAsia" w:ascii="宋体" w:hAnsi="宋体" w:eastAsia="宋体" w:cs="宋体"/>
          <w:color w:val="auto"/>
          <w:spacing w:val="0"/>
          <w:position w:val="0"/>
          <w:sz w:val="24"/>
          <w:szCs w:val="24"/>
          <w:highlight w:val="none"/>
          <w:lang w:val="en-US" w:eastAsia="zh-CN"/>
        </w:rPr>
      </w:pPr>
    </w:p>
    <w:p w14:paraId="7F589D89">
      <w:pPr>
        <w:pStyle w:val="9"/>
        <w:rPr>
          <w:rFonts w:hint="eastAsia" w:ascii="宋体" w:hAnsi="宋体" w:eastAsia="宋体" w:cs="宋体"/>
          <w:color w:val="auto"/>
          <w:spacing w:val="0"/>
          <w:position w:val="0"/>
          <w:sz w:val="24"/>
          <w:szCs w:val="24"/>
          <w:highlight w:val="none"/>
          <w:lang w:val="en-US" w:eastAsia="zh-CN"/>
        </w:rPr>
      </w:pPr>
    </w:p>
    <w:p w14:paraId="567F46B8">
      <w:pPr>
        <w:pStyle w:val="55"/>
        <w:rPr>
          <w:rFonts w:hint="eastAsia" w:ascii="宋体" w:hAnsi="宋体" w:eastAsia="宋体" w:cs="宋体"/>
          <w:color w:val="auto"/>
          <w:spacing w:val="0"/>
          <w:position w:val="0"/>
          <w:sz w:val="24"/>
          <w:szCs w:val="24"/>
          <w:highlight w:val="none"/>
          <w:lang w:val="en-US" w:eastAsia="zh-CN"/>
        </w:rPr>
      </w:pPr>
    </w:p>
    <w:p w14:paraId="2A74777A">
      <w:pPr>
        <w:rPr>
          <w:rFonts w:hint="eastAsia" w:ascii="宋体" w:hAnsi="宋体" w:eastAsia="宋体" w:cs="宋体"/>
          <w:color w:val="auto"/>
          <w:spacing w:val="0"/>
          <w:position w:val="0"/>
          <w:sz w:val="24"/>
          <w:szCs w:val="24"/>
          <w:highlight w:val="none"/>
          <w:lang w:val="en-US" w:eastAsia="zh-CN"/>
        </w:rPr>
      </w:pPr>
    </w:p>
    <w:p w14:paraId="6142F4FA">
      <w:pPr>
        <w:pStyle w:val="9"/>
        <w:rPr>
          <w:rFonts w:hint="eastAsia" w:ascii="宋体" w:hAnsi="宋体" w:eastAsia="宋体" w:cs="宋体"/>
          <w:color w:val="auto"/>
          <w:spacing w:val="0"/>
          <w:position w:val="0"/>
          <w:sz w:val="24"/>
          <w:szCs w:val="24"/>
          <w:highlight w:val="none"/>
          <w:lang w:val="en-US" w:eastAsia="zh-CN"/>
        </w:rPr>
      </w:pPr>
    </w:p>
    <w:p w14:paraId="20DDCCE9">
      <w:pPr>
        <w:pStyle w:val="55"/>
        <w:rPr>
          <w:rFonts w:hint="eastAsia" w:ascii="宋体" w:hAnsi="宋体" w:eastAsia="宋体" w:cs="宋体"/>
          <w:color w:val="auto"/>
          <w:spacing w:val="0"/>
          <w:position w:val="0"/>
          <w:sz w:val="24"/>
          <w:szCs w:val="24"/>
          <w:highlight w:val="none"/>
          <w:lang w:val="en-US" w:eastAsia="zh-CN"/>
        </w:rPr>
      </w:pPr>
    </w:p>
    <w:p w14:paraId="20B28006">
      <w:pPr>
        <w:rPr>
          <w:rFonts w:hint="eastAsia" w:ascii="宋体" w:hAnsi="宋体" w:eastAsia="宋体" w:cs="宋体"/>
          <w:color w:val="auto"/>
          <w:spacing w:val="0"/>
          <w:position w:val="0"/>
          <w:sz w:val="24"/>
          <w:szCs w:val="24"/>
          <w:highlight w:val="none"/>
          <w:lang w:val="en-US" w:eastAsia="zh-CN"/>
        </w:rPr>
      </w:pPr>
    </w:p>
    <w:p w14:paraId="15B626AA">
      <w:pPr>
        <w:pStyle w:val="9"/>
        <w:rPr>
          <w:rFonts w:hint="eastAsia" w:ascii="宋体" w:hAnsi="宋体" w:eastAsia="宋体" w:cs="宋体"/>
          <w:color w:val="auto"/>
          <w:spacing w:val="0"/>
          <w:position w:val="0"/>
          <w:sz w:val="24"/>
          <w:szCs w:val="24"/>
          <w:highlight w:val="none"/>
          <w:lang w:val="en-US" w:eastAsia="zh-CN"/>
        </w:rPr>
      </w:pPr>
    </w:p>
    <w:p w14:paraId="06BCED12">
      <w:pPr>
        <w:pStyle w:val="55"/>
        <w:rPr>
          <w:rFonts w:hint="eastAsia" w:ascii="宋体" w:hAnsi="宋体" w:eastAsia="宋体" w:cs="宋体"/>
          <w:color w:val="auto"/>
          <w:spacing w:val="0"/>
          <w:position w:val="0"/>
          <w:sz w:val="24"/>
          <w:szCs w:val="24"/>
          <w:highlight w:val="none"/>
          <w:lang w:val="en-US" w:eastAsia="zh-CN"/>
        </w:rPr>
      </w:pPr>
    </w:p>
    <w:p w14:paraId="738C6DBC">
      <w:pPr>
        <w:rPr>
          <w:rFonts w:hint="eastAsia" w:ascii="宋体" w:hAnsi="宋体" w:eastAsia="宋体" w:cs="宋体"/>
          <w:color w:val="auto"/>
          <w:spacing w:val="0"/>
          <w:position w:val="0"/>
          <w:sz w:val="24"/>
          <w:szCs w:val="24"/>
          <w:highlight w:val="none"/>
          <w:lang w:val="en-US" w:eastAsia="zh-CN"/>
        </w:rPr>
      </w:pPr>
    </w:p>
    <w:p w14:paraId="1101FDC7">
      <w:pPr>
        <w:pStyle w:val="9"/>
        <w:rPr>
          <w:rFonts w:hint="eastAsia" w:ascii="宋体" w:hAnsi="宋体" w:eastAsia="宋体" w:cs="宋体"/>
          <w:color w:val="auto"/>
          <w:spacing w:val="0"/>
          <w:position w:val="0"/>
          <w:sz w:val="24"/>
          <w:szCs w:val="24"/>
          <w:highlight w:val="none"/>
          <w:lang w:val="en-US" w:eastAsia="zh-CN"/>
        </w:rPr>
      </w:pPr>
    </w:p>
    <w:p w14:paraId="7363332C">
      <w:pPr>
        <w:pStyle w:val="55"/>
        <w:rPr>
          <w:rFonts w:hint="eastAsia" w:ascii="宋体" w:hAnsi="宋体" w:eastAsia="宋体" w:cs="宋体"/>
          <w:color w:val="auto"/>
          <w:spacing w:val="0"/>
          <w:position w:val="0"/>
          <w:sz w:val="24"/>
          <w:szCs w:val="24"/>
          <w:highlight w:val="none"/>
          <w:lang w:val="en-US" w:eastAsia="zh-CN"/>
        </w:rPr>
      </w:pPr>
    </w:p>
    <w:p w14:paraId="160F7304">
      <w:pPr>
        <w:rPr>
          <w:rFonts w:hint="eastAsia" w:ascii="宋体" w:hAnsi="宋体" w:eastAsia="宋体" w:cs="宋体"/>
          <w:color w:val="auto"/>
          <w:spacing w:val="0"/>
          <w:position w:val="0"/>
          <w:sz w:val="24"/>
          <w:szCs w:val="24"/>
          <w:highlight w:val="none"/>
          <w:lang w:val="en-US" w:eastAsia="zh-CN"/>
        </w:rPr>
      </w:pPr>
    </w:p>
    <w:p w14:paraId="238DDEB6">
      <w:pPr>
        <w:pStyle w:val="9"/>
        <w:rPr>
          <w:rFonts w:hint="eastAsia" w:ascii="宋体" w:hAnsi="宋体" w:eastAsia="宋体" w:cs="宋体"/>
          <w:color w:val="auto"/>
          <w:spacing w:val="0"/>
          <w:position w:val="0"/>
          <w:sz w:val="24"/>
          <w:szCs w:val="24"/>
          <w:highlight w:val="none"/>
          <w:lang w:val="en-US" w:eastAsia="zh-CN"/>
        </w:rPr>
      </w:pPr>
    </w:p>
    <w:p w14:paraId="4F6EC854">
      <w:pPr>
        <w:pStyle w:val="55"/>
        <w:rPr>
          <w:rFonts w:hint="eastAsia" w:ascii="宋体" w:hAnsi="宋体" w:eastAsia="宋体" w:cs="宋体"/>
          <w:color w:val="auto"/>
          <w:spacing w:val="0"/>
          <w:position w:val="0"/>
          <w:sz w:val="24"/>
          <w:szCs w:val="24"/>
          <w:highlight w:val="none"/>
          <w:lang w:val="en-US" w:eastAsia="zh-CN"/>
        </w:rPr>
      </w:pPr>
    </w:p>
    <w:p w14:paraId="4B98E6AB">
      <w:pPr>
        <w:rPr>
          <w:rFonts w:hint="eastAsia"/>
          <w:color w:val="auto"/>
          <w:spacing w:val="0"/>
          <w:position w:val="0"/>
          <w:highlight w:val="none"/>
          <w:lang w:val="en-US" w:eastAsia="zh-CN"/>
        </w:rPr>
      </w:pPr>
    </w:p>
    <w:p w14:paraId="4C4023A5">
      <w:pPr>
        <w:jc w:val="center"/>
        <w:rPr>
          <w:rFonts w:ascii="方正小标宋简体" w:hAnsi="宋体" w:eastAsia="方正小标宋简体"/>
          <w:color w:val="auto"/>
          <w:spacing w:val="0"/>
          <w:position w:val="0"/>
          <w:sz w:val="44"/>
          <w:szCs w:val="44"/>
          <w:highlight w:val="none"/>
        </w:rPr>
      </w:pPr>
      <w:r>
        <w:rPr>
          <w:rFonts w:hint="eastAsia" w:ascii="方正小标宋简体" w:hAnsi="宋体" w:eastAsia="方正小标宋简体"/>
          <w:color w:val="auto"/>
          <w:spacing w:val="0"/>
          <w:position w:val="0"/>
          <w:sz w:val="44"/>
          <w:szCs w:val="44"/>
          <w:highlight w:val="none"/>
        </w:rPr>
        <w:t>政府采购验收通知单</w:t>
      </w:r>
    </w:p>
    <w:p w14:paraId="5F04A78D">
      <w:pPr>
        <w:rPr>
          <w:rFonts w:ascii="仿宋" w:hAnsi="仿宋" w:eastAsia="仿宋"/>
          <w:color w:val="auto"/>
          <w:spacing w:val="0"/>
          <w:position w:val="0"/>
          <w:sz w:val="32"/>
          <w:szCs w:val="32"/>
          <w:highlight w:val="none"/>
        </w:rPr>
      </w:pPr>
      <w:r>
        <w:rPr>
          <w:rFonts w:hint="eastAsia" w:ascii="仿宋" w:hAnsi="仿宋" w:eastAsia="仿宋"/>
          <w:color w:val="auto"/>
          <w:spacing w:val="0"/>
          <w:position w:val="0"/>
          <w:sz w:val="32"/>
          <w:szCs w:val="32"/>
          <w:highlight w:val="none"/>
        </w:rPr>
        <w:t xml:space="preserve">供应商：   </w:t>
      </w:r>
    </w:p>
    <w:tbl>
      <w:tblPr>
        <w:tblStyle w:val="36"/>
        <w:tblW w:w="91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28"/>
        <w:gridCol w:w="1980"/>
        <w:gridCol w:w="2160"/>
        <w:gridCol w:w="2340"/>
      </w:tblGrid>
      <w:tr w14:paraId="37C10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shd w:val="clear" w:color="auto" w:fill="auto"/>
          </w:tcPr>
          <w:p w14:paraId="51522547">
            <w:pPr>
              <w:keepNext w:val="0"/>
              <w:keepLines w:val="0"/>
              <w:suppressLineNumbers w:val="0"/>
              <w:spacing w:before="0" w:beforeAutospacing="0" w:after="0" w:afterAutospacing="0" w:line="600" w:lineRule="exact"/>
              <w:ind w:left="0" w:right="0"/>
              <w:jc w:val="center"/>
              <w:rPr>
                <w:rFonts w:ascii="黑体" w:hAnsi="仿宋" w:eastAsia="黑体"/>
                <w:color w:val="auto"/>
                <w:spacing w:val="0"/>
                <w:position w:val="0"/>
                <w:sz w:val="32"/>
                <w:szCs w:val="32"/>
                <w:highlight w:val="none"/>
              </w:rPr>
            </w:pPr>
            <w:r>
              <w:rPr>
                <w:rFonts w:hint="eastAsia" w:ascii="黑体" w:hAnsi="仿宋" w:eastAsia="黑体"/>
                <w:color w:val="auto"/>
                <w:spacing w:val="0"/>
                <w:position w:val="0"/>
                <w:sz w:val="32"/>
                <w:szCs w:val="32"/>
                <w:highlight w:val="none"/>
              </w:rPr>
              <w:t>采购单位</w:t>
            </w:r>
          </w:p>
        </w:tc>
        <w:tc>
          <w:tcPr>
            <w:tcW w:w="6480" w:type="dxa"/>
            <w:gridSpan w:val="3"/>
            <w:shd w:val="clear" w:color="auto" w:fill="auto"/>
          </w:tcPr>
          <w:p w14:paraId="18CCC087">
            <w:pPr>
              <w:keepNext w:val="0"/>
              <w:keepLines w:val="0"/>
              <w:suppressLineNumbers w:val="0"/>
              <w:spacing w:before="0" w:beforeAutospacing="0" w:after="0" w:afterAutospacing="0" w:line="600" w:lineRule="exact"/>
              <w:ind w:left="0" w:right="0"/>
              <w:jc w:val="center"/>
              <w:rPr>
                <w:rFonts w:ascii="黑体" w:hAnsi="仿宋" w:eastAsia="黑体"/>
                <w:color w:val="auto"/>
                <w:spacing w:val="0"/>
                <w:position w:val="0"/>
                <w:sz w:val="32"/>
                <w:szCs w:val="32"/>
                <w:highlight w:val="none"/>
              </w:rPr>
            </w:pPr>
          </w:p>
        </w:tc>
      </w:tr>
      <w:tr w14:paraId="01535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shd w:val="clear" w:color="auto" w:fill="auto"/>
          </w:tcPr>
          <w:p w14:paraId="55D93657">
            <w:pPr>
              <w:keepNext w:val="0"/>
              <w:keepLines w:val="0"/>
              <w:suppressLineNumbers w:val="0"/>
              <w:spacing w:before="0" w:beforeAutospacing="0" w:after="0" w:afterAutospacing="0" w:line="600" w:lineRule="exact"/>
              <w:ind w:left="0" w:right="0"/>
              <w:jc w:val="center"/>
              <w:rPr>
                <w:rFonts w:ascii="黑体" w:hAnsi="仿宋" w:eastAsia="黑体"/>
                <w:color w:val="auto"/>
                <w:spacing w:val="0"/>
                <w:position w:val="0"/>
                <w:sz w:val="32"/>
                <w:szCs w:val="32"/>
                <w:highlight w:val="none"/>
              </w:rPr>
            </w:pPr>
            <w:r>
              <w:rPr>
                <w:rFonts w:hint="eastAsia" w:ascii="黑体" w:hAnsi="仿宋" w:eastAsia="黑体"/>
                <w:color w:val="auto"/>
                <w:spacing w:val="0"/>
                <w:position w:val="0"/>
                <w:sz w:val="32"/>
                <w:szCs w:val="32"/>
                <w:highlight w:val="none"/>
              </w:rPr>
              <w:t>项目名称</w:t>
            </w:r>
          </w:p>
        </w:tc>
        <w:tc>
          <w:tcPr>
            <w:tcW w:w="6480" w:type="dxa"/>
            <w:gridSpan w:val="3"/>
            <w:shd w:val="clear" w:color="auto" w:fill="auto"/>
          </w:tcPr>
          <w:p w14:paraId="08FBC605">
            <w:pPr>
              <w:keepNext w:val="0"/>
              <w:keepLines w:val="0"/>
              <w:suppressLineNumbers w:val="0"/>
              <w:spacing w:before="0" w:beforeAutospacing="0" w:after="0" w:afterAutospacing="0" w:line="600" w:lineRule="exact"/>
              <w:ind w:left="0" w:right="0"/>
              <w:jc w:val="center"/>
              <w:rPr>
                <w:rFonts w:ascii="黑体" w:hAnsi="仿宋" w:eastAsia="黑体"/>
                <w:color w:val="auto"/>
                <w:spacing w:val="0"/>
                <w:position w:val="0"/>
                <w:sz w:val="32"/>
                <w:szCs w:val="32"/>
                <w:highlight w:val="none"/>
              </w:rPr>
            </w:pPr>
          </w:p>
        </w:tc>
      </w:tr>
      <w:tr w14:paraId="5EA92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shd w:val="clear" w:color="auto" w:fill="auto"/>
          </w:tcPr>
          <w:p w14:paraId="639FB225">
            <w:pPr>
              <w:keepNext w:val="0"/>
              <w:keepLines w:val="0"/>
              <w:suppressLineNumbers w:val="0"/>
              <w:spacing w:before="0" w:beforeAutospacing="0" w:after="0" w:afterAutospacing="0" w:line="600" w:lineRule="exact"/>
              <w:ind w:left="0" w:right="0"/>
              <w:jc w:val="center"/>
              <w:rPr>
                <w:rFonts w:ascii="黑体" w:hAnsi="仿宋" w:eastAsia="黑体"/>
                <w:color w:val="auto"/>
                <w:spacing w:val="0"/>
                <w:position w:val="0"/>
                <w:sz w:val="32"/>
                <w:szCs w:val="32"/>
                <w:highlight w:val="none"/>
              </w:rPr>
            </w:pPr>
            <w:r>
              <w:rPr>
                <w:rFonts w:hint="eastAsia" w:ascii="黑体" w:hAnsi="仿宋" w:eastAsia="黑体"/>
                <w:color w:val="auto"/>
                <w:spacing w:val="0"/>
                <w:position w:val="0"/>
                <w:sz w:val="32"/>
                <w:szCs w:val="32"/>
                <w:highlight w:val="none"/>
              </w:rPr>
              <w:t>合同名称</w:t>
            </w:r>
          </w:p>
        </w:tc>
        <w:tc>
          <w:tcPr>
            <w:tcW w:w="6480" w:type="dxa"/>
            <w:gridSpan w:val="3"/>
            <w:shd w:val="clear" w:color="auto" w:fill="auto"/>
          </w:tcPr>
          <w:p w14:paraId="1A20ABF9">
            <w:pPr>
              <w:keepNext w:val="0"/>
              <w:keepLines w:val="0"/>
              <w:suppressLineNumbers w:val="0"/>
              <w:spacing w:before="0" w:beforeAutospacing="0" w:after="0" w:afterAutospacing="0" w:line="600" w:lineRule="exact"/>
              <w:ind w:left="0" w:right="0"/>
              <w:jc w:val="center"/>
              <w:rPr>
                <w:rFonts w:ascii="黑体" w:hAnsi="仿宋" w:eastAsia="黑体"/>
                <w:color w:val="auto"/>
                <w:spacing w:val="0"/>
                <w:position w:val="0"/>
                <w:sz w:val="32"/>
                <w:szCs w:val="32"/>
                <w:highlight w:val="none"/>
              </w:rPr>
            </w:pPr>
          </w:p>
        </w:tc>
      </w:tr>
      <w:tr w14:paraId="7868A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shd w:val="clear" w:color="auto" w:fill="auto"/>
          </w:tcPr>
          <w:p w14:paraId="446A3C21">
            <w:pPr>
              <w:keepNext w:val="0"/>
              <w:keepLines w:val="0"/>
              <w:suppressLineNumbers w:val="0"/>
              <w:spacing w:before="0" w:beforeAutospacing="0" w:after="0" w:afterAutospacing="0" w:line="600" w:lineRule="exact"/>
              <w:ind w:left="0" w:right="0"/>
              <w:jc w:val="center"/>
              <w:rPr>
                <w:rFonts w:ascii="黑体" w:hAnsi="仿宋" w:eastAsia="黑体"/>
                <w:color w:val="auto"/>
                <w:spacing w:val="0"/>
                <w:position w:val="0"/>
                <w:sz w:val="32"/>
                <w:szCs w:val="32"/>
                <w:highlight w:val="none"/>
              </w:rPr>
            </w:pPr>
            <w:r>
              <w:rPr>
                <w:rFonts w:hint="eastAsia" w:ascii="黑体" w:hAnsi="仿宋" w:eastAsia="黑体"/>
                <w:color w:val="auto"/>
                <w:spacing w:val="0"/>
                <w:position w:val="0"/>
                <w:sz w:val="32"/>
                <w:szCs w:val="32"/>
                <w:highlight w:val="none"/>
              </w:rPr>
              <w:t>合同编号</w:t>
            </w:r>
          </w:p>
        </w:tc>
        <w:tc>
          <w:tcPr>
            <w:tcW w:w="1980" w:type="dxa"/>
            <w:shd w:val="clear" w:color="auto" w:fill="auto"/>
          </w:tcPr>
          <w:p w14:paraId="6CD2514C">
            <w:pPr>
              <w:keepNext w:val="0"/>
              <w:keepLines w:val="0"/>
              <w:suppressLineNumbers w:val="0"/>
              <w:spacing w:before="0" w:beforeAutospacing="0" w:after="0" w:afterAutospacing="0" w:line="600" w:lineRule="exact"/>
              <w:ind w:left="0" w:right="0"/>
              <w:jc w:val="center"/>
              <w:rPr>
                <w:rFonts w:ascii="黑体" w:hAnsi="仿宋" w:eastAsia="黑体"/>
                <w:color w:val="auto"/>
                <w:spacing w:val="0"/>
                <w:position w:val="0"/>
                <w:sz w:val="32"/>
                <w:szCs w:val="32"/>
                <w:highlight w:val="none"/>
              </w:rPr>
            </w:pPr>
          </w:p>
        </w:tc>
        <w:tc>
          <w:tcPr>
            <w:tcW w:w="2160" w:type="dxa"/>
            <w:shd w:val="clear" w:color="auto" w:fill="auto"/>
          </w:tcPr>
          <w:p w14:paraId="2B4A8F5A">
            <w:pPr>
              <w:keepNext w:val="0"/>
              <w:keepLines w:val="0"/>
              <w:suppressLineNumbers w:val="0"/>
              <w:spacing w:before="0" w:beforeAutospacing="0" w:after="0" w:afterAutospacing="0" w:line="600" w:lineRule="exact"/>
              <w:ind w:left="0" w:right="0"/>
              <w:jc w:val="center"/>
              <w:rPr>
                <w:rFonts w:ascii="黑体" w:hAnsi="仿宋" w:eastAsia="黑体"/>
                <w:color w:val="auto"/>
                <w:spacing w:val="0"/>
                <w:position w:val="0"/>
                <w:sz w:val="32"/>
                <w:szCs w:val="32"/>
                <w:highlight w:val="none"/>
              </w:rPr>
            </w:pPr>
            <w:r>
              <w:rPr>
                <w:rFonts w:hint="eastAsia" w:ascii="黑体" w:hAnsi="仿宋" w:eastAsia="黑体"/>
                <w:color w:val="auto"/>
                <w:spacing w:val="0"/>
                <w:position w:val="0"/>
                <w:sz w:val="32"/>
                <w:szCs w:val="32"/>
                <w:highlight w:val="none"/>
              </w:rPr>
              <w:t>合同金额</w:t>
            </w:r>
          </w:p>
        </w:tc>
        <w:tc>
          <w:tcPr>
            <w:tcW w:w="2340" w:type="dxa"/>
            <w:shd w:val="clear" w:color="auto" w:fill="auto"/>
          </w:tcPr>
          <w:p w14:paraId="43CB852B">
            <w:pPr>
              <w:keepNext w:val="0"/>
              <w:keepLines w:val="0"/>
              <w:suppressLineNumbers w:val="0"/>
              <w:spacing w:before="0" w:beforeAutospacing="0" w:after="0" w:afterAutospacing="0" w:line="600" w:lineRule="exact"/>
              <w:ind w:left="0" w:right="0"/>
              <w:jc w:val="center"/>
              <w:rPr>
                <w:rFonts w:ascii="黑体" w:hAnsi="仿宋" w:eastAsia="黑体"/>
                <w:color w:val="auto"/>
                <w:spacing w:val="0"/>
                <w:position w:val="0"/>
                <w:sz w:val="32"/>
                <w:szCs w:val="32"/>
                <w:highlight w:val="none"/>
              </w:rPr>
            </w:pPr>
          </w:p>
        </w:tc>
      </w:tr>
      <w:tr w14:paraId="155F8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shd w:val="clear" w:color="auto" w:fill="auto"/>
          </w:tcPr>
          <w:p w14:paraId="369C2CC7">
            <w:pPr>
              <w:keepNext w:val="0"/>
              <w:keepLines w:val="0"/>
              <w:suppressLineNumbers w:val="0"/>
              <w:spacing w:before="0" w:beforeAutospacing="0" w:after="0" w:afterAutospacing="0" w:line="600" w:lineRule="exact"/>
              <w:ind w:left="0" w:right="0"/>
              <w:jc w:val="center"/>
              <w:rPr>
                <w:rFonts w:ascii="黑体" w:hAnsi="仿宋" w:eastAsia="黑体"/>
                <w:color w:val="auto"/>
                <w:spacing w:val="0"/>
                <w:position w:val="0"/>
                <w:sz w:val="32"/>
                <w:szCs w:val="32"/>
                <w:highlight w:val="none"/>
              </w:rPr>
            </w:pPr>
            <w:r>
              <w:rPr>
                <w:rFonts w:hint="eastAsia" w:ascii="黑体" w:hAnsi="仿宋" w:eastAsia="黑体"/>
                <w:color w:val="auto"/>
                <w:spacing w:val="0"/>
                <w:position w:val="0"/>
                <w:sz w:val="32"/>
                <w:szCs w:val="32"/>
                <w:highlight w:val="none"/>
              </w:rPr>
              <w:t>验收时间</w:t>
            </w:r>
          </w:p>
        </w:tc>
        <w:tc>
          <w:tcPr>
            <w:tcW w:w="1980" w:type="dxa"/>
            <w:shd w:val="clear" w:color="auto" w:fill="auto"/>
          </w:tcPr>
          <w:p w14:paraId="5860270A">
            <w:pPr>
              <w:keepNext w:val="0"/>
              <w:keepLines w:val="0"/>
              <w:suppressLineNumbers w:val="0"/>
              <w:spacing w:before="0" w:beforeAutospacing="0" w:after="0" w:afterAutospacing="0" w:line="600" w:lineRule="exact"/>
              <w:ind w:left="0" w:right="0"/>
              <w:jc w:val="center"/>
              <w:rPr>
                <w:rFonts w:ascii="黑体" w:hAnsi="仿宋" w:eastAsia="黑体"/>
                <w:color w:val="auto"/>
                <w:spacing w:val="0"/>
                <w:position w:val="0"/>
                <w:sz w:val="32"/>
                <w:szCs w:val="32"/>
                <w:highlight w:val="none"/>
              </w:rPr>
            </w:pPr>
          </w:p>
        </w:tc>
        <w:tc>
          <w:tcPr>
            <w:tcW w:w="2160" w:type="dxa"/>
            <w:shd w:val="clear" w:color="auto" w:fill="auto"/>
          </w:tcPr>
          <w:p w14:paraId="1AF991CD">
            <w:pPr>
              <w:keepNext w:val="0"/>
              <w:keepLines w:val="0"/>
              <w:suppressLineNumbers w:val="0"/>
              <w:spacing w:before="0" w:beforeAutospacing="0" w:after="0" w:afterAutospacing="0" w:line="600" w:lineRule="exact"/>
              <w:ind w:left="0" w:right="0"/>
              <w:jc w:val="center"/>
              <w:rPr>
                <w:rFonts w:ascii="黑体" w:hAnsi="仿宋" w:eastAsia="黑体"/>
                <w:color w:val="auto"/>
                <w:spacing w:val="0"/>
                <w:position w:val="0"/>
                <w:sz w:val="32"/>
                <w:szCs w:val="32"/>
                <w:highlight w:val="none"/>
              </w:rPr>
            </w:pPr>
            <w:r>
              <w:rPr>
                <w:rFonts w:hint="eastAsia" w:ascii="黑体" w:hAnsi="仿宋" w:eastAsia="黑体"/>
                <w:color w:val="auto"/>
                <w:spacing w:val="0"/>
                <w:position w:val="0"/>
                <w:sz w:val="32"/>
                <w:szCs w:val="32"/>
                <w:highlight w:val="none"/>
              </w:rPr>
              <w:t>验收地点</w:t>
            </w:r>
          </w:p>
        </w:tc>
        <w:tc>
          <w:tcPr>
            <w:tcW w:w="2340" w:type="dxa"/>
            <w:shd w:val="clear" w:color="auto" w:fill="auto"/>
          </w:tcPr>
          <w:p w14:paraId="7D2C476A">
            <w:pPr>
              <w:keepNext w:val="0"/>
              <w:keepLines w:val="0"/>
              <w:suppressLineNumbers w:val="0"/>
              <w:spacing w:before="0" w:beforeAutospacing="0" w:after="0" w:afterAutospacing="0" w:line="600" w:lineRule="exact"/>
              <w:ind w:left="0" w:right="0"/>
              <w:jc w:val="center"/>
              <w:rPr>
                <w:rFonts w:ascii="黑体" w:hAnsi="仿宋" w:eastAsia="黑体"/>
                <w:color w:val="auto"/>
                <w:spacing w:val="0"/>
                <w:position w:val="0"/>
                <w:sz w:val="32"/>
                <w:szCs w:val="32"/>
                <w:highlight w:val="none"/>
              </w:rPr>
            </w:pPr>
          </w:p>
        </w:tc>
      </w:tr>
      <w:tr w14:paraId="0928D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8" w:type="dxa"/>
            <w:shd w:val="clear" w:color="auto" w:fill="auto"/>
          </w:tcPr>
          <w:p w14:paraId="0ADBA65A">
            <w:pPr>
              <w:keepNext w:val="0"/>
              <w:keepLines w:val="0"/>
              <w:suppressLineNumbers w:val="0"/>
              <w:spacing w:before="0" w:beforeAutospacing="0" w:after="0" w:afterAutospacing="0" w:line="600" w:lineRule="exact"/>
              <w:ind w:left="0" w:right="0"/>
              <w:jc w:val="center"/>
              <w:rPr>
                <w:rFonts w:ascii="黑体" w:hAnsi="仿宋" w:eastAsia="黑体"/>
                <w:color w:val="auto"/>
                <w:spacing w:val="0"/>
                <w:position w:val="0"/>
                <w:sz w:val="32"/>
                <w:szCs w:val="32"/>
                <w:highlight w:val="none"/>
              </w:rPr>
            </w:pPr>
            <w:r>
              <w:rPr>
                <w:rFonts w:hint="eastAsia" w:ascii="黑体" w:hAnsi="仿宋" w:eastAsia="黑体"/>
                <w:color w:val="auto"/>
                <w:spacing w:val="0"/>
                <w:position w:val="0"/>
                <w:sz w:val="32"/>
                <w:szCs w:val="32"/>
                <w:highlight w:val="none"/>
              </w:rPr>
              <w:t>联系人</w:t>
            </w:r>
          </w:p>
        </w:tc>
        <w:tc>
          <w:tcPr>
            <w:tcW w:w="1980" w:type="dxa"/>
            <w:shd w:val="clear" w:color="auto" w:fill="auto"/>
          </w:tcPr>
          <w:p w14:paraId="18F35EAA">
            <w:pPr>
              <w:keepNext w:val="0"/>
              <w:keepLines w:val="0"/>
              <w:suppressLineNumbers w:val="0"/>
              <w:spacing w:before="0" w:beforeAutospacing="0" w:after="0" w:afterAutospacing="0" w:line="600" w:lineRule="exact"/>
              <w:ind w:left="0" w:right="0"/>
              <w:jc w:val="center"/>
              <w:rPr>
                <w:rFonts w:ascii="黑体" w:hAnsi="仿宋" w:eastAsia="黑体"/>
                <w:color w:val="auto"/>
                <w:spacing w:val="0"/>
                <w:position w:val="0"/>
                <w:sz w:val="32"/>
                <w:szCs w:val="32"/>
                <w:highlight w:val="none"/>
              </w:rPr>
            </w:pPr>
          </w:p>
        </w:tc>
        <w:tc>
          <w:tcPr>
            <w:tcW w:w="2160" w:type="dxa"/>
            <w:shd w:val="clear" w:color="auto" w:fill="auto"/>
          </w:tcPr>
          <w:p w14:paraId="71538326">
            <w:pPr>
              <w:keepNext w:val="0"/>
              <w:keepLines w:val="0"/>
              <w:suppressLineNumbers w:val="0"/>
              <w:spacing w:before="0" w:beforeAutospacing="0" w:after="0" w:afterAutospacing="0" w:line="600" w:lineRule="exact"/>
              <w:ind w:left="0" w:right="0"/>
              <w:jc w:val="center"/>
              <w:rPr>
                <w:rFonts w:ascii="黑体" w:hAnsi="仿宋" w:eastAsia="黑体"/>
                <w:color w:val="auto"/>
                <w:spacing w:val="0"/>
                <w:position w:val="0"/>
                <w:sz w:val="32"/>
                <w:szCs w:val="32"/>
                <w:highlight w:val="none"/>
              </w:rPr>
            </w:pPr>
            <w:r>
              <w:rPr>
                <w:rFonts w:hint="eastAsia" w:ascii="黑体" w:hAnsi="仿宋" w:eastAsia="黑体"/>
                <w:color w:val="auto"/>
                <w:spacing w:val="0"/>
                <w:position w:val="0"/>
                <w:sz w:val="32"/>
                <w:szCs w:val="32"/>
                <w:highlight w:val="none"/>
              </w:rPr>
              <w:t>联系电话</w:t>
            </w:r>
          </w:p>
        </w:tc>
        <w:tc>
          <w:tcPr>
            <w:tcW w:w="2340" w:type="dxa"/>
            <w:shd w:val="clear" w:color="auto" w:fill="auto"/>
          </w:tcPr>
          <w:p w14:paraId="6D2FE38A">
            <w:pPr>
              <w:keepNext w:val="0"/>
              <w:keepLines w:val="0"/>
              <w:suppressLineNumbers w:val="0"/>
              <w:spacing w:before="0" w:beforeAutospacing="0" w:after="0" w:afterAutospacing="0" w:line="600" w:lineRule="exact"/>
              <w:ind w:left="0" w:right="0"/>
              <w:jc w:val="center"/>
              <w:rPr>
                <w:rFonts w:ascii="黑体" w:hAnsi="仿宋" w:eastAsia="黑体"/>
                <w:color w:val="auto"/>
                <w:spacing w:val="0"/>
                <w:position w:val="0"/>
                <w:sz w:val="32"/>
                <w:szCs w:val="32"/>
                <w:highlight w:val="none"/>
              </w:rPr>
            </w:pPr>
          </w:p>
        </w:tc>
      </w:tr>
      <w:tr w14:paraId="1C8F9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9108" w:type="dxa"/>
            <w:gridSpan w:val="4"/>
            <w:shd w:val="clear" w:color="auto" w:fill="auto"/>
          </w:tcPr>
          <w:p w14:paraId="22A2BE8C">
            <w:pPr>
              <w:keepNext w:val="0"/>
              <w:keepLines w:val="0"/>
              <w:suppressLineNumbers w:val="0"/>
              <w:spacing w:before="0" w:beforeAutospacing="0" w:after="0" w:afterAutospacing="0" w:line="600" w:lineRule="exact"/>
              <w:ind w:left="0" w:right="0"/>
              <w:jc w:val="center"/>
              <w:rPr>
                <w:rFonts w:ascii="黑体" w:hAnsi="仿宋" w:eastAsia="黑体"/>
                <w:color w:val="auto"/>
                <w:spacing w:val="0"/>
                <w:position w:val="0"/>
                <w:sz w:val="32"/>
                <w:szCs w:val="32"/>
                <w:highlight w:val="none"/>
              </w:rPr>
            </w:pPr>
            <w:r>
              <w:rPr>
                <w:rFonts w:hint="eastAsia" w:ascii="黑体" w:hAnsi="仿宋" w:eastAsia="黑体"/>
                <w:color w:val="auto"/>
                <w:spacing w:val="0"/>
                <w:position w:val="0"/>
                <w:sz w:val="32"/>
                <w:szCs w:val="32"/>
                <w:highlight w:val="none"/>
              </w:rPr>
              <w:t>验收方案及工作要求</w:t>
            </w:r>
          </w:p>
        </w:tc>
      </w:tr>
      <w:tr w14:paraId="21BFF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0" w:hRule="atLeast"/>
        </w:trPr>
        <w:tc>
          <w:tcPr>
            <w:tcW w:w="9108" w:type="dxa"/>
            <w:gridSpan w:val="4"/>
            <w:shd w:val="clear" w:color="auto" w:fill="auto"/>
          </w:tcPr>
          <w:p w14:paraId="16B33844">
            <w:pPr>
              <w:keepNext w:val="0"/>
              <w:keepLines w:val="0"/>
              <w:suppressLineNumbers w:val="0"/>
              <w:spacing w:before="0" w:beforeAutospacing="0" w:after="0" w:afterAutospacing="0"/>
              <w:ind w:left="0" w:right="0"/>
              <w:jc w:val="center"/>
              <w:rPr>
                <w:rFonts w:ascii="仿宋" w:hAnsi="仿宋" w:eastAsia="仿宋"/>
                <w:color w:val="auto"/>
                <w:spacing w:val="0"/>
                <w:position w:val="0"/>
                <w:sz w:val="32"/>
                <w:szCs w:val="32"/>
                <w:highlight w:val="none"/>
              </w:rPr>
            </w:pPr>
          </w:p>
          <w:p w14:paraId="5820DFED">
            <w:pPr>
              <w:keepNext w:val="0"/>
              <w:keepLines w:val="0"/>
              <w:suppressLineNumbers w:val="0"/>
              <w:spacing w:before="0" w:beforeAutospacing="0" w:after="0" w:afterAutospacing="0"/>
              <w:ind w:left="0" w:right="0"/>
              <w:jc w:val="center"/>
              <w:rPr>
                <w:rFonts w:ascii="仿宋" w:hAnsi="仿宋" w:eastAsia="仿宋"/>
                <w:color w:val="auto"/>
                <w:spacing w:val="0"/>
                <w:position w:val="0"/>
                <w:sz w:val="32"/>
                <w:szCs w:val="32"/>
                <w:highlight w:val="none"/>
              </w:rPr>
            </w:pPr>
          </w:p>
          <w:p w14:paraId="4CC9B95C">
            <w:pPr>
              <w:keepNext w:val="0"/>
              <w:keepLines w:val="0"/>
              <w:suppressLineNumbers w:val="0"/>
              <w:spacing w:before="0" w:beforeAutospacing="0" w:after="0" w:afterAutospacing="0"/>
              <w:ind w:left="0" w:right="0"/>
              <w:jc w:val="center"/>
              <w:rPr>
                <w:rFonts w:ascii="仿宋" w:hAnsi="仿宋" w:eastAsia="仿宋"/>
                <w:color w:val="auto"/>
                <w:spacing w:val="0"/>
                <w:position w:val="0"/>
                <w:sz w:val="32"/>
                <w:szCs w:val="32"/>
                <w:highlight w:val="none"/>
              </w:rPr>
            </w:pPr>
          </w:p>
          <w:p w14:paraId="0D50C754">
            <w:pPr>
              <w:keepNext w:val="0"/>
              <w:keepLines w:val="0"/>
              <w:suppressLineNumbers w:val="0"/>
              <w:spacing w:before="0" w:beforeAutospacing="0" w:after="0" w:afterAutospacing="0"/>
              <w:ind w:left="0" w:right="0"/>
              <w:jc w:val="center"/>
              <w:rPr>
                <w:rFonts w:ascii="仿宋" w:hAnsi="仿宋" w:eastAsia="仿宋"/>
                <w:color w:val="auto"/>
                <w:spacing w:val="0"/>
                <w:position w:val="0"/>
                <w:sz w:val="32"/>
                <w:szCs w:val="32"/>
                <w:highlight w:val="none"/>
              </w:rPr>
            </w:pPr>
          </w:p>
          <w:p w14:paraId="107276F9">
            <w:pPr>
              <w:keepNext w:val="0"/>
              <w:keepLines w:val="0"/>
              <w:suppressLineNumbers w:val="0"/>
              <w:spacing w:before="0" w:beforeAutospacing="0" w:after="0" w:afterAutospacing="0"/>
              <w:ind w:left="0" w:right="0"/>
              <w:jc w:val="center"/>
              <w:rPr>
                <w:rFonts w:ascii="仿宋" w:hAnsi="仿宋" w:eastAsia="仿宋"/>
                <w:color w:val="auto"/>
                <w:spacing w:val="0"/>
                <w:position w:val="0"/>
                <w:sz w:val="32"/>
                <w:szCs w:val="32"/>
                <w:highlight w:val="none"/>
              </w:rPr>
            </w:pPr>
          </w:p>
          <w:p w14:paraId="1D32A824">
            <w:pPr>
              <w:keepNext w:val="0"/>
              <w:keepLines w:val="0"/>
              <w:suppressLineNumbers w:val="0"/>
              <w:spacing w:before="0" w:beforeAutospacing="0" w:after="0" w:afterAutospacing="0"/>
              <w:ind w:left="0" w:right="0"/>
              <w:jc w:val="center"/>
              <w:rPr>
                <w:rFonts w:ascii="仿宋" w:hAnsi="仿宋" w:eastAsia="仿宋"/>
                <w:color w:val="auto"/>
                <w:spacing w:val="0"/>
                <w:position w:val="0"/>
                <w:sz w:val="32"/>
                <w:szCs w:val="32"/>
                <w:highlight w:val="none"/>
              </w:rPr>
            </w:pPr>
          </w:p>
          <w:p w14:paraId="2D37E591">
            <w:pPr>
              <w:keepNext w:val="0"/>
              <w:keepLines w:val="0"/>
              <w:suppressLineNumbers w:val="0"/>
              <w:spacing w:before="0" w:beforeAutospacing="0" w:after="0" w:afterAutospacing="0"/>
              <w:ind w:left="0" w:right="0"/>
              <w:jc w:val="center"/>
              <w:rPr>
                <w:rFonts w:ascii="仿宋" w:hAnsi="仿宋" w:eastAsia="仿宋"/>
                <w:color w:val="auto"/>
                <w:spacing w:val="0"/>
                <w:position w:val="0"/>
                <w:sz w:val="32"/>
                <w:szCs w:val="32"/>
                <w:highlight w:val="none"/>
              </w:rPr>
            </w:pPr>
            <w:r>
              <w:rPr>
                <w:rFonts w:hint="eastAsia" w:ascii="仿宋" w:hAnsi="仿宋" w:eastAsia="仿宋"/>
                <w:color w:val="auto"/>
                <w:spacing w:val="0"/>
                <w:position w:val="0"/>
                <w:sz w:val="32"/>
                <w:szCs w:val="32"/>
                <w:highlight w:val="none"/>
              </w:rPr>
              <w:t xml:space="preserve">     </w:t>
            </w:r>
          </w:p>
          <w:p w14:paraId="10E1BC98">
            <w:pPr>
              <w:keepNext w:val="0"/>
              <w:keepLines w:val="0"/>
              <w:suppressLineNumbers w:val="0"/>
              <w:spacing w:before="0" w:beforeAutospacing="0" w:after="0" w:afterAutospacing="0"/>
              <w:ind w:left="0" w:right="0"/>
              <w:jc w:val="center"/>
              <w:rPr>
                <w:rFonts w:ascii="仿宋" w:hAnsi="仿宋" w:eastAsia="仿宋"/>
                <w:color w:val="auto"/>
                <w:spacing w:val="0"/>
                <w:position w:val="0"/>
                <w:sz w:val="32"/>
                <w:szCs w:val="32"/>
                <w:highlight w:val="none"/>
              </w:rPr>
            </w:pPr>
            <w:r>
              <w:rPr>
                <w:rFonts w:hint="eastAsia" w:ascii="仿宋" w:hAnsi="仿宋" w:eastAsia="仿宋"/>
                <w:color w:val="auto"/>
                <w:spacing w:val="0"/>
                <w:position w:val="0"/>
                <w:sz w:val="32"/>
                <w:szCs w:val="32"/>
                <w:highlight w:val="none"/>
              </w:rPr>
              <w:t xml:space="preserve">                   </w:t>
            </w:r>
          </w:p>
          <w:p w14:paraId="5C29F8CC">
            <w:pPr>
              <w:keepNext w:val="0"/>
              <w:keepLines w:val="0"/>
              <w:suppressLineNumbers w:val="0"/>
              <w:spacing w:before="0" w:beforeAutospacing="0" w:after="0" w:afterAutospacing="0"/>
              <w:ind w:left="0" w:right="0"/>
              <w:jc w:val="center"/>
              <w:rPr>
                <w:rFonts w:ascii="黑体" w:hAnsi="仿宋" w:eastAsia="黑体"/>
                <w:color w:val="auto"/>
                <w:spacing w:val="0"/>
                <w:position w:val="0"/>
                <w:sz w:val="32"/>
                <w:szCs w:val="32"/>
                <w:highlight w:val="none"/>
              </w:rPr>
            </w:pPr>
            <w:r>
              <w:rPr>
                <w:rFonts w:hint="eastAsia" w:ascii="仿宋" w:hAnsi="仿宋" w:eastAsia="仿宋"/>
                <w:color w:val="auto"/>
                <w:spacing w:val="0"/>
                <w:position w:val="0"/>
                <w:sz w:val="32"/>
                <w:szCs w:val="32"/>
                <w:highlight w:val="none"/>
              </w:rPr>
              <w:t xml:space="preserve">                    </w:t>
            </w:r>
            <w:r>
              <w:rPr>
                <w:rFonts w:hint="eastAsia" w:ascii="黑体" w:hAnsi="仿宋" w:eastAsia="黑体"/>
                <w:color w:val="auto"/>
                <w:spacing w:val="0"/>
                <w:position w:val="0"/>
                <w:sz w:val="32"/>
                <w:szCs w:val="32"/>
                <w:highlight w:val="none"/>
              </w:rPr>
              <w:t xml:space="preserve">  组织实施单位公章</w:t>
            </w:r>
          </w:p>
          <w:p w14:paraId="60B33420">
            <w:pPr>
              <w:keepNext w:val="0"/>
              <w:keepLines w:val="0"/>
              <w:suppressLineNumbers w:val="0"/>
              <w:spacing w:before="0" w:beforeAutospacing="0" w:after="0" w:afterAutospacing="0"/>
              <w:ind w:left="0" w:right="0"/>
              <w:jc w:val="center"/>
              <w:rPr>
                <w:rFonts w:ascii="黑体" w:hAnsi="仿宋" w:eastAsia="黑体"/>
                <w:color w:val="auto"/>
                <w:spacing w:val="0"/>
                <w:position w:val="0"/>
                <w:sz w:val="32"/>
                <w:szCs w:val="32"/>
                <w:highlight w:val="none"/>
              </w:rPr>
            </w:pPr>
            <w:r>
              <w:rPr>
                <w:rFonts w:hint="eastAsia" w:ascii="黑体" w:hAnsi="仿宋" w:eastAsia="黑体"/>
                <w:color w:val="auto"/>
                <w:spacing w:val="0"/>
                <w:position w:val="0"/>
                <w:sz w:val="32"/>
                <w:szCs w:val="32"/>
                <w:highlight w:val="none"/>
              </w:rPr>
              <w:t xml:space="preserve">                        年  月  日</w:t>
            </w:r>
          </w:p>
          <w:p w14:paraId="0DE02EE5">
            <w:pPr>
              <w:keepNext w:val="0"/>
              <w:keepLines w:val="0"/>
              <w:suppressLineNumbers w:val="0"/>
              <w:spacing w:before="0" w:beforeAutospacing="0" w:after="0" w:afterAutospacing="0" w:line="360" w:lineRule="exact"/>
              <w:ind w:left="0" w:right="0"/>
              <w:rPr>
                <w:rFonts w:ascii="仿宋" w:hAnsi="仿宋" w:eastAsia="仿宋"/>
                <w:color w:val="auto"/>
                <w:spacing w:val="0"/>
                <w:position w:val="0"/>
                <w:sz w:val="32"/>
                <w:szCs w:val="32"/>
                <w:highlight w:val="none"/>
              </w:rPr>
            </w:pPr>
          </w:p>
          <w:p w14:paraId="710FD9BC">
            <w:pPr>
              <w:keepNext w:val="0"/>
              <w:keepLines w:val="0"/>
              <w:suppressLineNumbers w:val="0"/>
              <w:spacing w:before="0" w:beforeAutospacing="0" w:after="0" w:afterAutospacing="0" w:line="360" w:lineRule="exact"/>
              <w:ind w:left="0" w:right="0"/>
              <w:rPr>
                <w:rFonts w:ascii="仿宋" w:hAnsi="仿宋" w:eastAsia="仿宋"/>
                <w:color w:val="auto"/>
                <w:spacing w:val="0"/>
                <w:position w:val="0"/>
                <w:sz w:val="32"/>
                <w:szCs w:val="32"/>
                <w:highlight w:val="none"/>
              </w:rPr>
            </w:pPr>
          </w:p>
        </w:tc>
      </w:tr>
    </w:tbl>
    <w:p w14:paraId="2731BB94">
      <w:pPr>
        <w:pStyle w:val="21"/>
        <w:tabs>
          <w:tab w:val="left" w:pos="993"/>
        </w:tabs>
        <w:spacing w:line="500" w:lineRule="exact"/>
        <w:rPr>
          <w:rFonts w:hint="eastAsia" w:ascii="宋体" w:hAnsi="宋体" w:cs="宋体"/>
          <w:color w:val="auto"/>
          <w:spacing w:val="0"/>
          <w:position w:val="0"/>
          <w:sz w:val="24"/>
          <w:highlight w:val="none"/>
        </w:rPr>
        <w:sectPr>
          <w:headerReference r:id="rId8" w:type="default"/>
          <w:footerReference r:id="rId9" w:type="default"/>
          <w:pgSz w:w="11922" w:h="16838"/>
          <w:pgMar w:top="1559" w:right="1582" w:bottom="1559" w:left="1582" w:header="720" w:footer="720" w:gutter="0"/>
          <w:pgNumType w:fmt="decimal"/>
          <w:cols w:space="0" w:num="1"/>
          <w:rtlGutter w:val="0"/>
          <w:docGrid w:linePitch="312" w:charSpace="0"/>
        </w:sectPr>
      </w:pPr>
    </w:p>
    <w:p w14:paraId="539B2FDF">
      <w:pPr>
        <w:spacing w:before="156" w:beforeLines="50" w:after="156" w:afterLines="50" w:line="460" w:lineRule="exact"/>
        <w:jc w:val="center"/>
        <w:rPr>
          <w:rFonts w:ascii="宋体" w:hAnsi="宋体"/>
          <w:b/>
          <w:color w:val="auto"/>
          <w:spacing w:val="0"/>
          <w:position w:val="0"/>
          <w:sz w:val="44"/>
          <w:szCs w:val="44"/>
          <w:highlight w:val="none"/>
        </w:rPr>
      </w:pPr>
      <w:r>
        <w:rPr>
          <w:rFonts w:hint="eastAsia" w:ascii="Times New Roman" w:hAnsi="Times New Roman"/>
          <w:b/>
          <w:color w:val="auto"/>
          <w:spacing w:val="0"/>
          <w:position w:val="0"/>
          <w:sz w:val="44"/>
          <w:szCs w:val="44"/>
          <w:highlight w:val="none"/>
        </w:rPr>
        <w:t>政府采购</w:t>
      </w:r>
      <w:r>
        <w:rPr>
          <w:rFonts w:hint="eastAsia" w:ascii="宋体" w:hAnsi="宋体"/>
          <w:b/>
          <w:color w:val="auto"/>
          <w:spacing w:val="0"/>
          <w:position w:val="0"/>
          <w:sz w:val="44"/>
          <w:szCs w:val="44"/>
          <w:highlight w:val="none"/>
        </w:rPr>
        <w:t>履约验收书参考样本(货物类）</w:t>
      </w:r>
    </w:p>
    <w:tbl>
      <w:tblPr>
        <w:tblStyle w:val="36"/>
        <w:tblW w:w="152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9"/>
        <w:gridCol w:w="1372"/>
        <w:gridCol w:w="1974"/>
        <w:gridCol w:w="1865"/>
        <w:gridCol w:w="447"/>
        <w:gridCol w:w="1128"/>
        <w:gridCol w:w="1379"/>
        <w:gridCol w:w="1855"/>
        <w:gridCol w:w="1372"/>
        <w:gridCol w:w="1885"/>
      </w:tblGrid>
      <w:tr w14:paraId="25B03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939" w:type="dxa"/>
            <w:vAlign w:val="center"/>
          </w:tcPr>
          <w:p w14:paraId="1F8804BC">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采购单位</w:t>
            </w:r>
          </w:p>
        </w:tc>
        <w:tc>
          <w:tcPr>
            <w:tcW w:w="3346" w:type="dxa"/>
            <w:gridSpan w:val="2"/>
            <w:vAlign w:val="center"/>
          </w:tcPr>
          <w:p w14:paraId="7901CE7A">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p>
        </w:tc>
        <w:tc>
          <w:tcPr>
            <w:tcW w:w="1865" w:type="dxa"/>
            <w:vAlign w:val="center"/>
          </w:tcPr>
          <w:p w14:paraId="2C766DBC">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项目名称</w:t>
            </w:r>
          </w:p>
        </w:tc>
        <w:tc>
          <w:tcPr>
            <w:tcW w:w="2954" w:type="dxa"/>
            <w:gridSpan w:val="3"/>
            <w:vAlign w:val="center"/>
          </w:tcPr>
          <w:p w14:paraId="7DF0FD6F">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p>
        </w:tc>
        <w:tc>
          <w:tcPr>
            <w:tcW w:w="1855" w:type="dxa"/>
            <w:vAlign w:val="center"/>
          </w:tcPr>
          <w:p w14:paraId="1F94724A">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合同名称</w:t>
            </w:r>
          </w:p>
        </w:tc>
        <w:tc>
          <w:tcPr>
            <w:tcW w:w="3257" w:type="dxa"/>
            <w:gridSpan w:val="2"/>
            <w:vAlign w:val="center"/>
          </w:tcPr>
          <w:p w14:paraId="0B0AD8D2">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p>
        </w:tc>
      </w:tr>
      <w:tr w14:paraId="06952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939" w:type="dxa"/>
            <w:vAlign w:val="center"/>
          </w:tcPr>
          <w:p w14:paraId="64926D3F">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供应商</w:t>
            </w:r>
          </w:p>
        </w:tc>
        <w:tc>
          <w:tcPr>
            <w:tcW w:w="3346" w:type="dxa"/>
            <w:gridSpan w:val="2"/>
            <w:vAlign w:val="center"/>
          </w:tcPr>
          <w:p w14:paraId="3C7AF275">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p>
        </w:tc>
        <w:tc>
          <w:tcPr>
            <w:tcW w:w="1865" w:type="dxa"/>
            <w:vAlign w:val="center"/>
          </w:tcPr>
          <w:p w14:paraId="683C569F">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项目及合同</w:t>
            </w:r>
          </w:p>
          <w:p w14:paraId="37E1CC46">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编号</w:t>
            </w:r>
          </w:p>
        </w:tc>
        <w:tc>
          <w:tcPr>
            <w:tcW w:w="2954" w:type="dxa"/>
            <w:gridSpan w:val="3"/>
            <w:vAlign w:val="center"/>
          </w:tcPr>
          <w:p w14:paraId="089B9C4D">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p>
        </w:tc>
        <w:tc>
          <w:tcPr>
            <w:tcW w:w="1855" w:type="dxa"/>
            <w:vAlign w:val="center"/>
          </w:tcPr>
          <w:p w14:paraId="51196C23">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合同金额</w:t>
            </w:r>
          </w:p>
        </w:tc>
        <w:tc>
          <w:tcPr>
            <w:tcW w:w="3257" w:type="dxa"/>
            <w:gridSpan w:val="2"/>
            <w:vAlign w:val="center"/>
          </w:tcPr>
          <w:p w14:paraId="6568E95B">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p>
        </w:tc>
      </w:tr>
      <w:tr w14:paraId="54D56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939" w:type="dxa"/>
            <w:vAlign w:val="center"/>
          </w:tcPr>
          <w:p w14:paraId="30A4D576">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验收时间</w:t>
            </w:r>
          </w:p>
        </w:tc>
        <w:tc>
          <w:tcPr>
            <w:tcW w:w="3346" w:type="dxa"/>
            <w:gridSpan w:val="2"/>
            <w:vAlign w:val="center"/>
          </w:tcPr>
          <w:p w14:paraId="123D748F">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p>
        </w:tc>
        <w:tc>
          <w:tcPr>
            <w:tcW w:w="1865" w:type="dxa"/>
            <w:vAlign w:val="center"/>
          </w:tcPr>
          <w:p w14:paraId="64851135">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验收地点</w:t>
            </w:r>
          </w:p>
        </w:tc>
        <w:tc>
          <w:tcPr>
            <w:tcW w:w="2954" w:type="dxa"/>
            <w:gridSpan w:val="3"/>
            <w:vAlign w:val="center"/>
          </w:tcPr>
          <w:p w14:paraId="420636A8">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p>
        </w:tc>
        <w:tc>
          <w:tcPr>
            <w:tcW w:w="1855" w:type="dxa"/>
            <w:vAlign w:val="center"/>
          </w:tcPr>
          <w:p w14:paraId="6901920F">
            <w:pPr>
              <w:keepNext w:val="0"/>
              <w:keepLines w:val="0"/>
              <w:suppressLineNumbers w:val="0"/>
              <w:spacing w:before="0" w:beforeAutospacing="0" w:after="0" w:afterAutospacing="0" w:line="280" w:lineRule="exact"/>
              <w:ind w:left="432" w:right="0" w:hanging="432" w:hangingChars="180"/>
              <w:jc w:val="center"/>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验收组织形式</w:t>
            </w:r>
          </w:p>
        </w:tc>
        <w:tc>
          <w:tcPr>
            <w:tcW w:w="3257" w:type="dxa"/>
            <w:gridSpan w:val="2"/>
            <w:vAlign w:val="center"/>
          </w:tcPr>
          <w:p w14:paraId="6415370A">
            <w:pPr>
              <w:keepNext w:val="0"/>
              <w:keepLines w:val="0"/>
              <w:suppressLineNumbers w:val="0"/>
              <w:spacing w:before="0" w:beforeAutospacing="0" w:after="0" w:afterAutospacing="0"/>
              <w:ind w:left="960" w:right="0" w:hanging="960" w:hangingChars="400"/>
              <w:jc w:val="center"/>
              <w:rPr>
                <w:rFonts w:ascii="仿宋_GB2312" w:hAnsi="Times New Roman" w:eastAsia="仿宋_GB2312"/>
                <w:color w:val="auto"/>
                <w:spacing w:val="0"/>
                <w:position w:val="0"/>
                <w:sz w:val="24"/>
                <w:szCs w:val="20"/>
                <w:highlight w:val="none"/>
              </w:rPr>
            </w:pPr>
            <w:r>
              <w:rPr>
                <w:rFonts w:hint="eastAsia" w:ascii="仿宋_GB2312" w:hAnsi="Times New Roman" w:eastAsia="仿宋_GB2312"/>
                <w:color w:val="auto"/>
                <w:spacing w:val="0"/>
                <w:position w:val="0"/>
                <w:sz w:val="24"/>
                <w:szCs w:val="20"/>
                <w:highlight w:val="none"/>
              </w:rPr>
              <w:t>□自行简易验收</w:t>
            </w:r>
          </w:p>
          <w:p w14:paraId="3643BE7D">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r>
              <w:rPr>
                <w:rFonts w:hint="eastAsia" w:ascii="仿宋_GB2312" w:hAnsi="Times New Roman" w:eastAsia="仿宋_GB2312"/>
                <w:color w:val="auto"/>
                <w:spacing w:val="0"/>
                <w:position w:val="0"/>
                <w:sz w:val="24"/>
                <w:szCs w:val="20"/>
                <w:highlight w:val="none"/>
              </w:rPr>
              <w:t>□验收小组验收</w:t>
            </w:r>
          </w:p>
        </w:tc>
      </w:tr>
      <w:tr w14:paraId="0F613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939" w:type="dxa"/>
            <w:vAlign w:val="center"/>
          </w:tcPr>
          <w:p w14:paraId="5584ED18">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分期验收</w:t>
            </w:r>
          </w:p>
        </w:tc>
        <w:tc>
          <w:tcPr>
            <w:tcW w:w="3346" w:type="dxa"/>
            <w:gridSpan w:val="2"/>
            <w:vAlign w:val="center"/>
          </w:tcPr>
          <w:p w14:paraId="1560BDCD">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是□   否□</w:t>
            </w:r>
          </w:p>
        </w:tc>
        <w:tc>
          <w:tcPr>
            <w:tcW w:w="1865" w:type="dxa"/>
            <w:vAlign w:val="center"/>
          </w:tcPr>
          <w:p w14:paraId="3B3A9F89">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分期情况</w:t>
            </w:r>
          </w:p>
        </w:tc>
        <w:tc>
          <w:tcPr>
            <w:tcW w:w="8066" w:type="dxa"/>
            <w:gridSpan w:val="6"/>
            <w:vAlign w:val="center"/>
          </w:tcPr>
          <w:p w14:paraId="60FD7F0B">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共分   期，此为第   期验收</w:t>
            </w:r>
          </w:p>
        </w:tc>
      </w:tr>
      <w:tr w14:paraId="415EC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939" w:type="dxa"/>
            <w:vMerge w:val="restart"/>
            <w:vAlign w:val="center"/>
          </w:tcPr>
          <w:p w14:paraId="79125855">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验收内容</w:t>
            </w:r>
          </w:p>
        </w:tc>
        <w:tc>
          <w:tcPr>
            <w:tcW w:w="1372" w:type="dxa"/>
            <w:vAlign w:val="center"/>
          </w:tcPr>
          <w:p w14:paraId="355DF784">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货物清单</w:t>
            </w:r>
          </w:p>
        </w:tc>
        <w:tc>
          <w:tcPr>
            <w:tcW w:w="1974" w:type="dxa"/>
            <w:vAlign w:val="center"/>
          </w:tcPr>
          <w:p w14:paraId="332EE41A">
            <w:pPr>
              <w:keepNext w:val="0"/>
              <w:keepLines w:val="0"/>
              <w:suppressLineNumbers w:val="0"/>
              <w:spacing w:before="0" w:beforeAutospacing="0" w:after="0" w:afterAutospacing="0" w:line="280" w:lineRule="exact"/>
              <w:ind w:left="0" w:right="0"/>
              <w:jc w:val="center"/>
              <w:rPr>
                <w:rFonts w:ascii="Times New Roman" w:hAnsi="Times New Roman"/>
                <w:color w:val="auto"/>
                <w:spacing w:val="0"/>
                <w:position w:val="0"/>
                <w:sz w:val="24"/>
                <w:szCs w:val="24"/>
                <w:highlight w:val="none"/>
              </w:rPr>
            </w:pPr>
            <w:r>
              <w:rPr>
                <w:rFonts w:hint="eastAsia" w:ascii="宋体" w:hAnsi="宋体"/>
                <w:color w:val="auto"/>
                <w:spacing w:val="0"/>
                <w:position w:val="0"/>
                <w:szCs w:val="21"/>
                <w:highlight w:val="none"/>
              </w:rPr>
              <w:t>品牌、型号、规格、数量及外观质量</w:t>
            </w:r>
          </w:p>
        </w:tc>
        <w:tc>
          <w:tcPr>
            <w:tcW w:w="1865" w:type="dxa"/>
            <w:vAlign w:val="center"/>
          </w:tcPr>
          <w:p w14:paraId="564C4591">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技术、性能</w:t>
            </w:r>
          </w:p>
          <w:p w14:paraId="5E15FDAA">
            <w:pPr>
              <w:keepNext w:val="0"/>
              <w:keepLines w:val="0"/>
              <w:suppressLineNumbers w:val="0"/>
              <w:spacing w:before="0" w:beforeAutospacing="0" w:after="0" w:afterAutospacing="0" w:line="280" w:lineRule="exact"/>
              <w:ind w:left="0" w:right="0"/>
              <w:jc w:val="center"/>
              <w:rPr>
                <w:rFonts w:ascii="Times New Roman" w:hAnsi="Times New Roman"/>
                <w:color w:val="auto"/>
                <w:spacing w:val="0"/>
                <w:position w:val="0"/>
                <w:szCs w:val="20"/>
                <w:highlight w:val="none"/>
              </w:rPr>
            </w:pPr>
            <w:r>
              <w:rPr>
                <w:rFonts w:hint="eastAsia" w:ascii="宋体" w:hAnsi="宋体"/>
                <w:color w:val="auto"/>
                <w:spacing w:val="0"/>
                <w:position w:val="0"/>
                <w:sz w:val="24"/>
                <w:szCs w:val="24"/>
                <w:highlight w:val="none"/>
              </w:rPr>
              <w:t>指标</w:t>
            </w:r>
          </w:p>
        </w:tc>
        <w:tc>
          <w:tcPr>
            <w:tcW w:w="1575" w:type="dxa"/>
            <w:gridSpan w:val="2"/>
            <w:vAlign w:val="center"/>
          </w:tcPr>
          <w:p w14:paraId="4119D567">
            <w:pPr>
              <w:keepNext w:val="0"/>
              <w:keepLines w:val="0"/>
              <w:suppressLineNumbers w:val="0"/>
              <w:spacing w:before="0" w:beforeAutospacing="0" w:after="0" w:afterAutospacing="0" w:line="280" w:lineRule="exact"/>
              <w:ind w:left="0" w:right="0"/>
              <w:jc w:val="center"/>
              <w:rPr>
                <w:rFonts w:ascii="Times New Roman" w:hAnsi="Times New Roman"/>
                <w:color w:val="auto"/>
                <w:spacing w:val="0"/>
                <w:position w:val="0"/>
                <w:szCs w:val="20"/>
                <w:highlight w:val="none"/>
              </w:rPr>
            </w:pPr>
            <w:r>
              <w:rPr>
                <w:rFonts w:hint="eastAsia" w:ascii="宋体" w:hAnsi="宋体"/>
                <w:color w:val="auto"/>
                <w:spacing w:val="0"/>
                <w:position w:val="0"/>
                <w:sz w:val="24"/>
                <w:szCs w:val="24"/>
                <w:highlight w:val="none"/>
              </w:rPr>
              <w:t>运行状况及安装调试</w:t>
            </w:r>
          </w:p>
        </w:tc>
        <w:tc>
          <w:tcPr>
            <w:tcW w:w="1379" w:type="dxa"/>
            <w:vAlign w:val="center"/>
          </w:tcPr>
          <w:p w14:paraId="6AD517C4">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质量证明</w:t>
            </w:r>
          </w:p>
          <w:p w14:paraId="0F3A9322">
            <w:pPr>
              <w:keepNext w:val="0"/>
              <w:keepLines w:val="0"/>
              <w:suppressLineNumbers w:val="0"/>
              <w:spacing w:before="0" w:beforeAutospacing="0" w:after="0" w:afterAutospacing="0" w:line="280" w:lineRule="exact"/>
              <w:ind w:left="0" w:right="0" w:firstLine="240" w:firstLineChars="100"/>
              <w:jc w:val="center"/>
              <w:rPr>
                <w:rFonts w:ascii="Times New Roman" w:hAnsi="Times New Roman"/>
                <w:color w:val="auto"/>
                <w:spacing w:val="0"/>
                <w:position w:val="0"/>
                <w:szCs w:val="20"/>
                <w:highlight w:val="none"/>
              </w:rPr>
            </w:pPr>
            <w:r>
              <w:rPr>
                <w:rFonts w:hint="eastAsia" w:ascii="宋体" w:hAnsi="宋体"/>
                <w:color w:val="auto"/>
                <w:spacing w:val="0"/>
                <w:position w:val="0"/>
                <w:sz w:val="24"/>
                <w:szCs w:val="24"/>
                <w:highlight w:val="none"/>
              </w:rPr>
              <w:t>文件</w:t>
            </w:r>
          </w:p>
        </w:tc>
        <w:tc>
          <w:tcPr>
            <w:tcW w:w="1855" w:type="dxa"/>
            <w:vAlign w:val="center"/>
          </w:tcPr>
          <w:p w14:paraId="5BDB4B7E">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售后服务</w:t>
            </w:r>
          </w:p>
          <w:p w14:paraId="0BD4A4BC">
            <w:pPr>
              <w:keepNext w:val="0"/>
              <w:keepLines w:val="0"/>
              <w:suppressLineNumbers w:val="0"/>
              <w:spacing w:before="0" w:beforeAutospacing="0" w:after="0" w:afterAutospacing="0" w:line="280" w:lineRule="exact"/>
              <w:ind w:left="0" w:right="0"/>
              <w:jc w:val="center"/>
              <w:rPr>
                <w:rFonts w:ascii="Times New Roman" w:hAnsi="Times New Roman"/>
                <w:color w:val="auto"/>
                <w:spacing w:val="0"/>
                <w:position w:val="0"/>
                <w:sz w:val="24"/>
                <w:szCs w:val="24"/>
                <w:highlight w:val="none"/>
              </w:rPr>
            </w:pPr>
            <w:r>
              <w:rPr>
                <w:rFonts w:hint="eastAsia" w:ascii="宋体" w:hAnsi="宋体"/>
                <w:color w:val="auto"/>
                <w:spacing w:val="0"/>
                <w:position w:val="0"/>
                <w:sz w:val="24"/>
                <w:szCs w:val="24"/>
                <w:highlight w:val="none"/>
              </w:rPr>
              <w:t>承诺</w:t>
            </w:r>
          </w:p>
        </w:tc>
        <w:tc>
          <w:tcPr>
            <w:tcW w:w="1372" w:type="dxa"/>
            <w:vAlign w:val="center"/>
          </w:tcPr>
          <w:p w14:paraId="43E7FC4F">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0"/>
                <w:highlight w:val="none"/>
              </w:rPr>
            </w:pPr>
            <w:r>
              <w:rPr>
                <w:rFonts w:hint="eastAsia" w:ascii="宋体" w:hAnsi="宋体"/>
                <w:color w:val="auto"/>
                <w:spacing w:val="0"/>
                <w:position w:val="0"/>
                <w:sz w:val="24"/>
                <w:szCs w:val="20"/>
                <w:highlight w:val="none"/>
              </w:rPr>
              <w:t>安全标准</w:t>
            </w:r>
          </w:p>
        </w:tc>
        <w:tc>
          <w:tcPr>
            <w:tcW w:w="1885" w:type="dxa"/>
            <w:vAlign w:val="center"/>
          </w:tcPr>
          <w:p w14:paraId="4A76CAC5">
            <w:pPr>
              <w:keepNext w:val="0"/>
              <w:keepLines w:val="0"/>
              <w:suppressLineNumbers w:val="0"/>
              <w:spacing w:before="0" w:beforeAutospacing="0" w:after="0" w:afterAutospacing="0" w:line="280" w:lineRule="exact"/>
              <w:ind w:left="0" w:right="0"/>
              <w:jc w:val="center"/>
              <w:rPr>
                <w:rFonts w:ascii="Times New Roman" w:hAnsi="Times New Roman"/>
                <w:color w:val="auto"/>
                <w:spacing w:val="0"/>
                <w:position w:val="0"/>
                <w:szCs w:val="21"/>
                <w:highlight w:val="none"/>
              </w:rPr>
            </w:pPr>
            <w:r>
              <w:rPr>
                <w:rFonts w:hint="eastAsia" w:ascii="Times New Roman" w:hAnsi="Times New Roman"/>
                <w:color w:val="auto"/>
                <w:spacing w:val="0"/>
                <w:position w:val="0"/>
                <w:szCs w:val="21"/>
                <w:highlight w:val="none"/>
              </w:rPr>
              <w:t>合同履约时间、地点、方式</w:t>
            </w:r>
          </w:p>
        </w:tc>
      </w:tr>
      <w:tr w14:paraId="37C6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939" w:type="dxa"/>
            <w:vMerge w:val="continue"/>
            <w:vAlign w:val="center"/>
          </w:tcPr>
          <w:p w14:paraId="24F79D73">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p>
        </w:tc>
        <w:tc>
          <w:tcPr>
            <w:tcW w:w="1372" w:type="dxa"/>
            <w:vAlign w:val="center"/>
          </w:tcPr>
          <w:p w14:paraId="58D60AD9">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0"/>
                <w:highlight w:val="none"/>
              </w:rPr>
            </w:pPr>
            <w:r>
              <w:rPr>
                <w:rFonts w:hint="eastAsia" w:ascii="宋体" w:hAnsi="宋体"/>
                <w:color w:val="auto"/>
                <w:spacing w:val="0"/>
                <w:position w:val="0"/>
                <w:sz w:val="24"/>
                <w:szCs w:val="24"/>
                <w:highlight w:val="none"/>
              </w:rPr>
              <w:t>合  格</w:t>
            </w:r>
            <w:r>
              <w:rPr>
                <w:rFonts w:hint="eastAsia" w:ascii="宋体" w:hAnsi="宋体"/>
                <w:color w:val="auto"/>
                <w:spacing w:val="0"/>
                <w:position w:val="0"/>
                <w:sz w:val="24"/>
                <w:szCs w:val="20"/>
                <w:highlight w:val="none"/>
              </w:rPr>
              <w:t>□</w:t>
            </w:r>
          </w:p>
          <w:p w14:paraId="225622E7">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r>
              <w:rPr>
                <w:rFonts w:hint="eastAsia" w:ascii="宋体" w:hAnsi="宋体"/>
                <w:color w:val="auto"/>
                <w:spacing w:val="0"/>
                <w:position w:val="0"/>
                <w:sz w:val="24"/>
                <w:szCs w:val="20"/>
                <w:highlight w:val="none"/>
              </w:rPr>
              <w:t>不合格□</w:t>
            </w:r>
          </w:p>
        </w:tc>
        <w:tc>
          <w:tcPr>
            <w:tcW w:w="1974" w:type="dxa"/>
            <w:vAlign w:val="center"/>
          </w:tcPr>
          <w:p w14:paraId="690EE91B">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0"/>
                <w:highlight w:val="none"/>
              </w:rPr>
            </w:pPr>
            <w:r>
              <w:rPr>
                <w:rFonts w:hint="eastAsia" w:ascii="宋体" w:hAnsi="宋体"/>
                <w:color w:val="auto"/>
                <w:spacing w:val="0"/>
                <w:position w:val="0"/>
                <w:sz w:val="24"/>
                <w:szCs w:val="24"/>
                <w:highlight w:val="none"/>
              </w:rPr>
              <w:t>合  格</w:t>
            </w:r>
            <w:r>
              <w:rPr>
                <w:rFonts w:hint="eastAsia" w:ascii="宋体" w:hAnsi="宋体"/>
                <w:color w:val="auto"/>
                <w:spacing w:val="0"/>
                <w:position w:val="0"/>
                <w:sz w:val="24"/>
                <w:szCs w:val="20"/>
                <w:highlight w:val="none"/>
              </w:rPr>
              <w:t>□</w:t>
            </w:r>
          </w:p>
          <w:p w14:paraId="13FD82A0">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r>
              <w:rPr>
                <w:rFonts w:hint="eastAsia" w:ascii="宋体" w:hAnsi="宋体"/>
                <w:color w:val="auto"/>
                <w:spacing w:val="0"/>
                <w:position w:val="0"/>
                <w:sz w:val="24"/>
                <w:szCs w:val="20"/>
                <w:highlight w:val="none"/>
              </w:rPr>
              <w:t>不合格□</w:t>
            </w:r>
          </w:p>
        </w:tc>
        <w:tc>
          <w:tcPr>
            <w:tcW w:w="1865" w:type="dxa"/>
            <w:vAlign w:val="center"/>
          </w:tcPr>
          <w:p w14:paraId="2B3B4927">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0"/>
                <w:highlight w:val="none"/>
              </w:rPr>
            </w:pPr>
            <w:r>
              <w:rPr>
                <w:rFonts w:hint="eastAsia" w:ascii="宋体" w:hAnsi="宋体"/>
                <w:color w:val="auto"/>
                <w:spacing w:val="0"/>
                <w:position w:val="0"/>
                <w:sz w:val="24"/>
                <w:szCs w:val="24"/>
                <w:highlight w:val="none"/>
              </w:rPr>
              <w:t>合  格</w:t>
            </w:r>
            <w:r>
              <w:rPr>
                <w:rFonts w:hint="eastAsia" w:ascii="宋体" w:hAnsi="宋体"/>
                <w:color w:val="auto"/>
                <w:spacing w:val="0"/>
                <w:position w:val="0"/>
                <w:sz w:val="24"/>
                <w:szCs w:val="20"/>
                <w:highlight w:val="none"/>
              </w:rPr>
              <w:t>□</w:t>
            </w:r>
          </w:p>
          <w:p w14:paraId="4874D04F">
            <w:pPr>
              <w:keepNext w:val="0"/>
              <w:keepLines w:val="0"/>
              <w:suppressLineNumbers w:val="0"/>
              <w:spacing w:before="0" w:beforeAutospacing="0" w:after="0" w:afterAutospacing="0" w:line="280" w:lineRule="exact"/>
              <w:ind w:left="0" w:right="0"/>
              <w:jc w:val="center"/>
              <w:rPr>
                <w:rFonts w:ascii="Times New Roman" w:hAnsi="Times New Roman"/>
                <w:color w:val="auto"/>
                <w:spacing w:val="0"/>
                <w:position w:val="0"/>
                <w:szCs w:val="20"/>
                <w:highlight w:val="none"/>
              </w:rPr>
            </w:pPr>
            <w:r>
              <w:rPr>
                <w:rFonts w:hint="eastAsia" w:ascii="宋体" w:hAnsi="宋体"/>
                <w:color w:val="auto"/>
                <w:spacing w:val="0"/>
                <w:position w:val="0"/>
                <w:sz w:val="24"/>
                <w:szCs w:val="20"/>
                <w:highlight w:val="none"/>
              </w:rPr>
              <w:t>不合格□</w:t>
            </w:r>
          </w:p>
        </w:tc>
        <w:tc>
          <w:tcPr>
            <w:tcW w:w="1575" w:type="dxa"/>
            <w:gridSpan w:val="2"/>
            <w:vAlign w:val="center"/>
          </w:tcPr>
          <w:p w14:paraId="45973394">
            <w:pPr>
              <w:keepNext w:val="0"/>
              <w:keepLines w:val="0"/>
              <w:suppressLineNumbers w:val="0"/>
              <w:spacing w:before="0" w:beforeAutospacing="0" w:after="0" w:afterAutospacing="0" w:line="280" w:lineRule="exact"/>
              <w:ind w:left="0" w:right="0" w:firstLine="120" w:firstLineChars="50"/>
              <w:jc w:val="center"/>
              <w:rPr>
                <w:rFonts w:ascii="宋体" w:hAnsi="宋体"/>
                <w:color w:val="auto"/>
                <w:spacing w:val="0"/>
                <w:position w:val="0"/>
                <w:sz w:val="24"/>
                <w:szCs w:val="20"/>
                <w:highlight w:val="none"/>
              </w:rPr>
            </w:pPr>
            <w:r>
              <w:rPr>
                <w:rFonts w:hint="eastAsia" w:ascii="宋体" w:hAnsi="宋体"/>
                <w:color w:val="auto"/>
                <w:spacing w:val="0"/>
                <w:position w:val="0"/>
                <w:sz w:val="24"/>
                <w:szCs w:val="24"/>
                <w:highlight w:val="none"/>
              </w:rPr>
              <w:t>合  格</w:t>
            </w:r>
            <w:r>
              <w:rPr>
                <w:rFonts w:hint="eastAsia" w:ascii="宋体" w:hAnsi="宋体"/>
                <w:color w:val="auto"/>
                <w:spacing w:val="0"/>
                <w:position w:val="0"/>
                <w:sz w:val="24"/>
                <w:szCs w:val="20"/>
                <w:highlight w:val="none"/>
              </w:rPr>
              <w:t>□</w:t>
            </w:r>
          </w:p>
          <w:p w14:paraId="06364C54">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r>
              <w:rPr>
                <w:rFonts w:hint="eastAsia" w:ascii="宋体" w:hAnsi="宋体"/>
                <w:color w:val="auto"/>
                <w:spacing w:val="0"/>
                <w:position w:val="0"/>
                <w:sz w:val="24"/>
                <w:szCs w:val="20"/>
                <w:highlight w:val="none"/>
              </w:rPr>
              <w:t>不合格□</w:t>
            </w:r>
          </w:p>
        </w:tc>
        <w:tc>
          <w:tcPr>
            <w:tcW w:w="1379" w:type="dxa"/>
            <w:vAlign w:val="center"/>
          </w:tcPr>
          <w:p w14:paraId="469E25A5">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0"/>
                <w:highlight w:val="none"/>
              </w:rPr>
            </w:pPr>
            <w:r>
              <w:rPr>
                <w:rFonts w:hint="eastAsia" w:ascii="宋体" w:hAnsi="宋体"/>
                <w:color w:val="auto"/>
                <w:spacing w:val="0"/>
                <w:position w:val="0"/>
                <w:sz w:val="24"/>
                <w:szCs w:val="24"/>
                <w:highlight w:val="none"/>
              </w:rPr>
              <w:t>合  格</w:t>
            </w:r>
            <w:r>
              <w:rPr>
                <w:rFonts w:hint="eastAsia" w:ascii="宋体" w:hAnsi="宋体"/>
                <w:color w:val="auto"/>
                <w:spacing w:val="0"/>
                <w:position w:val="0"/>
                <w:sz w:val="24"/>
                <w:szCs w:val="20"/>
                <w:highlight w:val="none"/>
              </w:rPr>
              <w:t>□</w:t>
            </w:r>
          </w:p>
          <w:p w14:paraId="0C4F9B85">
            <w:pPr>
              <w:keepNext w:val="0"/>
              <w:keepLines w:val="0"/>
              <w:suppressLineNumbers w:val="0"/>
              <w:spacing w:before="0" w:beforeAutospacing="0" w:after="0" w:afterAutospacing="0" w:line="280" w:lineRule="exact"/>
              <w:ind w:left="0" w:right="0"/>
              <w:jc w:val="center"/>
              <w:rPr>
                <w:rFonts w:ascii="Times New Roman" w:hAnsi="Times New Roman"/>
                <w:color w:val="auto"/>
                <w:spacing w:val="0"/>
                <w:position w:val="0"/>
                <w:szCs w:val="20"/>
                <w:highlight w:val="none"/>
              </w:rPr>
            </w:pPr>
            <w:r>
              <w:rPr>
                <w:rFonts w:hint="eastAsia" w:ascii="宋体" w:hAnsi="宋体"/>
                <w:color w:val="auto"/>
                <w:spacing w:val="0"/>
                <w:position w:val="0"/>
                <w:sz w:val="24"/>
                <w:szCs w:val="20"/>
                <w:highlight w:val="none"/>
              </w:rPr>
              <w:t>不合格□</w:t>
            </w:r>
          </w:p>
        </w:tc>
        <w:tc>
          <w:tcPr>
            <w:tcW w:w="1855" w:type="dxa"/>
            <w:vAlign w:val="center"/>
          </w:tcPr>
          <w:p w14:paraId="48117C5C">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0"/>
                <w:highlight w:val="none"/>
              </w:rPr>
            </w:pPr>
            <w:r>
              <w:rPr>
                <w:rFonts w:hint="eastAsia" w:ascii="宋体" w:hAnsi="宋体"/>
                <w:color w:val="auto"/>
                <w:spacing w:val="0"/>
                <w:position w:val="0"/>
                <w:sz w:val="24"/>
                <w:szCs w:val="24"/>
                <w:highlight w:val="none"/>
              </w:rPr>
              <w:t>合  格</w:t>
            </w:r>
            <w:r>
              <w:rPr>
                <w:rFonts w:hint="eastAsia" w:ascii="宋体" w:hAnsi="宋体"/>
                <w:color w:val="auto"/>
                <w:spacing w:val="0"/>
                <w:position w:val="0"/>
                <w:sz w:val="24"/>
                <w:szCs w:val="20"/>
                <w:highlight w:val="none"/>
              </w:rPr>
              <w:t>□</w:t>
            </w:r>
          </w:p>
          <w:p w14:paraId="0D8AA04A">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r>
              <w:rPr>
                <w:rFonts w:hint="eastAsia" w:ascii="宋体" w:hAnsi="宋体"/>
                <w:color w:val="auto"/>
                <w:spacing w:val="0"/>
                <w:position w:val="0"/>
                <w:sz w:val="24"/>
                <w:szCs w:val="20"/>
                <w:highlight w:val="none"/>
              </w:rPr>
              <w:t>不合格□</w:t>
            </w:r>
          </w:p>
        </w:tc>
        <w:tc>
          <w:tcPr>
            <w:tcW w:w="1372" w:type="dxa"/>
            <w:vAlign w:val="center"/>
          </w:tcPr>
          <w:p w14:paraId="6B9B885D">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0"/>
                <w:highlight w:val="none"/>
              </w:rPr>
            </w:pPr>
            <w:r>
              <w:rPr>
                <w:rFonts w:hint="eastAsia" w:ascii="宋体" w:hAnsi="宋体"/>
                <w:color w:val="auto"/>
                <w:spacing w:val="0"/>
                <w:position w:val="0"/>
                <w:sz w:val="24"/>
                <w:szCs w:val="24"/>
                <w:highlight w:val="none"/>
              </w:rPr>
              <w:t>合  格</w:t>
            </w:r>
            <w:r>
              <w:rPr>
                <w:rFonts w:hint="eastAsia" w:ascii="宋体" w:hAnsi="宋体"/>
                <w:color w:val="auto"/>
                <w:spacing w:val="0"/>
                <w:position w:val="0"/>
                <w:sz w:val="24"/>
                <w:szCs w:val="20"/>
                <w:highlight w:val="none"/>
              </w:rPr>
              <w:t>□</w:t>
            </w:r>
          </w:p>
          <w:p w14:paraId="71DA9C37">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r>
              <w:rPr>
                <w:rFonts w:hint="eastAsia" w:ascii="宋体" w:hAnsi="宋体"/>
                <w:color w:val="auto"/>
                <w:spacing w:val="0"/>
                <w:position w:val="0"/>
                <w:sz w:val="24"/>
                <w:szCs w:val="20"/>
                <w:highlight w:val="none"/>
              </w:rPr>
              <w:t>不合格□</w:t>
            </w:r>
          </w:p>
        </w:tc>
        <w:tc>
          <w:tcPr>
            <w:tcW w:w="1885" w:type="dxa"/>
            <w:vAlign w:val="center"/>
          </w:tcPr>
          <w:p w14:paraId="29127F5C">
            <w:pPr>
              <w:keepNext w:val="0"/>
              <w:keepLines w:val="0"/>
              <w:suppressLineNumbers w:val="0"/>
              <w:spacing w:before="0" w:beforeAutospacing="0" w:after="0" w:afterAutospacing="0" w:line="280" w:lineRule="exact"/>
              <w:ind w:left="0" w:right="0" w:firstLine="120" w:firstLineChars="50"/>
              <w:jc w:val="center"/>
              <w:rPr>
                <w:rFonts w:ascii="宋体" w:hAnsi="宋体"/>
                <w:color w:val="auto"/>
                <w:spacing w:val="0"/>
                <w:position w:val="0"/>
                <w:sz w:val="24"/>
                <w:szCs w:val="20"/>
                <w:highlight w:val="none"/>
              </w:rPr>
            </w:pPr>
            <w:r>
              <w:rPr>
                <w:rFonts w:hint="eastAsia" w:ascii="宋体" w:hAnsi="宋体"/>
                <w:color w:val="auto"/>
                <w:spacing w:val="0"/>
                <w:position w:val="0"/>
                <w:sz w:val="24"/>
                <w:szCs w:val="24"/>
                <w:highlight w:val="none"/>
              </w:rPr>
              <w:t>合  格</w:t>
            </w:r>
            <w:r>
              <w:rPr>
                <w:rFonts w:hint="eastAsia" w:ascii="宋体" w:hAnsi="宋体"/>
                <w:color w:val="auto"/>
                <w:spacing w:val="0"/>
                <w:position w:val="0"/>
                <w:sz w:val="24"/>
                <w:szCs w:val="20"/>
                <w:highlight w:val="none"/>
              </w:rPr>
              <w:t>□</w:t>
            </w:r>
          </w:p>
          <w:p w14:paraId="3E946C10">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r>
              <w:rPr>
                <w:rFonts w:hint="eastAsia" w:ascii="宋体" w:hAnsi="宋体"/>
                <w:color w:val="auto"/>
                <w:spacing w:val="0"/>
                <w:position w:val="0"/>
                <w:sz w:val="24"/>
                <w:szCs w:val="20"/>
                <w:highlight w:val="none"/>
              </w:rPr>
              <w:t xml:space="preserve"> 不合格□</w:t>
            </w:r>
          </w:p>
        </w:tc>
      </w:tr>
      <w:tr w14:paraId="1C403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939" w:type="dxa"/>
            <w:vAlign w:val="center"/>
          </w:tcPr>
          <w:p w14:paraId="1E31FA20">
            <w:pPr>
              <w:keepNext w:val="0"/>
              <w:keepLines w:val="0"/>
              <w:suppressLineNumbers w:val="0"/>
              <w:spacing w:before="0" w:beforeAutospacing="0" w:after="0" w:afterAutospacing="0" w:line="280" w:lineRule="exact"/>
              <w:ind w:left="0" w:right="0"/>
              <w:jc w:val="center"/>
              <w:rPr>
                <w:rFonts w:ascii="Times New Roman" w:hAnsi="Times New Roman"/>
                <w:color w:val="auto"/>
                <w:spacing w:val="0"/>
                <w:position w:val="0"/>
                <w:sz w:val="24"/>
                <w:szCs w:val="20"/>
                <w:highlight w:val="none"/>
              </w:rPr>
            </w:pPr>
            <w:r>
              <w:rPr>
                <w:rFonts w:hint="eastAsia" w:ascii="Times New Roman" w:hAnsi="Times New Roman"/>
                <w:color w:val="auto"/>
                <w:spacing w:val="0"/>
                <w:position w:val="0"/>
                <w:sz w:val="24"/>
                <w:szCs w:val="20"/>
                <w:highlight w:val="none"/>
              </w:rPr>
              <w:t>专业检测机构情况说明</w:t>
            </w:r>
          </w:p>
        </w:tc>
        <w:tc>
          <w:tcPr>
            <w:tcW w:w="13277" w:type="dxa"/>
            <w:gridSpan w:val="9"/>
            <w:vAlign w:val="center"/>
          </w:tcPr>
          <w:p w14:paraId="574FC5AC">
            <w:pPr>
              <w:keepNext w:val="0"/>
              <w:keepLines w:val="0"/>
              <w:suppressLineNumbers w:val="0"/>
              <w:spacing w:before="0" w:beforeAutospacing="0" w:after="0" w:afterAutospacing="0" w:line="280" w:lineRule="exact"/>
              <w:ind w:left="0" w:right="0"/>
              <w:jc w:val="center"/>
              <w:rPr>
                <w:rFonts w:ascii="Times New Roman" w:hAnsi="Times New Roman"/>
                <w:color w:val="auto"/>
                <w:spacing w:val="0"/>
                <w:position w:val="0"/>
                <w:szCs w:val="20"/>
                <w:highlight w:val="none"/>
              </w:rPr>
            </w:pPr>
          </w:p>
        </w:tc>
      </w:tr>
      <w:tr w14:paraId="4CCB8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939" w:type="dxa"/>
            <w:vAlign w:val="center"/>
          </w:tcPr>
          <w:p w14:paraId="32B9A71E">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存在问题</w:t>
            </w:r>
          </w:p>
          <w:p w14:paraId="37B4F3B0">
            <w:pPr>
              <w:keepNext w:val="0"/>
              <w:keepLines w:val="0"/>
              <w:suppressLineNumbers w:val="0"/>
              <w:spacing w:before="0" w:beforeAutospacing="0" w:after="0" w:afterAutospacing="0" w:line="280" w:lineRule="exact"/>
              <w:ind w:left="0" w:right="0"/>
              <w:jc w:val="center"/>
              <w:rPr>
                <w:rFonts w:ascii="Times New Roman" w:hAnsi="Times New Roman"/>
                <w:color w:val="auto"/>
                <w:spacing w:val="0"/>
                <w:position w:val="0"/>
                <w:sz w:val="24"/>
                <w:szCs w:val="20"/>
                <w:highlight w:val="none"/>
              </w:rPr>
            </w:pPr>
            <w:r>
              <w:rPr>
                <w:rFonts w:hint="eastAsia" w:ascii="宋体" w:hAnsi="宋体"/>
                <w:color w:val="auto"/>
                <w:spacing w:val="0"/>
                <w:position w:val="0"/>
                <w:sz w:val="24"/>
                <w:szCs w:val="24"/>
                <w:highlight w:val="none"/>
              </w:rPr>
              <w:t>和改进意见</w:t>
            </w:r>
          </w:p>
        </w:tc>
        <w:tc>
          <w:tcPr>
            <w:tcW w:w="13277" w:type="dxa"/>
            <w:gridSpan w:val="9"/>
            <w:vAlign w:val="center"/>
          </w:tcPr>
          <w:p w14:paraId="4A009530">
            <w:pPr>
              <w:keepNext w:val="0"/>
              <w:keepLines w:val="0"/>
              <w:suppressLineNumbers w:val="0"/>
              <w:spacing w:before="0" w:beforeAutospacing="0" w:after="0" w:afterAutospacing="0" w:line="280" w:lineRule="exact"/>
              <w:ind w:left="0" w:right="0"/>
              <w:jc w:val="center"/>
              <w:rPr>
                <w:rFonts w:ascii="Times New Roman" w:hAnsi="Times New Roman"/>
                <w:color w:val="auto"/>
                <w:spacing w:val="0"/>
                <w:position w:val="0"/>
                <w:szCs w:val="20"/>
                <w:highlight w:val="none"/>
              </w:rPr>
            </w:pPr>
          </w:p>
        </w:tc>
      </w:tr>
      <w:tr w14:paraId="027E7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1939" w:type="dxa"/>
            <w:vAlign w:val="center"/>
          </w:tcPr>
          <w:p w14:paraId="6B67FF4E">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最终结论</w:t>
            </w:r>
          </w:p>
        </w:tc>
        <w:tc>
          <w:tcPr>
            <w:tcW w:w="13277" w:type="dxa"/>
            <w:gridSpan w:val="9"/>
            <w:vAlign w:val="center"/>
          </w:tcPr>
          <w:p w14:paraId="6104D43E">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合  格</w:t>
            </w:r>
            <w:r>
              <w:rPr>
                <w:rFonts w:hint="eastAsia" w:ascii="宋体" w:hAnsi="宋体"/>
                <w:color w:val="auto"/>
                <w:spacing w:val="0"/>
                <w:position w:val="0"/>
                <w:sz w:val="24"/>
                <w:szCs w:val="20"/>
                <w:highlight w:val="none"/>
              </w:rPr>
              <w:t>□                              不合格□</w:t>
            </w:r>
          </w:p>
        </w:tc>
      </w:tr>
      <w:tr w14:paraId="2B5F1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939" w:type="dxa"/>
            <w:vAlign w:val="center"/>
          </w:tcPr>
          <w:p w14:paraId="73C705AE">
            <w:pPr>
              <w:keepNext w:val="0"/>
              <w:keepLines w:val="0"/>
              <w:suppressLineNumbers w:val="0"/>
              <w:spacing w:before="0" w:beforeAutospacing="0" w:after="0" w:afterAutospacing="0" w:line="280" w:lineRule="exact"/>
              <w:ind w:left="0" w:right="0"/>
              <w:jc w:val="center"/>
              <w:rPr>
                <w:rFonts w:ascii="Times New Roman" w:hAnsi="Times New Roman"/>
                <w:color w:val="auto"/>
                <w:spacing w:val="0"/>
                <w:position w:val="0"/>
                <w:sz w:val="24"/>
                <w:szCs w:val="20"/>
                <w:highlight w:val="none"/>
              </w:rPr>
            </w:pPr>
            <w:r>
              <w:rPr>
                <w:rFonts w:hint="eastAsia" w:ascii="Times New Roman" w:hAnsi="Times New Roman"/>
                <w:color w:val="auto"/>
                <w:spacing w:val="0"/>
                <w:position w:val="0"/>
                <w:sz w:val="24"/>
                <w:szCs w:val="20"/>
                <w:highlight w:val="none"/>
              </w:rPr>
              <w:t>验收小组</w:t>
            </w:r>
          </w:p>
          <w:p w14:paraId="33E481D4">
            <w:pPr>
              <w:keepNext w:val="0"/>
              <w:keepLines w:val="0"/>
              <w:suppressLineNumbers w:val="0"/>
              <w:spacing w:before="0" w:beforeAutospacing="0" w:after="0" w:afterAutospacing="0" w:line="280" w:lineRule="exact"/>
              <w:ind w:left="0" w:right="0"/>
              <w:jc w:val="center"/>
              <w:rPr>
                <w:rFonts w:ascii="Times New Roman" w:hAnsi="Times New Roman"/>
                <w:color w:val="auto"/>
                <w:spacing w:val="0"/>
                <w:position w:val="0"/>
                <w:sz w:val="24"/>
                <w:szCs w:val="20"/>
                <w:highlight w:val="none"/>
              </w:rPr>
            </w:pPr>
            <w:r>
              <w:rPr>
                <w:rFonts w:hint="eastAsia" w:ascii="Times New Roman" w:hAnsi="Times New Roman"/>
                <w:color w:val="auto"/>
                <w:spacing w:val="0"/>
                <w:position w:val="0"/>
                <w:sz w:val="24"/>
                <w:szCs w:val="20"/>
                <w:highlight w:val="none"/>
              </w:rPr>
              <w:t>成员签字</w:t>
            </w:r>
          </w:p>
        </w:tc>
        <w:tc>
          <w:tcPr>
            <w:tcW w:w="13277" w:type="dxa"/>
            <w:gridSpan w:val="9"/>
            <w:vAlign w:val="center"/>
          </w:tcPr>
          <w:p w14:paraId="1E23F7F9">
            <w:pPr>
              <w:keepNext w:val="0"/>
              <w:keepLines w:val="0"/>
              <w:suppressLineNumbers w:val="0"/>
              <w:spacing w:before="0" w:beforeAutospacing="0" w:after="0" w:afterAutospacing="0" w:line="280" w:lineRule="exact"/>
              <w:ind w:left="0" w:right="0"/>
              <w:jc w:val="center"/>
              <w:rPr>
                <w:rFonts w:ascii="Times New Roman" w:hAnsi="Times New Roman"/>
                <w:color w:val="auto"/>
                <w:spacing w:val="0"/>
                <w:position w:val="0"/>
                <w:szCs w:val="20"/>
                <w:highlight w:val="none"/>
              </w:rPr>
            </w:pPr>
          </w:p>
        </w:tc>
      </w:tr>
      <w:tr w14:paraId="1F913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7597" w:type="dxa"/>
            <w:gridSpan w:val="5"/>
            <w:vAlign w:val="center"/>
          </w:tcPr>
          <w:p w14:paraId="68327B1E">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代理机构意见</w:t>
            </w:r>
          </w:p>
        </w:tc>
        <w:tc>
          <w:tcPr>
            <w:tcW w:w="7619" w:type="dxa"/>
            <w:gridSpan w:val="5"/>
            <w:vAlign w:val="center"/>
          </w:tcPr>
          <w:p w14:paraId="218C19D0">
            <w:pPr>
              <w:keepNext w:val="0"/>
              <w:keepLines w:val="0"/>
              <w:suppressLineNumbers w:val="0"/>
              <w:spacing w:before="0" w:beforeAutospacing="0" w:after="0" w:afterAutospacing="0" w:line="280" w:lineRule="exact"/>
              <w:ind w:left="0" w:right="0"/>
              <w:jc w:val="center"/>
              <w:rPr>
                <w:rFonts w:ascii="宋体" w:hAnsi="宋体"/>
                <w:color w:val="auto"/>
                <w:spacing w:val="0"/>
                <w:position w:val="0"/>
                <w:sz w:val="24"/>
                <w:szCs w:val="24"/>
                <w:highlight w:val="none"/>
              </w:rPr>
            </w:pPr>
            <w:r>
              <w:rPr>
                <w:rFonts w:hint="eastAsia" w:ascii="宋体" w:hAnsi="宋体"/>
                <w:color w:val="auto"/>
                <w:spacing w:val="0"/>
                <w:position w:val="0"/>
                <w:sz w:val="24"/>
                <w:szCs w:val="24"/>
                <w:highlight w:val="none"/>
              </w:rPr>
              <w:t>采购单位意见</w:t>
            </w:r>
          </w:p>
        </w:tc>
      </w:tr>
      <w:tr w14:paraId="408E6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7597" w:type="dxa"/>
            <w:gridSpan w:val="5"/>
          </w:tcPr>
          <w:p w14:paraId="48A0E0F5">
            <w:pPr>
              <w:keepNext w:val="0"/>
              <w:keepLines w:val="0"/>
              <w:suppressLineNumbers w:val="0"/>
              <w:spacing w:before="0" w:beforeAutospacing="0" w:after="0" w:afterAutospacing="0" w:line="280" w:lineRule="exact"/>
              <w:ind w:left="0" w:right="0"/>
              <w:rPr>
                <w:rFonts w:ascii="Times New Roman" w:hAnsi="Times New Roman"/>
                <w:color w:val="auto"/>
                <w:spacing w:val="0"/>
                <w:position w:val="0"/>
                <w:sz w:val="24"/>
                <w:szCs w:val="24"/>
                <w:highlight w:val="none"/>
              </w:rPr>
            </w:pPr>
            <w:r>
              <w:rPr>
                <w:rFonts w:hint="eastAsia" w:ascii="Times New Roman" w:hAnsi="Times New Roman"/>
                <w:color w:val="auto"/>
                <w:spacing w:val="0"/>
                <w:position w:val="0"/>
                <w:sz w:val="24"/>
                <w:szCs w:val="24"/>
                <w:highlight w:val="none"/>
              </w:rPr>
              <w:t xml:space="preserve">                                                     </w:t>
            </w:r>
          </w:p>
          <w:p w14:paraId="72E5342F">
            <w:pPr>
              <w:keepNext w:val="0"/>
              <w:keepLines w:val="0"/>
              <w:suppressLineNumbers w:val="0"/>
              <w:spacing w:before="0" w:beforeAutospacing="0" w:after="0" w:afterAutospacing="0" w:line="280" w:lineRule="exact"/>
              <w:ind w:left="0" w:right="0" w:firstLine="120" w:firstLineChars="50"/>
              <w:jc w:val="center"/>
              <w:rPr>
                <w:rFonts w:ascii="Times New Roman" w:hAnsi="Times New Roman"/>
                <w:color w:val="auto"/>
                <w:spacing w:val="0"/>
                <w:position w:val="0"/>
                <w:sz w:val="24"/>
                <w:szCs w:val="24"/>
                <w:highlight w:val="none"/>
              </w:rPr>
            </w:pPr>
          </w:p>
          <w:p w14:paraId="2C5E1324">
            <w:pPr>
              <w:keepNext w:val="0"/>
              <w:keepLines w:val="0"/>
              <w:suppressLineNumbers w:val="0"/>
              <w:spacing w:before="0" w:beforeAutospacing="0" w:after="0" w:afterAutospacing="0" w:line="280" w:lineRule="exact"/>
              <w:ind w:left="0" w:right="0"/>
              <w:rPr>
                <w:rFonts w:ascii="Times New Roman" w:hAnsi="Times New Roman"/>
                <w:color w:val="auto"/>
                <w:spacing w:val="0"/>
                <w:position w:val="0"/>
                <w:sz w:val="24"/>
                <w:szCs w:val="24"/>
                <w:highlight w:val="none"/>
              </w:rPr>
            </w:pPr>
            <w:r>
              <w:rPr>
                <w:rFonts w:hint="eastAsia" w:ascii="Times New Roman" w:hAnsi="Times New Roman"/>
                <w:color w:val="auto"/>
                <w:spacing w:val="0"/>
                <w:position w:val="0"/>
                <w:sz w:val="24"/>
                <w:szCs w:val="24"/>
                <w:highlight w:val="none"/>
              </w:rPr>
              <w:t>经办人：          负责人：            （采购代理机构公章）</w:t>
            </w:r>
          </w:p>
        </w:tc>
        <w:tc>
          <w:tcPr>
            <w:tcW w:w="7619" w:type="dxa"/>
            <w:gridSpan w:val="5"/>
          </w:tcPr>
          <w:p w14:paraId="7D33036E">
            <w:pPr>
              <w:keepNext w:val="0"/>
              <w:keepLines w:val="0"/>
              <w:suppressLineNumbers w:val="0"/>
              <w:spacing w:before="0" w:beforeAutospacing="0" w:after="0" w:afterAutospacing="0" w:line="280" w:lineRule="exact"/>
              <w:ind w:left="0" w:right="0" w:firstLine="120" w:firstLineChars="50"/>
              <w:rPr>
                <w:rFonts w:ascii="Times New Roman" w:hAnsi="Times New Roman"/>
                <w:color w:val="auto"/>
                <w:spacing w:val="0"/>
                <w:position w:val="0"/>
                <w:sz w:val="24"/>
                <w:szCs w:val="24"/>
                <w:highlight w:val="none"/>
              </w:rPr>
            </w:pPr>
            <w:r>
              <w:rPr>
                <w:rFonts w:hint="eastAsia" w:ascii="Times New Roman" w:hAnsi="Times New Roman"/>
                <w:color w:val="auto"/>
                <w:spacing w:val="0"/>
                <w:position w:val="0"/>
                <w:sz w:val="24"/>
                <w:szCs w:val="24"/>
                <w:highlight w:val="none"/>
              </w:rPr>
              <w:t xml:space="preserve">                                                     </w:t>
            </w:r>
          </w:p>
          <w:p w14:paraId="342F0BFE">
            <w:pPr>
              <w:keepNext w:val="0"/>
              <w:keepLines w:val="0"/>
              <w:suppressLineNumbers w:val="0"/>
              <w:spacing w:before="0" w:beforeAutospacing="0" w:after="0" w:afterAutospacing="0" w:line="280" w:lineRule="exact"/>
              <w:ind w:left="0" w:right="0" w:firstLine="120" w:firstLineChars="50"/>
              <w:rPr>
                <w:rFonts w:ascii="Times New Roman" w:hAnsi="Times New Roman"/>
                <w:color w:val="auto"/>
                <w:spacing w:val="0"/>
                <w:position w:val="0"/>
                <w:sz w:val="24"/>
                <w:szCs w:val="24"/>
                <w:highlight w:val="none"/>
              </w:rPr>
            </w:pPr>
          </w:p>
          <w:p w14:paraId="6EBB585B">
            <w:pPr>
              <w:keepNext w:val="0"/>
              <w:keepLines w:val="0"/>
              <w:suppressLineNumbers w:val="0"/>
              <w:spacing w:before="0" w:beforeAutospacing="0" w:after="0" w:afterAutospacing="0" w:line="280" w:lineRule="exact"/>
              <w:ind w:left="0" w:right="0"/>
              <w:rPr>
                <w:rFonts w:ascii="Times New Roman" w:hAnsi="Times New Roman"/>
                <w:color w:val="auto"/>
                <w:spacing w:val="0"/>
                <w:position w:val="0"/>
                <w:sz w:val="24"/>
                <w:szCs w:val="24"/>
                <w:highlight w:val="none"/>
              </w:rPr>
            </w:pPr>
            <w:r>
              <w:rPr>
                <w:rFonts w:hint="eastAsia" w:ascii="Times New Roman" w:hAnsi="Times New Roman"/>
                <w:color w:val="auto"/>
                <w:spacing w:val="0"/>
                <w:position w:val="0"/>
                <w:sz w:val="24"/>
                <w:szCs w:val="24"/>
                <w:highlight w:val="none"/>
              </w:rPr>
              <w:t>经办人：           负责人：             （采购单位公章）</w:t>
            </w:r>
          </w:p>
        </w:tc>
      </w:tr>
      <w:tr w14:paraId="69419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jc w:val="center"/>
        </w:trPr>
        <w:tc>
          <w:tcPr>
            <w:tcW w:w="15216" w:type="dxa"/>
            <w:gridSpan w:val="10"/>
          </w:tcPr>
          <w:p w14:paraId="51A665FC">
            <w:pPr>
              <w:keepNext w:val="0"/>
              <w:keepLines w:val="0"/>
              <w:suppressLineNumbers w:val="0"/>
              <w:spacing w:before="0" w:beforeAutospacing="0" w:after="0" w:afterAutospacing="0" w:line="280" w:lineRule="exact"/>
              <w:ind w:left="0" w:right="0"/>
              <w:rPr>
                <w:rFonts w:ascii="Times New Roman" w:hAnsi="Times New Roman"/>
                <w:color w:val="auto"/>
                <w:spacing w:val="0"/>
                <w:position w:val="0"/>
                <w:sz w:val="24"/>
                <w:szCs w:val="24"/>
                <w:highlight w:val="none"/>
              </w:rPr>
            </w:pPr>
            <w:r>
              <w:rPr>
                <w:rFonts w:hint="eastAsia" w:ascii="Times New Roman" w:hAnsi="Times New Roman"/>
                <w:color w:val="auto"/>
                <w:spacing w:val="0"/>
                <w:position w:val="0"/>
                <w:sz w:val="24"/>
                <w:szCs w:val="24"/>
                <w:highlight w:val="none"/>
              </w:rPr>
              <w:t>供应商确认：</w:t>
            </w:r>
          </w:p>
          <w:p w14:paraId="6FF3BE43">
            <w:pPr>
              <w:keepNext w:val="0"/>
              <w:keepLines w:val="0"/>
              <w:suppressLineNumbers w:val="0"/>
              <w:spacing w:before="0" w:beforeAutospacing="0" w:after="0" w:afterAutospacing="0" w:line="280" w:lineRule="exact"/>
              <w:ind w:left="0" w:right="0"/>
              <w:rPr>
                <w:rFonts w:ascii="Times New Roman" w:hAnsi="Times New Roman"/>
                <w:color w:val="auto"/>
                <w:spacing w:val="0"/>
                <w:position w:val="0"/>
                <w:sz w:val="24"/>
                <w:szCs w:val="24"/>
                <w:highlight w:val="none"/>
              </w:rPr>
            </w:pPr>
          </w:p>
          <w:p w14:paraId="06584422">
            <w:pPr>
              <w:keepNext w:val="0"/>
              <w:keepLines w:val="0"/>
              <w:suppressLineNumbers w:val="0"/>
              <w:spacing w:before="0" w:beforeAutospacing="0" w:after="0" w:afterAutospacing="0" w:line="280" w:lineRule="exact"/>
              <w:ind w:left="0" w:right="0"/>
              <w:rPr>
                <w:rFonts w:ascii="Times New Roman" w:hAnsi="Times New Roman"/>
                <w:color w:val="auto"/>
                <w:spacing w:val="0"/>
                <w:position w:val="0"/>
                <w:sz w:val="24"/>
                <w:szCs w:val="24"/>
                <w:highlight w:val="none"/>
              </w:rPr>
            </w:pPr>
          </w:p>
          <w:p w14:paraId="7D56B090">
            <w:pPr>
              <w:keepNext w:val="0"/>
              <w:keepLines w:val="0"/>
              <w:suppressLineNumbers w:val="0"/>
              <w:spacing w:before="0" w:beforeAutospacing="0" w:after="0" w:afterAutospacing="0" w:line="280" w:lineRule="exact"/>
              <w:ind w:left="0" w:right="0"/>
              <w:rPr>
                <w:rFonts w:ascii="Times New Roman" w:hAnsi="Times New Roman"/>
                <w:color w:val="auto"/>
                <w:spacing w:val="0"/>
                <w:position w:val="0"/>
                <w:sz w:val="24"/>
                <w:szCs w:val="24"/>
                <w:highlight w:val="none"/>
              </w:rPr>
            </w:pPr>
            <w:r>
              <w:rPr>
                <w:rFonts w:hint="eastAsia" w:ascii="Times New Roman" w:hAnsi="Times New Roman"/>
                <w:color w:val="auto"/>
                <w:spacing w:val="0"/>
                <w:position w:val="0"/>
                <w:sz w:val="24"/>
                <w:szCs w:val="24"/>
                <w:highlight w:val="none"/>
              </w:rPr>
              <w:t xml:space="preserve">                                                                                   （单位公章或授权代表签字）</w:t>
            </w:r>
          </w:p>
        </w:tc>
      </w:tr>
    </w:tbl>
    <w:p w14:paraId="35C00202">
      <w:pPr>
        <w:spacing w:line="280" w:lineRule="exact"/>
        <w:rPr>
          <w:rFonts w:hint="eastAsia" w:ascii="Times New Roman" w:hAnsi="Times New Roman"/>
          <w:color w:val="auto"/>
          <w:spacing w:val="0"/>
          <w:position w:val="0"/>
          <w:szCs w:val="20"/>
          <w:highlight w:val="none"/>
        </w:rPr>
      </w:pPr>
      <w:r>
        <w:rPr>
          <w:rFonts w:hint="eastAsia" w:ascii="Times New Roman" w:hAnsi="Times New Roman"/>
          <w:color w:val="auto"/>
          <w:spacing w:val="0"/>
          <w:position w:val="0"/>
          <w:szCs w:val="20"/>
          <w:highlight w:val="none"/>
        </w:rPr>
        <w:t xml:space="preserve">说明: </w:t>
      </w:r>
      <w:r>
        <w:rPr>
          <w:rFonts w:ascii="Times New Roman" w:hAnsi="Times New Roman"/>
          <w:color w:val="auto"/>
          <w:spacing w:val="0"/>
          <w:position w:val="0"/>
          <w:szCs w:val="20"/>
          <w:highlight w:val="none"/>
        </w:rPr>
        <w:t>1.</w:t>
      </w:r>
      <w:r>
        <w:rPr>
          <w:rFonts w:hint="eastAsia" w:ascii="Times New Roman" w:hAnsi="Times New Roman"/>
          <w:color w:val="auto"/>
          <w:spacing w:val="0"/>
          <w:position w:val="0"/>
          <w:szCs w:val="20"/>
          <w:highlight w:val="none"/>
        </w:rPr>
        <w:t>该表为货物类项目履约验收的参考样表，采购人或采购代理机构可以根据工作实际进行调整。</w:t>
      </w:r>
    </w:p>
    <w:p w14:paraId="39BCF224">
      <w:pPr>
        <w:pStyle w:val="28"/>
        <w:rPr>
          <w:rFonts w:hint="eastAsia" w:eastAsia="宋体"/>
          <w:color w:val="auto"/>
          <w:spacing w:val="0"/>
          <w:position w:val="0"/>
          <w:highlight w:val="none"/>
          <w:lang w:eastAsia="zh-CN"/>
        </w:rPr>
        <w:sectPr>
          <w:pgSz w:w="16838" w:h="11922" w:orient="landscape"/>
          <w:pgMar w:top="1582" w:right="1559" w:bottom="1582" w:left="1559" w:header="720" w:footer="720" w:gutter="0"/>
          <w:pgNumType w:fmt="decimal"/>
          <w:cols w:space="0" w:num="1"/>
          <w:rtlGutter w:val="0"/>
          <w:docGrid w:linePitch="312" w:charSpace="0"/>
        </w:sectPr>
      </w:pPr>
      <w:r>
        <w:rPr>
          <w:rFonts w:hint="eastAsia" w:ascii="Times New Roman" w:hAnsi="Times New Roman"/>
          <w:color w:val="auto"/>
          <w:spacing w:val="0"/>
          <w:position w:val="0"/>
          <w:szCs w:val="20"/>
          <w:highlight w:val="none"/>
          <w:lang w:val="en-US" w:eastAsia="zh-CN"/>
        </w:rPr>
        <w:t>2.</w:t>
      </w:r>
      <w:r>
        <w:rPr>
          <w:rFonts w:hint="eastAsia" w:ascii="Times New Roman" w:hAnsi="Times New Roman"/>
          <w:color w:val="auto"/>
          <w:spacing w:val="0"/>
          <w:position w:val="0"/>
          <w:szCs w:val="20"/>
          <w:highlight w:val="none"/>
        </w:rPr>
        <w:t>“采购代理机构意见”，履约验收工作由采购人自行组织的，无需填写该项内容</w:t>
      </w:r>
      <w:r>
        <w:rPr>
          <w:rFonts w:hint="eastAsia"/>
          <w:color w:val="auto"/>
          <w:spacing w:val="0"/>
          <w:position w:val="0"/>
          <w:szCs w:val="20"/>
          <w:highlight w:val="none"/>
          <w:lang w:eastAsia="zh-CN"/>
        </w:rPr>
        <w:t>。</w:t>
      </w:r>
    </w:p>
    <w:p w14:paraId="00ABF49B">
      <w:pPr>
        <w:tabs>
          <w:tab w:val="left" w:pos="993"/>
        </w:tabs>
        <w:spacing w:line="500" w:lineRule="exact"/>
        <w:rPr>
          <w:rFonts w:hint="eastAsia" w:ascii="宋体" w:hAnsi="宋体" w:cs="宋体"/>
          <w:color w:val="auto"/>
          <w:spacing w:val="0"/>
          <w:position w:val="0"/>
          <w:sz w:val="24"/>
          <w:highlight w:val="none"/>
        </w:rPr>
      </w:pPr>
      <w:r>
        <w:rPr>
          <w:rFonts w:hint="eastAsia" w:ascii="宋体" w:hAnsi="宋体" w:cs="宋体"/>
          <w:color w:val="auto"/>
          <w:spacing w:val="0"/>
          <w:position w:val="0"/>
          <w:sz w:val="24"/>
          <w:highlight w:val="none"/>
        </w:rPr>
        <w:t>关于政府采购合同融资：</w:t>
      </w:r>
    </w:p>
    <w:p w14:paraId="41C12951">
      <w:pPr>
        <w:tabs>
          <w:tab w:val="left" w:pos="993"/>
        </w:tabs>
        <w:spacing w:line="500" w:lineRule="exact"/>
        <w:jc w:val="center"/>
        <w:rPr>
          <w:rFonts w:hint="eastAsia" w:ascii="宋体" w:hAnsi="宋体" w:cs="宋体"/>
          <w:color w:val="auto"/>
          <w:spacing w:val="0"/>
          <w:position w:val="0"/>
          <w:sz w:val="24"/>
          <w:highlight w:val="none"/>
        </w:rPr>
      </w:pPr>
      <w:r>
        <w:rPr>
          <w:rFonts w:hint="eastAsia" w:ascii="宋体" w:hAnsi="宋体" w:cs="宋体"/>
          <w:b/>
          <w:color w:val="auto"/>
          <w:spacing w:val="0"/>
          <w:kern w:val="1"/>
          <w:position w:val="0"/>
          <w:sz w:val="24"/>
          <w:highlight w:val="none"/>
        </w:rPr>
        <w:t>“政府采购合同融资”示范文本</w:t>
      </w:r>
    </w:p>
    <w:p w14:paraId="41941C4E">
      <w:pPr>
        <w:tabs>
          <w:tab w:val="left" w:pos="993"/>
        </w:tabs>
        <w:spacing w:line="500" w:lineRule="exact"/>
        <w:rPr>
          <w:rFonts w:hint="eastAsia" w:ascii="宋体" w:hAnsi="宋体" w:cs="宋体"/>
          <w:color w:val="auto"/>
          <w:spacing w:val="0"/>
          <w:position w:val="0"/>
          <w:sz w:val="24"/>
          <w:highlight w:val="none"/>
        </w:rPr>
      </w:pPr>
      <w:r>
        <w:rPr>
          <w:rFonts w:hint="eastAsia" w:ascii="宋体" w:hAnsi="宋体" w:cs="宋体"/>
          <w:color w:val="auto"/>
          <w:spacing w:val="0"/>
          <w:position w:val="0"/>
          <w:sz w:val="24"/>
          <w:highlight w:val="none"/>
        </w:rPr>
        <w:t>政府采购合同融资</w:t>
      </w:r>
    </w:p>
    <w:p w14:paraId="5623DDA8">
      <w:pPr>
        <w:tabs>
          <w:tab w:val="left" w:pos="720"/>
        </w:tabs>
        <w:topLinePunct/>
        <w:spacing w:line="500" w:lineRule="exact"/>
        <w:rPr>
          <w:rFonts w:hint="eastAsia" w:ascii="宋体" w:hAnsi="宋体" w:cs="宋体"/>
          <w:color w:val="auto"/>
          <w:spacing w:val="0"/>
          <w:position w:val="0"/>
          <w:sz w:val="24"/>
          <w:highlight w:val="none"/>
        </w:rPr>
      </w:pPr>
      <w:r>
        <w:rPr>
          <w:rFonts w:hint="eastAsia" w:ascii="宋体" w:hAnsi="宋体" w:cs="宋体"/>
          <w:color w:val="auto"/>
          <w:spacing w:val="0"/>
          <w:position w:val="0"/>
          <w:sz w:val="24"/>
          <w:highlight w:val="none"/>
        </w:rPr>
        <w:t>（一）登记融资需求。供应商只需在“山东省政府采购信息公开平台”注册登记即可使用该用户名及密码，通过“山东省政府采购信息公开平台” 一键联通进入“山东省政府采购合同融资与履约保函服务平台”，也可通过扫描二维码方式进入“山东省政府采购合同融资与履约保函服务平台”，根据自身资金需要，填写融资需求，申请融资服务。</w:t>
      </w:r>
    </w:p>
    <w:p w14:paraId="368657B2">
      <w:pPr>
        <w:tabs>
          <w:tab w:val="left" w:pos="720"/>
        </w:tabs>
        <w:topLinePunct/>
        <w:spacing w:line="500" w:lineRule="exact"/>
        <w:rPr>
          <w:rFonts w:hint="eastAsia" w:ascii="宋体" w:hAnsi="宋体" w:cs="宋体"/>
          <w:color w:val="auto"/>
          <w:spacing w:val="0"/>
          <w:position w:val="0"/>
          <w:sz w:val="24"/>
          <w:highlight w:val="none"/>
        </w:rPr>
      </w:pPr>
      <w:r>
        <w:rPr>
          <w:rFonts w:hint="eastAsia" w:ascii="宋体" w:hAnsi="宋体" w:cs="宋体"/>
          <w:color w:val="auto"/>
          <w:spacing w:val="0"/>
          <w:position w:val="0"/>
          <w:sz w:val="24"/>
          <w:highlight w:val="none"/>
        </w:rPr>
        <w:t>（二）对接资金供需。供应商可以进入“融资超市”自主选择平台展示的金融产品，自主对接金融机构；也可以选择“撮合模式”由平台合作机构提供融资专业服务。金融机构可以根据供应商的融资需求，主动对接供应商，平台同步将融资信息和信用报告与合作金融机构和政府性融资担保机构共享，由政府性融资担保机构提供担保。</w:t>
      </w:r>
    </w:p>
    <w:p w14:paraId="5A153CD4">
      <w:pPr>
        <w:tabs>
          <w:tab w:val="left" w:pos="720"/>
        </w:tabs>
        <w:topLinePunct/>
        <w:spacing w:line="500" w:lineRule="exact"/>
        <w:rPr>
          <w:rFonts w:hint="eastAsia" w:ascii="宋体" w:hAnsi="宋体" w:cs="宋体"/>
          <w:color w:val="auto"/>
          <w:spacing w:val="0"/>
          <w:position w:val="0"/>
          <w:sz w:val="24"/>
          <w:highlight w:val="none"/>
        </w:rPr>
      </w:pPr>
      <w:r>
        <w:rPr>
          <w:rFonts w:hint="eastAsia" w:ascii="宋体" w:hAnsi="宋体" w:cs="宋体"/>
          <w:color w:val="auto"/>
          <w:spacing w:val="0"/>
          <w:position w:val="0"/>
          <w:sz w:val="24"/>
          <w:highlight w:val="none"/>
        </w:rPr>
        <w:t>（三）完成授信审批。金融机构提高贷前风险筛查效率，确保在供应商合同签订前，完成对目标客户贷款的授信审批。届时，成交供应商将依据政府采购合同获取合同融资服务。</w:t>
      </w:r>
    </w:p>
    <w:p w14:paraId="1C3EF61E">
      <w:pPr>
        <w:tabs>
          <w:tab w:val="left" w:pos="720"/>
        </w:tabs>
        <w:topLinePunct/>
        <w:spacing w:line="500" w:lineRule="exact"/>
        <w:rPr>
          <w:rFonts w:hint="eastAsia" w:ascii="宋体" w:hAnsi="宋体" w:cs="宋体"/>
          <w:color w:val="auto"/>
          <w:spacing w:val="0"/>
          <w:position w:val="0"/>
          <w:sz w:val="24"/>
          <w:highlight w:val="none"/>
        </w:rPr>
      </w:pPr>
      <w:r>
        <w:rPr>
          <w:rFonts w:hint="eastAsia" w:ascii="宋体" w:hAnsi="宋体" w:cs="宋体"/>
          <w:color w:val="auto"/>
          <w:spacing w:val="0"/>
          <w:position w:val="0"/>
          <w:sz w:val="24"/>
          <w:highlight w:val="none"/>
        </w:rPr>
        <w:t>（四）锁定合同账号。对供应商以政府采购合同信用获得的融资项目，贷款金融机构应在“融资平台”对相应的政府采购合同进行确认并填报相关信息，平台将信息回传“山东省政府采购信息公开平台”。采购人对已进行融资抵押的政府采购合同，未经相关贷款银行同意不得随意变更合同中的银行账号。</w:t>
      </w:r>
    </w:p>
    <w:p w14:paraId="3F29BBCE">
      <w:pPr>
        <w:tabs>
          <w:tab w:val="left" w:pos="720"/>
        </w:tabs>
        <w:topLinePunct/>
        <w:spacing w:line="500" w:lineRule="exact"/>
        <w:rPr>
          <w:rFonts w:hint="eastAsia" w:ascii="宋体" w:hAnsi="宋体" w:cs="宋体"/>
          <w:color w:val="auto"/>
          <w:spacing w:val="0"/>
          <w:position w:val="0"/>
          <w:sz w:val="24"/>
          <w:highlight w:val="none"/>
        </w:rPr>
      </w:pPr>
      <w:r>
        <w:rPr>
          <w:rFonts w:hint="eastAsia" w:ascii="宋体" w:hAnsi="宋体" w:cs="宋体"/>
          <w:color w:val="auto"/>
          <w:spacing w:val="0"/>
          <w:position w:val="0"/>
          <w:sz w:val="24"/>
          <w:highlight w:val="none"/>
        </w:rPr>
        <w:t>（五）资金即时到账。金融机构提前办理完善供应商融资所需各项审批手续，待供应商与采购人签订政府采购合同后，随即向供应商账号发放贷款，确保供应商资金需求及时到位。</w:t>
      </w:r>
    </w:p>
    <w:p w14:paraId="04B32AD0">
      <w:pPr>
        <w:tabs>
          <w:tab w:val="left" w:pos="720"/>
        </w:tabs>
        <w:topLinePunct/>
        <w:spacing w:line="500" w:lineRule="exact"/>
        <w:rPr>
          <w:rFonts w:hint="eastAsia" w:ascii="宋体" w:hAnsi="宋体"/>
          <w:color w:val="auto"/>
          <w:spacing w:val="0"/>
          <w:position w:val="0"/>
          <w:highlight w:val="none"/>
        </w:rPr>
      </w:pPr>
      <w:r>
        <w:rPr>
          <w:rFonts w:hint="eastAsia" w:ascii="宋体" w:hAnsi="宋体" w:cs="宋体"/>
          <w:color w:val="auto"/>
          <w:spacing w:val="0"/>
          <w:position w:val="0"/>
          <w:sz w:val="24"/>
          <w:highlight w:val="none"/>
        </w:rPr>
        <w:t>（六） 配合政府采购合同融资工作。采购人做好供应商通过政府采购合同融资的配合工作，协助供应商根据融资需要及时变更合同账号，对已进行融资抵押的政府合同锁定账号。</w:t>
      </w:r>
    </w:p>
    <w:p w14:paraId="401223CE">
      <w:pPr>
        <w:rPr>
          <w:rFonts w:hint="eastAsia" w:hAnsi="宋体"/>
          <w:color w:val="auto"/>
          <w:spacing w:val="0"/>
          <w:kern w:val="0"/>
          <w:position w:val="0"/>
          <w:sz w:val="24"/>
          <w:highlight w:val="none"/>
        </w:rPr>
      </w:pPr>
    </w:p>
    <w:sectPr>
      <w:headerReference r:id="rId10" w:type="default"/>
      <w:footerReference r:id="rId11" w:type="default"/>
      <w:pgSz w:w="11922" w:h="16838"/>
      <w:pgMar w:top="1559" w:right="1582" w:bottom="1559" w:left="1582" w:header="720" w:footer="720" w:gutter="0"/>
      <w:pgBorders>
        <w:top w:val="none" w:sz="0" w:space="0"/>
        <w:left w:val="none" w:sz="0" w:space="0"/>
        <w:bottom w:val="none" w:sz="0" w:space="0"/>
        <w:right w:val="none" w:sz="0" w:space="0"/>
      </w:pgBorders>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C799EB9-2093-42BC-BD91-5B44979ABBE8}"/>
  </w:font>
  <w:font w:name="Arial">
    <w:panose1 w:val="020B0604020202020204"/>
    <w:charset w:val="01"/>
    <w:family w:val="swiss"/>
    <w:pitch w:val="default"/>
    <w:sig w:usb0="E0002EFF" w:usb1="C000785B" w:usb2="00000009" w:usb3="00000000" w:csb0="400001FF" w:csb1="FFFF0000"/>
    <w:embedRegular r:id="rId2" w:fontKey="{4E682EE6-5698-46CE-8C08-472D122FA412}"/>
  </w:font>
  <w:font w:name="黑体">
    <w:panose1 w:val="02010609060101010101"/>
    <w:charset w:val="86"/>
    <w:family w:val="auto"/>
    <w:pitch w:val="default"/>
    <w:sig w:usb0="800002BF" w:usb1="38CF7CFA" w:usb2="00000016" w:usb3="00000000" w:csb0="00040001" w:csb1="00000000"/>
    <w:embedRegular r:id="rId3" w:fontKey="{A0B29018-79C2-4150-9EF8-7F09D074A1E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4782EF50-1D69-487B-B568-3F0E356DABA1}"/>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5" w:fontKey="{0739A126-8181-4FDF-9F73-8BD8D0181273}"/>
  </w:font>
  <w:font w:name="仿宋">
    <w:panose1 w:val="02010609060101010101"/>
    <w:charset w:val="86"/>
    <w:family w:val="auto"/>
    <w:pitch w:val="default"/>
    <w:sig w:usb0="800002BF" w:usb1="38CF7CFA" w:usb2="00000016" w:usb3="00000000" w:csb0="00040001" w:csb1="00000000"/>
    <w:embedRegular r:id="rId6" w:fontKey="{5E806FCB-658D-4CB2-87E9-583F16441C7A}"/>
  </w:font>
  <w:font w:name="DFKai-SB">
    <w:altName w:val="Microsoft JhengHei Light"/>
    <w:panose1 w:val="03000509000000000000"/>
    <w:charset w:val="88"/>
    <w:family w:val="script"/>
    <w:pitch w:val="default"/>
    <w:sig w:usb0="00000000" w:usb1="00000000" w:usb2="00000016" w:usb3="00000000" w:csb0="00100001" w:csb1="00000000"/>
  </w:font>
  <w:font w:name="Microsoft JhengHei Light">
    <w:panose1 w:val="020B0304030504040204"/>
    <w:charset w:val="88"/>
    <w:family w:val="auto"/>
    <w:pitch w:val="default"/>
    <w:sig w:usb0="800002A7" w:usb1="28CF4400" w:usb2="00000016" w:usb3="00000000" w:csb0="00100009"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华文中宋">
    <w:altName w:val="汉仪中宋简"/>
    <w:panose1 w:val="02010600040101010101"/>
    <w:charset w:val="86"/>
    <w:family w:val="auto"/>
    <w:pitch w:val="default"/>
    <w:sig w:usb0="00000000" w:usb1="00000000" w:usb2="00000000" w:usb3="00000000" w:csb0="0004009F" w:csb1="DFD70000"/>
    <w:embedRegular r:id="rId7" w:fontKey="{FDDBE2C9-3C0C-4539-A416-D088930B49D2}"/>
  </w:font>
  <w:font w:name="汉仪中宋简">
    <w:panose1 w:val="02010600000101010101"/>
    <w:charset w:val="86"/>
    <w:family w:val="auto"/>
    <w:pitch w:val="default"/>
    <w:sig w:usb0="800002BF" w:usb1="184F6CF8" w:usb2="00000012" w:usb3="00000000" w:csb0="00020001" w:csb1="00000000"/>
  </w:font>
  <w:font w:name="Helvetica">
    <w:altName w:val="Arial"/>
    <w:panose1 w:val="00000000000000000000"/>
    <w:charset w:val="00"/>
    <w:family w:val="swiss"/>
    <w:pitch w:val="default"/>
    <w:sig w:usb0="00000000" w:usb1="00000000" w:usb2="00000000" w:usb3="00000000" w:csb0="00000000" w:csb1="00000000"/>
    <w:embedRegular r:id="rId8" w:fontKey="{CBF5DCF0-8928-4031-B5BE-5604D519FBF3}"/>
  </w:font>
  <w:font w:name="Wingdings 2">
    <w:altName w:val="Wingdings"/>
    <w:panose1 w:val="05020102010507070707"/>
    <w:charset w:val="00"/>
    <w:family w:val="auto"/>
    <w:pitch w:val="default"/>
    <w:sig w:usb0="00000000" w:usb1="00000000" w:usb2="00000000" w:usb3="00000000" w:csb0="80000000" w:csb1="00000000"/>
    <w:embedRegular r:id="rId9" w:fontKey="{CEADEBA2-00C6-4BEB-9B1D-765D47A73190}"/>
  </w:font>
  <w:font w:name="MS Mincho">
    <w:altName w:val="仓耳舒圆体 W04"/>
    <w:panose1 w:val="02020609040205080304"/>
    <w:charset w:val="80"/>
    <w:family w:val="roman"/>
    <w:pitch w:val="default"/>
    <w:sig w:usb0="00000000" w:usb1="00000000" w:usb2="00000012" w:usb3="00000000" w:csb0="4002009F" w:csb1="DFD70000"/>
    <w:embedRegular r:id="rId10" w:fontKey="{3F884F17-9922-4D07-9CE9-CF68667AB7FC}"/>
  </w:font>
  <w:font w:name="仓耳舒圆体 W04">
    <w:panose1 w:val="02020400000000000000"/>
    <w:charset w:val="80"/>
    <w:family w:val="auto"/>
    <w:pitch w:val="default"/>
    <w:sig w:usb0="80000023" w:usb1="08C10458" w:usb2="00000012" w:usb3="00000000" w:csb0="00020001" w:csb1="00000000"/>
  </w:font>
  <w:font w:name="MingLiU_HKSCS">
    <w:altName w:val="PMingLiU-ExtB"/>
    <w:panose1 w:val="02020500000000000000"/>
    <w:charset w:val="88"/>
    <w:family w:val="roman"/>
    <w:pitch w:val="default"/>
    <w:sig w:usb0="00000000" w:usb1="00000000" w:usb2="00000016" w:usb3="00000000" w:csb0="00100001" w:csb1="00000000"/>
    <w:embedRegular r:id="rId11" w:fontKey="{31D7C0D8-2634-47C8-BE6E-91B67404E47E}"/>
  </w:font>
  <w:font w:name="方正小标宋简体">
    <w:panose1 w:val="03000509000000000000"/>
    <w:charset w:val="86"/>
    <w:family w:val="auto"/>
    <w:pitch w:val="default"/>
    <w:sig w:usb0="00000001" w:usb1="080E0000" w:usb2="00000000" w:usb3="00000000" w:csb0="00040000" w:csb1="00000000"/>
    <w:embedRegular r:id="rId12" w:fontKey="{7B3E60CE-1C8E-4F2D-BB91-1EF9873EE4D6}"/>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75207">
    <w:pPr>
      <w:pStyle w:val="19"/>
      <w:jc w:val="center"/>
    </w:pPr>
  </w:p>
  <w:p w14:paraId="38133F78">
    <w:pPr>
      <w:pStyle w:val="19"/>
      <w:ind w:right="360"/>
      <w:jc w:val="right"/>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E5200A">
    <w:pPr>
      <w:pStyle w:val="1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DCB1D6">
                          <w:pPr>
                            <w:pStyle w:val="1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109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10DCB1D6">
                    <w:pPr>
                      <w:pStyle w:val="19"/>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109</w:t>
                    </w:r>
                    <w:r>
                      <w:fldChar w:fldCharType="end"/>
                    </w:r>
                    <w:r>
                      <w:t xml:space="preserve"> 页</w:t>
                    </w:r>
                  </w:p>
                </w:txbxContent>
              </v:textbox>
            </v:shape>
          </w:pict>
        </mc:Fallback>
      </mc:AlternateContent>
    </w:r>
  </w:p>
  <w:p w14:paraId="005CDD93">
    <w:pPr>
      <w:pStyle w:val="19"/>
      <w:ind w:right="360"/>
      <w:jc w:val="right"/>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2BA66">
    <w:pPr>
      <w:spacing w:line="229" w:lineRule="auto"/>
      <w:ind w:left="4336"/>
      <w:rPr>
        <w:rFonts w:ascii="宋体" w:hAnsi="宋体" w:eastAsia="宋体" w:cs="宋体"/>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586256">
                          <w:pPr>
                            <w:pStyle w:val="19"/>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109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1586256">
                    <w:pPr>
                      <w:pStyle w:val="19"/>
                    </w:pPr>
                    <w:r>
                      <w:t xml:space="preserve">第 </w:t>
                    </w:r>
                    <w:r>
                      <w:fldChar w:fldCharType="begin"/>
                    </w:r>
                    <w:r>
                      <w:instrText xml:space="preserve"> PAGE  \* MERGEFORMAT </w:instrText>
                    </w:r>
                    <w:r>
                      <w:fldChar w:fldCharType="separate"/>
                    </w:r>
                    <w:r>
                      <w:t>35</w:t>
                    </w:r>
                    <w:r>
                      <w:fldChar w:fldCharType="end"/>
                    </w:r>
                    <w:r>
                      <w:t xml:space="preserve"> 页 共 </w:t>
                    </w:r>
                    <w:r>
                      <w:fldChar w:fldCharType="begin"/>
                    </w:r>
                    <w:r>
                      <w:instrText xml:space="preserve"> NUMPAGES  \* MERGEFORMAT </w:instrText>
                    </w:r>
                    <w:r>
                      <w:fldChar w:fldCharType="separate"/>
                    </w:r>
                    <w:r>
                      <w:t>109</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D9862">
    <w:pPr>
      <w:pStyle w:val="1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9D73DD">
                          <w:pPr>
                            <w:pStyle w:val="19"/>
                          </w:pPr>
                          <w:r>
                            <w:t xml:space="preserve">第 </w:t>
                          </w:r>
                          <w:r>
                            <w:fldChar w:fldCharType="begin"/>
                          </w:r>
                          <w:r>
                            <w:instrText xml:space="preserve"> PAGE  \* MERGEFORMAT </w:instrText>
                          </w:r>
                          <w:r>
                            <w:fldChar w:fldCharType="separate"/>
                          </w:r>
                          <w:r>
                            <w:t>95</w:t>
                          </w:r>
                          <w:r>
                            <w:fldChar w:fldCharType="end"/>
                          </w:r>
                          <w:r>
                            <w:t xml:space="preserve"> 页 共 </w:t>
                          </w:r>
                          <w:r>
                            <w:fldChar w:fldCharType="begin"/>
                          </w:r>
                          <w:r>
                            <w:instrText xml:space="preserve"> NUMPAGES  \* MERGEFORMAT </w:instrText>
                          </w:r>
                          <w:r>
                            <w:fldChar w:fldCharType="separate"/>
                          </w:r>
                          <w:r>
                            <w:t>109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129D73DD">
                    <w:pPr>
                      <w:pStyle w:val="19"/>
                    </w:pPr>
                    <w:r>
                      <w:t xml:space="preserve">第 </w:t>
                    </w:r>
                    <w:r>
                      <w:fldChar w:fldCharType="begin"/>
                    </w:r>
                    <w:r>
                      <w:instrText xml:space="preserve"> PAGE  \* MERGEFORMAT </w:instrText>
                    </w:r>
                    <w:r>
                      <w:fldChar w:fldCharType="separate"/>
                    </w:r>
                    <w:r>
                      <w:t>95</w:t>
                    </w:r>
                    <w:r>
                      <w:fldChar w:fldCharType="end"/>
                    </w:r>
                    <w:r>
                      <w:t xml:space="preserve"> 页 共 </w:t>
                    </w:r>
                    <w:r>
                      <w:fldChar w:fldCharType="begin"/>
                    </w:r>
                    <w:r>
                      <w:instrText xml:space="preserve"> NUMPAGES  \* MERGEFORMAT </w:instrText>
                    </w:r>
                    <w:r>
                      <w:fldChar w:fldCharType="separate"/>
                    </w:r>
                    <w:r>
                      <w:t>109</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600F2">
    <w:pPr>
      <w:pStyle w:val="19"/>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13F1AA">
                          <w:pPr>
                            <w:pStyle w:val="19"/>
                          </w:pPr>
                          <w:r>
                            <w:t xml:space="preserve">第 </w:t>
                          </w:r>
                          <w:r>
                            <w:fldChar w:fldCharType="begin"/>
                          </w:r>
                          <w:r>
                            <w:instrText xml:space="preserve"> PAGE  \* MERGEFORMAT </w:instrText>
                          </w:r>
                          <w:r>
                            <w:fldChar w:fldCharType="separate"/>
                          </w:r>
                          <w:r>
                            <w:t>98</w:t>
                          </w:r>
                          <w:r>
                            <w:fldChar w:fldCharType="end"/>
                          </w:r>
                          <w:r>
                            <w:t xml:space="preserve"> 页 共 </w:t>
                          </w:r>
                          <w:r>
                            <w:fldChar w:fldCharType="begin"/>
                          </w:r>
                          <w:r>
                            <w:instrText xml:space="preserve"> NUMPAGES  \* MERGEFORMAT </w:instrText>
                          </w:r>
                          <w:r>
                            <w:fldChar w:fldCharType="separate"/>
                          </w:r>
                          <w:r>
                            <w:t>109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2713F1AA">
                    <w:pPr>
                      <w:pStyle w:val="19"/>
                    </w:pPr>
                    <w:r>
                      <w:t xml:space="preserve">第 </w:t>
                    </w:r>
                    <w:r>
                      <w:fldChar w:fldCharType="begin"/>
                    </w:r>
                    <w:r>
                      <w:instrText xml:space="preserve"> PAGE  \* MERGEFORMAT </w:instrText>
                    </w:r>
                    <w:r>
                      <w:fldChar w:fldCharType="separate"/>
                    </w:r>
                    <w:r>
                      <w:t>98</w:t>
                    </w:r>
                    <w:r>
                      <w:fldChar w:fldCharType="end"/>
                    </w:r>
                    <w:r>
                      <w:t xml:space="preserve"> 页 共 </w:t>
                    </w:r>
                    <w:r>
                      <w:fldChar w:fldCharType="begin"/>
                    </w:r>
                    <w:r>
                      <w:instrText xml:space="preserve"> NUMPAGES  \* MERGEFORMAT </w:instrText>
                    </w:r>
                    <w:r>
                      <w:fldChar w:fldCharType="separate"/>
                    </w:r>
                    <w:r>
                      <w:t>109</w:t>
                    </w:r>
                    <w:r>
                      <w:fldChar w:fldCharType="end"/>
                    </w:r>
                    <w:r>
                      <w:t xml:space="preserve"> 页</w:t>
                    </w:r>
                  </w:p>
                </w:txbxContent>
              </v:textbox>
            </v:shape>
          </w:pict>
        </mc:Fallback>
      </mc:AlternateContent>
    </w:r>
  </w:p>
  <w:p w14:paraId="359733B3">
    <w:pPr>
      <w:pStyle w:val="19"/>
      <w:ind w:right="360"/>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00A06">
    <w:pPr>
      <w:pStyle w:val="19"/>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BEAA84">
                          <w:pPr>
                            <w:pStyle w:val="19"/>
                          </w:pPr>
                          <w:r>
                            <w:t xml:space="preserve">第 </w:t>
                          </w:r>
                          <w:r>
                            <w:fldChar w:fldCharType="begin"/>
                          </w:r>
                          <w:r>
                            <w:instrText xml:space="preserve"> PAGE  \* MERGEFORMAT </w:instrText>
                          </w:r>
                          <w:r>
                            <w:fldChar w:fldCharType="separate"/>
                          </w:r>
                          <w:r>
                            <w:t>108</w:t>
                          </w:r>
                          <w:r>
                            <w:fldChar w:fldCharType="end"/>
                          </w:r>
                          <w:r>
                            <w:t xml:space="preserve"> 页 共 </w:t>
                          </w:r>
                          <w:r>
                            <w:fldChar w:fldCharType="begin"/>
                          </w:r>
                          <w:r>
                            <w:instrText xml:space="preserve"> NUMPAGES  \* MERGEFORMAT </w:instrText>
                          </w:r>
                          <w:r>
                            <w:fldChar w:fldCharType="separate"/>
                          </w:r>
                          <w:r>
                            <w:t>109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13BEAA84">
                    <w:pPr>
                      <w:pStyle w:val="19"/>
                    </w:pPr>
                    <w:r>
                      <w:t xml:space="preserve">第 </w:t>
                    </w:r>
                    <w:r>
                      <w:fldChar w:fldCharType="begin"/>
                    </w:r>
                    <w:r>
                      <w:instrText xml:space="preserve"> PAGE  \* MERGEFORMAT </w:instrText>
                    </w:r>
                    <w:r>
                      <w:fldChar w:fldCharType="separate"/>
                    </w:r>
                    <w:r>
                      <w:t>108</w:t>
                    </w:r>
                    <w:r>
                      <w:fldChar w:fldCharType="end"/>
                    </w:r>
                    <w:r>
                      <w:t xml:space="preserve"> 页 共 </w:t>
                    </w:r>
                    <w:r>
                      <w:fldChar w:fldCharType="begin"/>
                    </w:r>
                    <w:r>
                      <w:instrText xml:space="preserve"> NUMPAGES  \* MERGEFORMAT </w:instrText>
                    </w:r>
                    <w:r>
                      <w:fldChar w:fldCharType="separate"/>
                    </w:r>
                    <w:r>
                      <w:t>109</w:t>
                    </w:r>
                    <w:r>
                      <w:fldChar w:fldCharType="end"/>
                    </w:r>
                    <w:r>
                      <w:t xml:space="preserve"> 页</w:t>
                    </w:r>
                  </w:p>
                </w:txbxContent>
              </v:textbox>
            </v:shape>
          </w:pict>
        </mc:Fallback>
      </mc:AlternateContent>
    </w:r>
  </w:p>
  <w:p w14:paraId="4F33ECC6">
    <w:pPr>
      <w:pStyle w:val="19"/>
      <w:ind w:right="360"/>
      <w:jc w:val="right"/>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8B73B">
    <w:pPr>
      <w:spacing w:before="41" w:line="233" w:lineRule="auto"/>
      <w:ind w:left="37"/>
      <w:rPr>
        <w:rFonts w:hint="eastAsia" w:ascii="宋体" w:hAnsi="宋体" w:eastAsia="宋体" w:cs="宋体"/>
        <w:sz w:val="18"/>
        <w:szCs w:val="18"/>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1A0EA">
    <w:pPr>
      <w:pStyle w:val="20"/>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F216C">
    <w:pPr>
      <w:pStyle w:val="9"/>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D73A2C"/>
    <w:multiLevelType w:val="singleLevel"/>
    <w:tmpl w:val="B5D73A2C"/>
    <w:lvl w:ilvl="0" w:tentative="0">
      <w:start w:val="2"/>
      <w:numFmt w:val="decimal"/>
      <w:suff w:val="nothing"/>
      <w:lvlText w:val="%1、"/>
      <w:lvlJc w:val="left"/>
    </w:lvl>
  </w:abstractNum>
  <w:abstractNum w:abstractNumId="1">
    <w:nsid w:val="D88DEC05"/>
    <w:multiLevelType w:val="singleLevel"/>
    <w:tmpl w:val="D88DEC05"/>
    <w:lvl w:ilvl="0" w:tentative="0">
      <w:start w:val="2"/>
      <w:numFmt w:val="decimal"/>
      <w:suff w:val="nothing"/>
      <w:lvlText w:val="%1、"/>
      <w:lvlJc w:val="left"/>
    </w:lvl>
  </w:abstractNum>
  <w:abstractNum w:abstractNumId="2">
    <w:nsid w:val="EF7281B6"/>
    <w:multiLevelType w:val="singleLevel"/>
    <w:tmpl w:val="EF7281B6"/>
    <w:lvl w:ilvl="0" w:tentative="0">
      <w:start w:val="1"/>
      <w:numFmt w:val="chineseCounting"/>
      <w:suff w:val="nothing"/>
      <w:lvlText w:val="%1、"/>
      <w:lvlJc w:val="left"/>
      <w:rPr>
        <w:rFonts w:hint="eastAsia"/>
      </w:rPr>
    </w:lvl>
  </w:abstractNum>
  <w:abstractNum w:abstractNumId="3">
    <w:nsid w:val="FBBD41D6"/>
    <w:multiLevelType w:val="singleLevel"/>
    <w:tmpl w:val="FBBD41D6"/>
    <w:lvl w:ilvl="0" w:tentative="0">
      <w:start w:val="8"/>
      <w:numFmt w:val="decimal"/>
      <w:suff w:val="nothing"/>
      <w:lvlText w:val="%1、"/>
      <w:lvlJc w:val="left"/>
    </w:lvl>
  </w:abstractNum>
  <w:abstractNum w:abstractNumId="4">
    <w:nsid w:val="25E9131D"/>
    <w:multiLevelType w:val="multilevel"/>
    <w:tmpl w:val="25E9131D"/>
    <w:lvl w:ilvl="0" w:tentative="0">
      <w:start w:val="1"/>
      <w:numFmt w:val="decimal"/>
      <w:lvlText w:val="%1"/>
      <w:lvlJc w:val="left"/>
      <w:pPr>
        <w:tabs>
          <w:tab w:val="left" w:pos="900"/>
        </w:tabs>
        <w:ind w:left="900" w:hanging="900"/>
      </w:pPr>
      <w:rPr>
        <w:rFonts w:hint="eastAsia"/>
      </w:rPr>
    </w:lvl>
    <w:lvl w:ilvl="1" w:tentative="0">
      <w:start w:val="1"/>
      <w:numFmt w:val="decimal"/>
      <w:lvlText w:val="%1.%2"/>
      <w:lvlJc w:val="left"/>
      <w:pPr>
        <w:tabs>
          <w:tab w:val="left" w:pos="900"/>
        </w:tabs>
        <w:ind w:left="900" w:hanging="900"/>
      </w:pPr>
      <w:rPr>
        <w:rFonts w:hint="eastAsia"/>
      </w:rPr>
    </w:lvl>
    <w:lvl w:ilvl="2" w:tentative="0">
      <w:start w:val="1"/>
      <w:numFmt w:val="decimal"/>
      <w:lvlText w:val="%1.%2.%3"/>
      <w:lvlJc w:val="left"/>
      <w:pPr>
        <w:tabs>
          <w:tab w:val="left" w:pos="900"/>
        </w:tabs>
        <w:ind w:left="900" w:hanging="900"/>
      </w:pPr>
      <w:rPr>
        <w:rFonts w:hint="eastAsia"/>
      </w:rPr>
    </w:lvl>
    <w:lvl w:ilvl="3" w:tentative="0">
      <w:start w:val="1"/>
      <w:numFmt w:val="decimal"/>
      <w:lvlText w:val="%1.%2.%3.%4"/>
      <w:lvlJc w:val="left"/>
      <w:pPr>
        <w:tabs>
          <w:tab w:val="left" w:pos="900"/>
        </w:tabs>
        <w:ind w:left="900" w:hanging="900"/>
      </w:pPr>
      <w:rPr>
        <w:rFonts w:hint="eastAsia"/>
      </w:rPr>
    </w:lvl>
    <w:lvl w:ilvl="4" w:tentative="0">
      <w:start w:val="1"/>
      <w:numFmt w:val="decimal"/>
      <w:lvlText w:val="%1.%2.%3.%4.%5"/>
      <w:lvlJc w:val="left"/>
      <w:pPr>
        <w:tabs>
          <w:tab w:val="left" w:pos="900"/>
        </w:tabs>
        <w:ind w:left="900" w:hanging="900"/>
      </w:pPr>
      <w:rPr>
        <w:rFonts w:hint="eastAsia"/>
      </w:rPr>
    </w:lvl>
    <w:lvl w:ilvl="5" w:tentative="0">
      <w:start w:val="1"/>
      <w:numFmt w:val="decimal"/>
      <w:lvlText w:val="%1.%2.%3.%4.%5.%6"/>
      <w:lvlJc w:val="left"/>
      <w:pPr>
        <w:tabs>
          <w:tab w:val="left" w:pos="900"/>
        </w:tabs>
        <w:ind w:left="900" w:hanging="900"/>
      </w:pPr>
      <w:rPr>
        <w:rFonts w:hint="eastAsia"/>
      </w:rPr>
    </w:lvl>
    <w:lvl w:ilvl="6" w:tentative="0">
      <w:start w:val="1"/>
      <w:numFmt w:val="decimal"/>
      <w:lvlText w:val="%1.%2.%3.%4.%5.%6.%7"/>
      <w:lvlJc w:val="left"/>
      <w:pPr>
        <w:tabs>
          <w:tab w:val="left" w:pos="900"/>
        </w:tabs>
        <w:ind w:left="900" w:hanging="900"/>
      </w:pPr>
      <w:rPr>
        <w:rFonts w:hint="eastAsia"/>
      </w:rPr>
    </w:lvl>
    <w:lvl w:ilvl="7" w:tentative="0">
      <w:start w:val="1"/>
      <w:numFmt w:val="decimal"/>
      <w:lvlText w:val="%1.%2.%3.%4.%5.%6.%7.%8"/>
      <w:lvlJc w:val="left"/>
      <w:pPr>
        <w:tabs>
          <w:tab w:val="left" w:pos="900"/>
        </w:tabs>
        <w:ind w:left="900" w:hanging="900"/>
      </w:pPr>
      <w:rPr>
        <w:rFonts w:hint="eastAsia"/>
      </w:rPr>
    </w:lvl>
    <w:lvl w:ilvl="8" w:tentative="0">
      <w:start w:val="1"/>
      <w:numFmt w:val="decimal"/>
      <w:lvlText w:val="%1.%2.%3.%4.%5.%6.%7.%8.%9"/>
      <w:lvlJc w:val="left"/>
      <w:pPr>
        <w:tabs>
          <w:tab w:val="left" w:pos="900"/>
        </w:tabs>
        <w:ind w:left="900" w:hanging="900"/>
      </w:pPr>
      <w:rPr>
        <w:rFonts w:hint="eastAsia"/>
      </w:rPr>
    </w:lvl>
  </w:abstractNum>
  <w:abstractNum w:abstractNumId="5">
    <w:nsid w:val="4301A819"/>
    <w:multiLevelType w:val="multilevel"/>
    <w:tmpl w:val="4301A819"/>
    <w:lvl w:ilvl="0" w:tentative="0">
      <w:start w:val="9"/>
      <w:numFmt w:val="chineseCounting"/>
      <w:suff w:val="nothing"/>
      <w:lvlText w:val="%1、"/>
      <w:lvlJc w:val="left"/>
      <w:rPr>
        <w:rFonts w:hint="eastAsia"/>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6">
    <w:nsid w:val="4B16990E"/>
    <w:multiLevelType w:val="singleLevel"/>
    <w:tmpl w:val="4B16990E"/>
    <w:lvl w:ilvl="0" w:tentative="0">
      <w:start w:val="7"/>
      <w:numFmt w:val="chineseCounting"/>
      <w:suff w:val="nothing"/>
      <w:lvlText w:val="%1、"/>
      <w:lvlJc w:val="left"/>
      <w:rPr>
        <w:rFonts w:hint="eastAsia"/>
      </w:rPr>
    </w:lvl>
  </w:abstractNum>
  <w:abstractNum w:abstractNumId="7">
    <w:nsid w:val="66E4770E"/>
    <w:multiLevelType w:val="multilevel"/>
    <w:tmpl w:val="66E4770E"/>
    <w:lvl w:ilvl="0" w:tentative="0">
      <w:start w:val="1"/>
      <w:numFmt w:val="decimal"/>
      <w:lvlText w:val="第%1章"/>
      <w:lvlJc w:val="left"/>
      <w:pPr>
        <w:tabs>
          <w:tab w:val="left" w:pos="1680"/>
        </w:tabs>
        <w:ind w:left="1680" w:hanging="1140"/>
      </w:pPr>
      <w:rPr>
        <w:rFonts w:hint="eastAsia"/>
      </w:rPr>
    </w:lvl>
    <w:lvl w:ilvl="1" w:tentative="0">
      <w:start w:val="1"/>
      <w:numFmt w:val="lowerLetter"/>
      <w:lvlText w:val="%2)"/>
      <w:lvlJc w:val="left"/>
      <w:pPr>
        <w:tabs>
          <w:tab w:val="left" w:pos="1380"/>
        </w:tabs>
        <w:ind w:left="1380" w:hanging="420"/>
      </w:pPr>
      <w:rPr>
        <w:rFonts w:hint="eastAsia"/>
      </w:rPr>
    </w:lvl>
    <w:lvl w:ilvl="2" w:tentative="0">
      <w:start w:val="1"/>
      <w:numFmt w:val="lowerRoman"/>
      <w:lvlText w:val="%3."/>
      <w:lvlJc w:val="right"/>
      <w:pPr>
        <w:tabs>
          <w:tab w:val="left" w:pos="1800"/>
        </w:tabs>
        <w:ind w:left="1800" w:hanging="420"/>
      </w:pPr>
      <w:rPr>
        <w:rFonts w:hint="eastAsia"/>
      </w:rPr>
    </w:lvl>
    <w:lvl w:ilvl="3" w:tentative="0">
      <w:start w:val="1"/>
      <w:numFmt w:val="decimal"/>
      <w:lvlText w:val="%4."/>
      <w:lvlJc w:val="left"/>
      <w:pPr>
        <w:tabs>
          <w:tab w:val="left" w:pos="2220"/>
        </w:tabs>
        <w:ind w:left="2220" w:hanging="420"/>
      </w:pPr>
      <w:rPr>
        <w:rFonts w:hint="eastAsia"/>
      </w:rPr>
    </w:lvl>
    <w:lvl w:ilvl="4" w:tentative="0">
      <w:start w:val="1"/>
      <w:numFmt w:val="lowerLetter"/>
      <w:lvlText w:val="%5)"/>
      <w:lvlJc w:val="left"/>
      <w:pPr>
        <w:tabs>
          <w:tab w:val="left" w:pos="2640"/>
        </w:tabs>
        <w:ind w:left="2640" w:hanging="420"/>
      </w:pPr>
      <w:rPr>
        <w:rFonts w:hint="eastAsia"/>
      </w:rPr>
    </w:lvl>
    <w:lvl w:ilvl="5" w:tentative="0">
      <w:start w:val="1"/>
      <w:numFmt w:val="lowerRoman"/>
      <w:lvlText w:val="%6."/>
      <w:lvlJc w:val="right"/>
      <w:pPr>
        <w:tabs>
          <w:tab w:val="left" w:pos="3060"/>
        </w:tabs>
        <w:ind w:left="3060" w:hanging="420"/>
      </w:pPr>
      <w:rPr>
        <w:rFonts w:hint="eastAsia"/>
      </w:rPr>
    </w:lvl>
    <w:lvl w:ilvl="6" w:tentative="0">
      <w:start w:val="1"/>
      <w:numFmt w:val="decimal"/>
      <w:lvlText w:val="%7."/>
      <w:lvlJc w:val="left"/>
      <w:pPr>
        <w:tabs>
          <w:tab w:val="left" w:pos="3480"/>
        </w:tabs>
        <w:ind w:left="3480" w:hanging="420"/>
      </w:pPr>
      <w:rPr>
        <w:rFonts w:hint="eastAsia"/>
      </w:rPr>
    </w:lvl>
    <w:lvl w:ilvl="7" w:tentative="0">
      <w:start w:val="1"/>
      <w:numFmt w:val="lowerLetter"/>
      <w:lvlText w:val="%8)"/>
      <w:lvlJc w:val="left"/>
      <w:pPr>
        <w:tabs>
          <w:tab w:val="left" w:pos="3900"/>
        </w:tabs>
        <w:ind w:left="3900" w:hanging="420"/>
      </w:pPr>
      <w:rPr>
        <w:rFonts w:hint="eastAsia"/>
      </w:rPr>
    </w:lvl>
    <w:lvl w:ilvl="8" w:tentative="0">
      <w:start w:val="1"/>
      <w:numFmt w:val="lowerRoman"/>
      <w:lvlText w:val="%9."/>
      <w:lvlJc w:val="right"/>
      <w:pPr>
        <w:tabs>
          <w:tab w:val="left" w:pos="4320"/>
        </w:tabs>
        <w:ind w:left="4320" w:hanging="420"/>
      </w:pPr>
      <w:rPr>
        <w:rFonts w:hint="eastAsia"/>
      </w:rPr>
    </w:lvl>
  </w:abstractNum>
  <w:abstractNum w:abstractNumId="8">
    <w:nsid w:val="75371743"/>
    <w:multiLevelType w:val="singleLevel"/>
    <w:tmpl w:val="75371743"/>
    <w:lvl w:ilvl="0" w:tentative="0">
      <w:start w:val="2"/>
      <w:numFmt w:val="decimal"/>
      <w:suff w:val="nothing"/>
      <w:lvlText w:val="%1、"/>
      <w:lvlJc w:val="left"/>
    </w:lvl>
  </w:abstractNum>
  <w:abstractNum w:abstractNumId="9">
    <w:nsid w:val="789359F9"/>
    <w:multiLevelType w:val="singleLevel"/>
    <w:tmpl w:val="789359F9"/>
    <w:lvl w:ilvl="0" w:tentative="0">
      <w:start w:val="2"/>
      <w:numFmt w:val="chineseCounting"/>
      <w:suff w:val="nothing"/>
      <w:lvlText w:val="（%1）"/>
      <w:lvlJc w:val="left"/>
      <w:rPr>
        <w:rFonts w:hint="eastAsia"/>
      </w:rPr>
    </w:lvl>
  </w:abstractNum>
  <w:num w:numId="1">
    <w:abstractNumId w:val="4"/>
  </w:num>
  <w:num w:numId="2">
    <w:abstractNumId w:val="7"/>
  </w:num>
  <w:num w:numId="3">
    <w:abstractNumId w:val="6"/>
  </w:num>
  <w:num w:numId="4">
    <w:abstractNumId w:val="2"/>
  </w:num>
  <w:num w:numId="5">
    <w:abstractNumId w:val="5"/>
  </w:num>
  <w:num w:numId="6">
    <w:abstractNumId w:val="3"/>
  </w:num>
  <w:num w:numId="7">
    <w:abstractNumId w:val="9"/>
  </w:num>
  <w:num w:numId="8">
    <w:abstractNumId w:val="8"/>
  </w:num>
  <w:num w:numId="9">
    <w:abstractNumId w:val="0"/>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03年范本稿123.doc"/>
    <w:docVar w:name="commondata" w:val="eyJoZGlkIjoiYTZhYzY2Y2M5MTRlZmY5YTUyOWQ0MzRiODUwODBmN2EifQ=="/>
    <w:docVar w:name="KSO_WPS_MARK_KEY" w:val="98026da5-1428-4662-af9e-b21e15307702"/>
    <w:docVar w:name="VTCASE" w:val="4"/>
    <w:docVar w:name="VTCommandPending" w:val="NONE"/>
  </w:docVars>
  <w:rsids>
    <w:rsidRoot w:val="00887D93"/>
    <w:rsid w:val="000004CD"/>
    <w:rsid w:val="00001783"/>
    <w:rsid w:val="00001797"/>
    <w:rsid w:val="0000273B"/>
    <w:rsid w:val="000041A8"/>
    <w:rsid w:val="000055D7"/>
    <w:rsid w:val="00010025"/>
    <w:rsid w:val="0001200E"/>
    <w:rsid w:val="0001529F"/>
    <w:rsid w:val="000157E2"/>
    <w:rsid w:val="0001697A"/>
    <w:rsid w:val="000169E1"/>
    <w:rsid w:val="00020D78"/>
    <w:rsid w:val="00021486"/>
    <w:rsid w:val="00021AE8"/>
    <w:rsid w:val="00021C04"/>
    <w:rsid w:val="00022E94"/>
    <w:rsid w:val="0002662B"/>
    <w:rsid w:val="000313B5"/>
    <w:rsid w:val="00032B95"/>
    <w:rsid w:val="000333A8"/>
    <w:rsid w:val="000434F9"/>
    <w:rsid w:val="00043533"/>
    <w:rsid w:val="00045D67"/>
    <w:rsid w:val="0004677C"/>
    <w:rsid w:val="00047C22"/>
    <w:rsid w:val="000538CC"/>
    <w:rsid w:val="000541C7"/>
    <w:rsid w:val="00054A8E"/>
    <w:rsid w:val="000557CA"/>
    <w:rsid w:val="00055A71"/>
    <w:rsid w:val="00055DE6"/>
    <w:rsid w:val="00056583"/>
    <w:rsid w:val="00056932"/>
    <w:rsid w:val="00057BB2"/>
    <w:rsid w:val="0006019D"/>
    <w:rsid w:val="00060D8A"/>
    <w:rsid w:val="000612B3"/>
    <w:rsid w:val="00061B68"/>
    <w:rsid w:val="00063750"/>
    <w:rsid w:val="00065379"/>
    <w:rsid w:val="000673C5"/>
    <w:rsid w:val="00070907"/>
    <w:rsid w:val="000719AB"/>
    <w:rsid w:val="00073852"/>
    <w:rsid w:val="00076670"/>
    <w:rsid w:val="00077CBB"/>
    <w:rsid w:val="00080B56"/>
    <w:rsid w:val="00080FC7"/>
    <w:rsid w:val="00081D11"/>
    <w:rsid w:val="00083115"/>
    <w:rsid w:val="000837AA"/>
    <w:rsid w:val="00093645"/>
    <w:rsid w:val="00096150"/>
    <w:rsid w:val="00096F54"/>
    <w:rsid w:val="000A0829"/>
    <w:rsid w:val="000A0B04"/>
    <w:rsid w:val="000A128C"/>
    <w:rsid w:val="000A31C4"/>
    <w:rsid w:val="000A3727"/>
    <w:rsid w:val="000A49C1"/>
    <w:rsid w:val="000A77DE"/>
    <w:rsid w:val="000A799B"/>
    <w:rsid w:val="000B2BCB"/>
    <w:rsid w:val="000B3242"/>
    <w:rsid w:val="000B3392"/>
    <w:rsid w:val="000B362F"/>
    <w:rsid w:val="000B366A"/>
    <w:rsid w:val="000B6C50"/>
    <w:rsid w:val="000B7EDF"/>
    <w:rsid w:val="000C0FDF"/>
    <w:rsid w:val="000C15AF"/>
    <w:rsid w:val="000C15E3"/>
    <w:rsid w:val="000C3524"/>
    <w:rsid w:val="000C5071"/>
    <w:rsid w:val="000C55ED"/>
    <w:rsid w:val="000C6F86"/>
    <w:rsid w:val="000C71AD"/>
    <w:rsid w:val="000D10E4"/>
    <w:rsid w:val="000D1613"/>
    <w:rsid w:val="000D19C1"/>
    <w:rsid w:val="000D4E69"/>
    <w:rsid w:val="000D5125"/>
    <w:rsid w:val="000D5D4A"/>
    <w:rsid w:val="000D7812"/>
    <w:rsid w:val="000E1288"/>
    <w:rsid w:val="000E3784"/>
    <w:rsid w:val="000E37E0"/>
    <w:rsid w:val="000E47A0"/>
    <w:rsid w:val="000E597F"/>
    <w:rsid w:val="000E5BFC"/>
    <w:rsid w:val="000E694F"/>
    <w:rsid w:val="000E7158"/>
    <w:rsid w:val="000E74D4"/>
    <w:rsid w:val="000F2B89"/>
    <w:rsid w:val="000F2D05"/>
    <w:rsid w:val="000F2EEE"/>
    <w:rsid w:val="000F4234"/>
    <w:rsid w:val="000F6215"/>
    <w:rsid w:val="000F63C8"/>
    <w:rsid w:val="000F6581"/>
    <w:rsid w:val="00101638"/>
    <w:rsid w:val="00102417"/>
    <w:rsid w:val="00102CAB"/>
    <w:rsid w:val="001032CC"/>
    <w:rsid w:val="00105B0B"/>
    <w:rsid w:val="00107505"/>
    <w:rsid w:val="0011024E"/>
    <w:rsid w:val="00112163"/>
    <w:rsid w:val="0011292C"/>
    <w:rsid w:val="00114579"/>
    <w:rsid w:val="0011538C"/>
    <w:rsid w:val="00115BF1"/>
    <w:rsid w:val="0012032C"/>
    <w:rsid w:val="0012244B"/>
    <w:rsid w:val="001224B5"/>
    <w:rsid w:val="00122643"/>
    <w:rsid w:val="00122B90"/>
    <w:rsid w:val="0012425B"/>
    <w:rsid w:val="0012434A"/>
    <w:rsid w:val="001244F8"/>
    <w:rsid w:val="001247F0"/>
    <w:rsid w:val="001252D8"/>
    <w:rsid w:val="001257D4"/>
    <w:rsid w:val="00126206"/>
    <w:rsid w:val="00131E0D"/>
    <w:rsid w:val="0013359E"/>
    <w:rsid w:val="001338A2"/>
    <w:rsid w:val="001375F2"/>
    <w:rsid w:val="00137694"/>
    <w:rsid w:val="00140F84"/>
    <w:rsid w:val="00141EAC"/>
    <w:rsid w:val="00143652"/>
    <w:rsid w:val="0014627C"/>
    <w:rsid w:val="0015142E"/>
    <w:rsid w:val="0015494E"/>
    <w:rsid w:val="00157C74"/>
    <w:rsid w:val="00157D8E"/>
    <w:rsid w:val="00161678"/>
    <w:rsid w:val="00161D71"/>
    <w:rsid w:val="00162805"/>
    <w:rsid w:val="00165014"/>
    <w:rsid w:val="0017180F"/>
    <w:rsid w:val="001733C3"/>
    <w:rsid w:val="00173BFF"/>
    <w:rsid w:val="00174749"/>
    <w:rsid w:val="00174FCA"/>
    <w:rsid w:val="00175AFB"/>
    <w:rsid w:val="00176F12"/>
    <w:rsid w:val="001770BE"/>
    <w:rsid w:val="00177A3E"/>
    <w:rsid w:val="00183BC4"/>
    <w:rsid w:val="00183E4B"/>
    <w:rsid w:val="00187B13"/>
    <w:rsid w:val="00187EB4"/>
    <w:rsid w:val="0019373E"/>
    <w:rsid w:val="0019618B"/>
    <w:rsid w:val="00196FA0"/>
    <w:rsid w:val="001A34A6"/>
    <w:rsid w:val="001A3810"/>
    <w:rsid w:val="001A3B44"/>
    <w:rsid w:val="001A5EEB"/>
    <w:rsid w:val="001A62A5"/>
    <w:rsid w:val="001B4216"/>
    <w:rsid w:val="001B49A4"/>
    <w:rsid w:val="001B521B"/>
    <w:rsid w:val="001B5543"/>
    <w:rsid w:val="001B5CC8"/>
    <w:rsid w:val="001B6587"/>
    <w:rsid w:val="001C0582"/>
    <w:rsid w:val="001C058D"/>
    <w:rsid w:val="001C20BC"/>
    <w:rsid w:val="001C54C3"/>
    <w:rsid w:val="001C577E"/>
    <w:rsid w:val="001D027D"/>
    <w:rsid w:val="001D4A1E"/>
    <w:rsid w:val="001D5F7D"/>
    <w:rsid w:val="001D70E9"/>
    <w:rsid w:val="001E181E"/>
    <w:rsid w:val="001E1DCD"/>
    <w:rsid w:val="001E4481"/>
    <w:rsid w:val="001E44EF"/>
    <w:rsid w:val="001E4C8A"/>
    <w:rsid w:val="001E6C1A"/>
    <w:rsid w:val="001E7629"/>
    <w:rsid w:val="001E7846"/>
    <w:rsid w:val="001E7E8B"/>
    <w:rsid w:val="001F010B"/>
    <w:rsid w:val="001F2F0B"/>
    <w:rsid w:val="001F3130"/>
    <w:rsid w:val="001F5903"/>
    <w:rsid w:val="001F7292"/>
    <w:rsid w:val="002001DC"/>
    <w:rsid w:val="002032B0"/>
    <w:rsid w:val="00203778"/>
    <w:rsid w:val="0020407A"/>
    <w:rsid w:val="00210AE7"/>
    <w:rsid w:val="002123C7"/>
    <w:rsid w:val="002124BD"/>
    <w:rsid w:val="00213411"/>
    <w:rsid w:val="00216D4F"/>
    <w:rsid w:val="00216E43"/>
    <w:rsid w:val="00220866"/>
    <w:rsid w:val="00222AB6"/>
    <w:rsid w:val="002231A4"/>
    <w:rsid w:val="00223245"/>
    <w:rsid w:val="00223BD3"/>
    <w:rsid w:val="00223CC0"/>
    <w:rsid w:val="00224447"/>
    <w:rsid w:val="00224A77"/>
    <w:rsid w:val="0022671D"/>
    <w:rsid w:val="0022790C"/>
    <w:rsid w:val="0023090E"/>
    <w:rsid w:val="00231C64"/>
    <w:rsid w:val="00232C22"/>
    <w:rsid w:val="0023318A"/>
    <w:rsid w:val="00235BB7"/>
    <w:rsid w:val="00236A9B"/>
    <w:rsid w:val="0023715B"/>
    <w:rsid w:val="00237592"/>
    <w:rsid w:val="0024439D"/>
    <w:rsid w:val="00244A0E"/>
    <w:rsid w:val="00244F73"/>
    <w:rsid w:val="002501BB"/>
    <w:rsid w:val="002502D1"/>
    <w:rsid w:val="002509CA"/>
    <w:rsid w:val="00250C1D"/>
    <w:rsid w:val="00251A29"/>
    <w:rsid w:val="00251B89"/>
    <w:rsid w:val="0025328E"/>
    <w:rsid w:val="00253615"/>
    <w:rsid w:val="00253950"/>
    <w:rsid w:val="00254F7E"/>
    <w:rsid w:val="002552A4"/>
    <w:rsid w:val="0025569E"/>
    <w:rsid w:val="002564FE"/>
    <w:rsid w:val="002576C7"/>
    <w:rsid w:val="002603EB"/>
    <w:rsid w:val="00261FEB"/>
    <w:rsid w:val="00263E41"/>
    <w:rsid w:val="00264327"/>
    <w:rsid w:val="002650F1"/>
    <w:rsid w:val="00266352"/>
    <w:rsid w:val="00266403"/>
    <w:rsid w:val="00266406"/>
    <w:rsid w:val="00266575"/>
    <w:rsid w:val="002679CA"/>
    <w:rsid w:val="00267E68"/>
    <w:rsid w:val="00272722"/>
    <w:rsid w:val="002730FE"/>
    <w:rsid w:val="002745E7"/>
    <w:rsid w:val="002748DD"/>
    <w:rsid w:val="002760AC"/>
    <w:rsid w:val="00277935"/>
    <w:rsid w:val="00277E8E"/>
    <w:rsid w:val="00280DD6"/>
    <w:rsid w:val="00282496"/>
    <w:rsid w:val="002828CD"/>
    <w:rsid w:val="002829B8"/>
    <w:rsid w:val="00283033"/>
    <w:rsid w:val="002854DC"/>
    <w:rsid w:val="0028616B"/>
    <w:rsid w:val="00290CDE"/>
    <w:rsid w:val="00290DE2"/>
    <w:rsid w:val="002959CC"/>
    <w:rsid w:val="002A0C27"/>
    <w:rsid w:val="002A2315"/>
    <w:rsid w:val="002A2732"/>
    <w:rsid w:val="002A3153"/>
    <w:rsid w:val="002A5512"/>
    <w:rsid w:val="002A6C9C"/>
    <w:rsid w:val="002B4498"/>
    <w:rsid w:val="002B4688"/>
    <w:rsid w:val="002C10AC"/>
    <w:rsid w:val="002C2AE8"/>
    <w:rsid w:val="002C2FF3"/>
    <w:rsid w:val="002C3224"/>
    <w:rsid w:val="002C3A5A"/>
    <w:rsid w:val="002C4ABE"/>
    <w:rsid w:val="002C71EC"/>
    <w:rsid w:val="002C7548"/>
    <w:rsid w:val="002C780B"/>
    <w:rsid w:val="002C7E47"/>
    <w:rsid w:val="002D0E1C"/>
    <w:rsid w:val="002D2677"/>
    <w:rsid w:val="002D2AD0"/>
    <w:rsid w:val="002D2C13"/>
    <w:rsid w:val="002D2FFB"/>
    <w:rsid w:val="002D36E7"/>
    <w:rsid w:val="002D4E0A"/>
    <w:rsid w:val="002D4E16"/>
    <w:rsid w:val="002D505C"/>
    <w:rsid w:val="002D5DF8"/>
    <w:rsid w:val="002E3057"/>
    <w:rsid w:val="002E334D"/>
    <w:rsid w:val="002E486A"/>
    <w:rsid w:val="002E510A"/>
    <w:rsid w:val="002E53C0"/>
    <w:rsid w:val="002E766C"/>
    <w:rsid w:val="002F02C8"/>
    <w:rsid w:val="002F0A07"/>
    <w:rsid w:val="002F2D5F"/>
    <w:rsid w:val="002F46DC"/>
    <w:rsid w:val="002F5145"/>
    <w:rsid w:val="002F5CB9"/>
    <w:rsid w:val="002F683C"/>
    <w:rsid w:val="00310C52"/>
    <w:rsid w:val="0031140B"/>
    <w:rsid w:val="00311E54"/>
    <w:rsid w:val="00314E3D"/>
    <w:rsid w:val="00317120"/>
    <w:rsid w:val="003171BB"/>
    <w:rsid w:val="0032100C"/>
    <w:rsid w:val="003212C2"/>
    <w:rsid w:val="00321921"/>
    <w:rsid w:val="00321926"/>
    <w:rsid w:val="0032313F"/>
    <w:rsid w:val="0032495C"/>
    <w:rsid w:val="00327707"/>
    <w:rsid w:val="0033060D"/>
    <w:rsid w:val="003318F3"/>
    <w:rsid w:val="00331ECA"/>
    <w:rsid w:val="00333919"/>
    <w:rsid w:val="00334F3E"/>
    <w:rsid w:val="0033767B"/>
    <w:rsid w:val="003379AF"/>
    <w:rsid w:val="00337C5C"/>
    <w:rsid w:val="00343E4C"/>
    <w:rsid w:val="00352BC8"/>
    <w:rsid w:val="00355D82"/>
    <w:rsid w:val="00356412"/>
    <w:rsid w:val="00356CAF"/>
    <w:rsid w:val="003612A6"/>
    <w:rsid w:val="00364F16"/>
    <w:rsid w:val="00365B8D"/>
    <w:rsid w:val="003671F3"/>
    <w:rsid w:val="00367712"/>
    <w:rsid w:val="00367C88"/>
    <w:rsid w:val="00367DB2"/>
    <w:rsid w:val="0037013F"/>
    <w:rsid w:val="00370B19"/>
    <w:rsid w:val="00371C8C"/>
    <w:rsid w:val="003720CD"/>
    <w:rsid w:val="00373408"/>
    <w:rsid w:val="003748EB"/>
    <w:rsid w:val="00375DCD"/>
    <w:rsid w:val="00376F36"/>
    <w:rsid w:val="003800A6"/>
    <w:rsid w:val="0038151E"/>
    <w:rsid w:val="00382FFA"/>
    <w:rsid w:val="00383B0A"/>
    <w:rsid w:val="0038491D"/>
    <w:rsid w:val="00386957"/>
    <w:rsid w:val="00387606"/>
    <w:rsid w:val="00391DD2"/>
    <w:rsid w:val="003925E1"/>
    <w:rsid w:val="00393D74"/>
    <w:rsid w:val="003943A7"/>
    <w:rsid w:val="00396A66"/>
    <w:rsid w:val="003A0E06"/>
    <w:rsid w:val="003A1A69"/>
    <w:rsid w:val="003A2F06"/>
    <w:rsid w:val="003A35AB"/>
    <w:rsid w:val="003A37B8"/>
    <w:rsid w:val="003A582F"/>
    <w:rsid w:val="003A65DC"/>
    <w:rsid w:val="003A6B72"/>
    <w:rsid w:val="003B020F"/>
    <w:rsid w:val="003B3917"/>
    <w:rsid w:val="003B41D9"/>
    <w:rsid w:val="003B4356"/>
    <w:rsid w:val="003B5422"/>
    <w:rsid w:val="003B7293"/>
    <w:rsid w:val="003C0059"/>
    <w:rsid w:val="003C3D69"/>
    <w:rsid w:val="003C53B2"/>
    <w:rsid w:val="003C6422"/>
    <w:rsid w:val="003C6C9A"/>
    <w:rsid w:val="003D015D"/>
    <w:rsid w:val="003D146C"/>
    <w:rsid w:val="003D3840"/>
    <w:rsid w:val="003D6961"/>
    <w:rsid w:val="003D7B12"/>
    <w:rsid w:val="003E2C77"/>
    <w:rsid w:val="003E2C89"/>
    <w:rsid w:val="003E3C14"/>
    <w:rsid w:val="003E6516"/>
    <w:rsid w:val="003E747A"/>
    <w:rsid w:val="003E7837"/>
    <w:rsid w:val="003E7B6D"/>
    <w:rsid w:val="003E7EAB"/>
    <w:rsid w:val="003F0149"/>
    <w:rsid w:val="003F0270"/>
    <w:rsid w:val="003F0E2B"/>
    <w:rsid w:val="003F11BD"/>
    <w:rsid w:val="003F1A00"/>
    <w:rsid w:val="003F3C92"/>
    <w:rsid w:val="003F4748"/>
    <w:rsid w:val="003F4960"/>
    <w:rsid w:val="003F61AC"/>
    <w:rsid w:val="00401267"/>
    <w:rsid w:val="00401B70"/>
    <w:rsid w:val="00402836"/>
    <w:rsid w:val="0040298F"/>
    <w:rsid w:val="0040367C"/>
    <w:rsid w:val="00404B23"/>
    <w:rsid w:val="00405154"/>
    <w:rsid w:val="004109B8"/>
    <w:rsid w:val="0041238C"/>
    <w:rsid w:val="00412829"/>
    <w:rsid w:val="0041314E"/>
    <w:rsid w:val="00414EDB"/>
    <w:rsid w:val="004150EB"/>
    <w:rsid w:val="004164DF"/>
    <w:rsid w:val="0042141B"/>
    <w:rsid w:val="00425FB2"/>
    <w:rsid w:val="004261AF"/>
    <w:rsid w:val="00426BB0"/>
    <w:rsid w:val="004321A3"/>
    <w:rsid w:val="00433EEA"/>
    <w:rsid w:val="004408B0"/>
    <w:rsid w:val="004408EE"/>
    <w:rsid w:val="00441C7F"/>
    <w:rsid w:val="00441E5E"/>
    <w:rsid w:val="00442196"/>
    <w:rsid w:val="0044524F"/>
    <w:rsid w:val="0044584A"/>
    <w:rsid w:val="0044654E"/>
    <w:rsid w:val="00447D50"/>
    <w:rsid w:val="004504F2"/>
    <w:rsid w:val="00450C1F"/>
    <w:rsid w:val="00453BCE"/>
    <w:rsid w:val="0045413A"/>
    <w:rsid w:val="00455240"/>
    <w:rsid w:val="0045705D"/>
    <w:rsid w:val="00457AEF"/>
    <w:rsid w:val="0046046C"/>
    <w:rsid w:val="004663F3"/>
    <w:rsid w:val="00467553"/>
    <w:rsid w:val="0047163D"/>
    <w:rsid w:val="00471F78"/>
    <w:rsid w:val="00473B94"/>
    <w:rsid w:val="00473DC2"/>
    <w:rsid w:val="0047556E"/>
    <w:rsid w:val="00475991"/>
    <w:rsid w:val="00475B13"/>
    <w:rsid w:val="00476783"/>
    <w:rsid w:val="00480D8D"/>
    <w:rsid w:val="004814E5"/>
    <w:rsid w:val="00483D2D"/>
    <w:rsid w:val="00484106"/>
    <w:rsid w:val="00484641"/>
    <w:rsid w:val="004846F8"/>
    <w:rsid w:val="00485AB6"/>
    <w:rsid w:val="00485EFC"/>
    <w:rsid w:val="00490A94"/>
    <w:rsid w:val="004911E4"/>
    <w:rsid w:val="004912F4"/>
    <w:rsid w:val="004922BC"/>
    <w:rsid w:val="00492CE8"/>
    <w:rsid w:val="00493558"/>
    <w:rsid w:val="00493EC9"/>
    <w:rsid w:val="00494ECE"/>
    <w:rsid w:val="00495251"/>
    <w:rsid w:val="00495B0C"/>
    <w:rsid w:val="004963A5"/>
    <w:rsid w:val="00496AC8"/>
    <w:rsid w:val="00497FDA"/>
    <w:rsid w:val="004A1759"/>
    <w:rsid w:val="004A2275"/>
    <w:rsid w:val="004A3872"/>
    <w:rsid w:val="004A3AC0"/>
    <w:rsid w:val="004A42D0"/>
    <w:rsid w:val="004A4ED0"/>
    <w:rsid w:val="004A6F61"/>
    <w:rsid w:val="004B0706"/>
    <w:rsid w:val="004B22B1"/>
    <w:rsid w:val="004B46E5"/>
    <w:rsid w:val="004B6542"/>
    <w:rsid w:val="004B72A3"/>
    <w:rsid w:val="004C1E33"/>
    <w:rsid w:val="004C2D15"/>
    <w:rsid w:val="004C5E3C"/>
    <w:rsid w:val="004C6870"/>
    <w:rsid w:val="004D29A3"/>
    <w:rsid w:val="004D4285"/>
    <w:rsid w:val="004D4D48"/>
    <w:rsid w:val="004D5250"/>
    <w:rsid w:val="004D6AD9"/>
    <w:rsid w:val="004E0517"/>
    <w:rsid w:val="004E0C12"/>
    <w:rsid w:val="004E0CC9"/>
    <w:rsid w:val="004E13F0"/>
    <w:rsid w:val="004E4386"/>
    <w:rsid w:val="004E4854"/>
    <w:rsid w:val="004E5FCE"/>
    <w:rsid w:val="004F036B"/>
    <w:rsid w:val="004F052D"/>
    <w:rsid w:val="004F0E54"/>
    <w:rsid w:val="004F3963"/>
    <w:rsid w:val="004F453D"/>
    <w:rsid w:val="004F6E98"/>
    <w:rsid w:val="004F7749"/>
    <w:rsid w:val="004F7B7E"/>
    <w:rsid w:val="00501785"/>
    <w:rsid w:val="00503724"/>
    <w:rsid w:val="00504E3C"/>
    <w:rsid w:val="0050528E"/>
    <w:rsid w:val="00507AD5"/>
    <w:rsid w:val="00507C6A"/>
    <w:rsid w:val="00513F7C"/>
    <w:rsid w:val="005149B8"/>
    <w:rsid w:val="005168FA"/>
    <w:rsid w:val="005175C0"/>
    <w:rsid w:val="00520001"/>
    <w:rsid w:val="00521717"/>
    <w:rsid w:val="00522A44"/>
    <w:rsid w:val="0052331B"/>
    <w:rsid w:val="00523537"/>
    <w:rsid w:val="0052391C"/>
    <w:rsid w:val="0052393A"/>
    <w:rsid w:val="00530C3F"/>
    <w:rsid w:val="00532B1D"/>
    <w:rsid w:val="00533524"/>
    <w:rsid w:val="00534347"/>
    <w:rsid w:val="00540C55"/>
    <w:rsid w:val="00542227"/>
    <w:rsid w:val="005422EB"/>
    <w:rsid w:val="005425E5"/>
    <w:rsid w:val="005426F8"/>
    <w:rsid w:val="00543789"/>
    <w:rsid w:val="0054426F"/>
    <w:rsid w:val="0054508F"/>
    <w:rsid w:val="00546F3A"/>
    <w:rsid w:val="005475C6"/>
    <w:rsid w:val="00550C61"/>
    <w:rsid w:val="0055287B"/>
    <w:rsid w:val="00552FBA"/>
    <w:rsid w:val="00554D9D"/>
    <w:rsid w:val="00555A82"/>
    <w:rsid w:val="00556C52"/>
    <w:rsid w:val="0056008C"/>
    <w:rsid w:val="005639B3"/>
    <w:rsid w:val="00566E19"/>
    <w:rsid w:val="005704E8"/>
    <w:rsid w:val="00570A8A"/>
    <w:rsid w:val="00571BE1"/>
    <w:rsid w:val="0057268E"/>
    <w:rsid w:val="00573C95"/>
    <w:rsid w:val="005750B7"/>
    <w:rsid w:val="005759F6"/>
    <w:rsid w:val="00575BA3"/>
    <w:rsid w:val="005769F2"/>
    <w:rsid w:val="005806C7"/>
    <w:rsid w:val="005826FD"/>
    <w:rsid w:val="00582CA5"/>
    <w:rsid w:val="00582FE9"/>
    <w:rsid w:val="0058511B"/>
    <w:rsid w:val="005852AF"/>
    <w:rsid w:val="00585E0D"/>
    <w:rsid w:val="00586372"/>
    <w:rsid w:val="00586FF5"/>
    <w:rsid w:val="00590EB8"/>
    <w:rsid w:val="0059162A"/>
    <w:rsid w:val="005A0332"/>
    <w:rsid w:val="005A1737"/>
    <w:rsid w:val="005A1914"/>
    <w:rsid w:val="005A1D6F"/>
    <w:rsid w:val="005A2F29"/>
    <w:rsid w:val="005A378B"/>
    <w:rsid w:val="005A3804"/>
    <w:rsid w:val="005A40B3"/>
    <w:rsid w:val="005B1361"/>
    <w:rsid w:val="005B177D"/>
    <w:rsid w:val="005B3331"/>
    <w:rsid w:val="005B3B4A"/>
    <w:rsid w:val="005B4C4C"/>
    <w:rsid w:val="005B7966"/>
    <w:rsid w:val="005C0341"/>
    <w:rsid w:val="005C143C"/>
    <w:rsid w:val="005C3CDD"/>
    <w:rsid w:val="005D09DA"/>
    <w:rsid w:val="005D2B33"/>
    <w:rsid w:val="005D4B36"/>
    <w:rsid w:val="005D5740"/>
    <w:rsid w:val="005D5B37"/>
    <w:rsid w:val="005D6D35"/>
    <w:rsid w:val="005E1062"/>
    <w:rsid w:val="005E12BD"/>
    <w:rsid w:val="005E132E"/>
    <w:rsid w:val="005E1F41"/>
    <w:rsid w:val="005E305E"/>
    <w:rsid w:val="005E3ECC"/>
    <w:rsid w:val="005E4D7C"/>
    <w:rsid w:val="005E53A4"/>
    <w:rsid w:val="005F1F63"/>
    <w:rsid w:val="005F324D"/>
    <w:rsid w:val="005F4C0F"/>
    <w:rsid w:val="005F673C"/>
    <w:rsid w:val="006011F9"/>
    <w:rsid w:val="006016B0"/>
    <w:rsid w:val="00602247"/>
    <w:rsid w:val="006054AE"/>
    <w:rsid w:val="00606661"/>
    <w:rsid w:val="00612A91"/>
    <w:rsid w:val="00615BD4"/>
    <w:rsid w:val="006176D9"/>
    <w:rsid w:val="0062063C"/>
    <w:rsid w:val="00621EEA"/>
    <w:rsid w:val="00622049"/>
    <w:rsid w:val="006267AC"/>
    <w:rsid w:val="006275F8"/>
    <w:rsid w:val="00630C8F"/>
    <w:rsid w:val="00630F89"/>
    <w:rsid w:val="0063126C"/>
    <w:rsid w:val="006321D9"/>
    <w:rsid w:val="00632895"/>
    <w:rsid w:val="00635ACD"/>
    <w:rsid w:val="00645F9B"/>
    <w:rsid w:val="006462F4"/>
    <w:rsid w:val="00646C7B"/>
    <w:rsid w:val="00650B95"/>
    <w:rsid w:val="00653EEF"/>
    <w:rsid w:val="0065646B"/>
    <w:rsid w:val="00656DB1"/>
    <w:rsid w:val="0065706C"/>
    <w:rsid w:val="006570F3"/>
    <w:rsid w:val="0065710E"/>
    <w:rsid w:val="006574CA"/>
    <w:rsid w:val="00663087"/>
    <w:rsid w:val="00663B08"/>
    <w:rsid w:val="00666E6E"/>
    <w:rsid w:val="00667175"/>
    <w:rsid w:val="006675C0"/>
    <w:rsid w:val="00667926"/>
    <w:rsid w:val="006719B8"/>
    <w:rsid w:val="00672A07"/>
    <w:rsid w:val="00672A3D"/>
    <w:rsid w:val="00673284"/>
    <w:rsid w:val="00673C56"/>
    <w:rsid w:val="00674E3C"/>
    <w:rsid w:val="006802C2"/>
    <w:rsid w:val="00684218"/>
    <w:rsid w:val="00684A17"/>
    <w:rsid w:val="0068548A"/>
    <w:rsid w:val="00686ACA"/>
    <w:rsid w:val="006904AF"/>
    <w:rsid w:val="006925DF"/>
    <w:rsid w:val="00695572"/>
    <w:rsid w:val="00695821"/>
    <w:rsid w:val="0069607D"/>
    <w:rsid w:val="006960C5"/>
    <w:rsid w:val="006A05F8"/>
    <w:rsid w:val="006A0897"/>
    <w:rsid w:val="006A27B1"/>
    <w:rsid w:val="006A4246"/>
    <w:rsid w:val="006A5097"/>
    <w:rsid w:val="006A56B9"/>
    <w:rsid w:val="006A64EB"/>
    <w:rsid w:val="006A6EA6"/>
    <w:rsid w:val="006A7750"/>
    <w:rsid w:val="006A7FD4"/>
    <w:rsid w:val="006B016E"/>
    <w:rsid w:val="006B0E91"/>
    <w:rsid w:val="006B1891"/>
    <w:rsid w:val="006B25BC"/>
    <w:rsid w:val="006B37AE"/>
    <w:rsid w:val="006B3C07"/>
    <w:rsid w:val="006B476E"/>
    <w:rsid w:val="006B7254"/>
    <w:rsid w:val="006B73B9"/>
    <w:rsid w:val="006C0F43"/>
    <w:rsid w:val="006C2D51"/>
    <w:rsid w:val="006C4B81"/>
    <w:rsid w:val="006C517C"/>
    <w:rsid w:val="006C5CAA"/>
    <w:rsid w:val="006C6855"/>
    <w:rsid w:val="006C7F43"/>
    <w:rsid w:val="006D16F3"/>
    <w:rsid w:val="006D24F8"/>
    <w:rsid w:val="006D49E3"/>
    <w:rsid w:val="006D4C2C"/>
    <w:rsid w:val="006D5EA6"/>
    <w:rsid w:val="006D62FF"/>
    <w:rsid w:val="006E019F"/>
    <w:rsid w:val="006E18C4"/>
    <w:rsid w:val="006E3E50"/>
    <w:rsid w:val="006E402A"/>
    <w:rsid w:val="006E525F"/>
    <w:rsid w:val="006E6276"/>
    <w:rsid w:val="006E74F5"/>
    <w:rsid w:val="006E7DCA"/>
    <w:rsid w:val="006F2035"/>
    <w:rsid w:val="006F28EE"/>
    <w:rsid w:val="006F42C2"/>
    <w:rsid w:val="006F5B2C"/>
    <w:rsid w:val="006F602A"/>
    <w:rsid w:val="006F7412"/>
    <w:rsid w:val="00704E65"/>
    <w:rsid w:val="00707DE9"/>
    <w:rsid w:val="0071025E"/>
    <w:rsid w:val="007105A5"/>
    <w:rsid w:val="00710B8D"/>
    <w:rsid w:val="00712CF9"/>
    <w:rsid w:val="00712F66"/>
    <w:rsid w:val="00713024"/>
    <w:rsid w:val="00713EA1"/>
    <w:rsid w:val="00715D6B"/>
    <w:rsid w:val="00717F6B"/>
    <w:rsid w:val="007212F0"/>
    <w:rsid w:val="0072241B"/>
    <w:rsid w:val="00722EC6"/>
    <w:rsid w:val="00723FF6"/>
    <w:rsid w:val="0072460B"/>
    <w:rsid w:val="00724A4D"/>
    <w:rsid w:val="00726422"/>
    <w:rsid w:val="00726876"/>
    <w:rsid w:val="007269B1"/>
    <w:rsid w:val="00726F51"/>
    <w:rsid w:val="00730DF7"/>
    <w:rsid w:val="00730EB3"/>
    <w:rsid w:val="00730EE4"/>
    <w:rsid w:val="0073123A"/>
    <w:rsid w:val="007331F6"/>
    <w:rsid w:val="0073362F"/>
    <w:rsid w:val="00733A3E"/>
    <w:rsid w:val="00736B54"/>
    <w:rsid w:val="007404EE"/>
    <w:rsid w:val="00740605"/>
    <w:rsid w:val="00740FA5"/>
    <w:rsid w:val="00742BC5"/>
    <w:rsid w:val="007440A8"/>
    <w:rsid w:val="00746CC4"/>
    <w:rsid w:val="00747B97"/>
    <w:rsid w:val="00747DD4"/>
    <w:rsid w:val="00750473"/>
    <w:rsid w:val="00751820"/>
    <w:rsid w:val="00751B7E"/>
    <w:rsid w:val="00752AB2"/>
    <w:rsid w:val="00754193"/>
    <w:rsid w:val="007556C8"/>
    <w:rsid w:val="007562B1"/>
    <w:rsid w:val="00756FA1"/>
    <w:rsid w:val="00760562"/>
    <w:rsid w:val="007605DF"/>
    <w:rsid w:val="0076244A"/>
    <w:rsid w:val="00762D9D"/>
    <w:rsid w:val="00763FD6"/>
    <w:rsid w:val="0076431D"/>
    <w:rsid w:val="0076566C"/>
    <w:rsid w:val="00766DE9"/>
    <w:rsid w:val="0076739F"/>
    <w:rsid w:val="007678A5"/>
    <w:rsid w:val="00770841"/>
    <w:rsid w:val="00771F67"/>
    <w:rsid w:val="00772012"/>
    <w:rsid w:val="0077418F"/>
    <w:rsid w:val="00774C01"/>
    <w:rsid w:val="00774EE9"/>
    <w:rsid w:val="00776410"/>
    <w:rsid w:val="007823C9"/>
    <w:rsid w:val="007835B7"/>
    <w:rsid w:val="007863E1"/>
    <w:rsid w:val="007910D3"/>
    <w:rsid w:val="0079336E"/>
    <w:rsid w:val="00794193"/>
    <w:rsid w:val="007A5BD0"/>
    <w:rsid w:val="007B3C7B"/>
    <w:rsid w:val="007B4B46"/>
    <w:rsid w:val="007B5E5F"/>
    <w:rsid w:val="007B6CA0"/>
    <w:rsid w:val="007B6F71"/>
    <w:rsid w:val="007B6FDD"/>
    <w:rsid w:val="007C06F8"/>
    <w:rsid w:val="007C27E5"/>
    <w:rsid w:val="007C2E24"/>
    <w:rsid w:val="007C3F78"/>
    <w:rsid w:val="007C4B09"/>
    <w:rsid w:val="007C6167"/>
    <w:rsid w:val="007C6EB8"/>
    <w:rsid w:val="007C7809"/>
    <w:rsid w:val="007D13B9"/>
    <w:rsid w:val="007D1BF0"/>
    <w:rsid w:val="007D2774"/>
    <w:rsid w:val="007D5333"/>
    <w:rsid w:val="007D71F7"/>
    <w:rsid w:val="007E024C"/>
    <w:rsid w:val="007E160E"/>
    <w:rsid w:val="007E1BDD"/>
    <w:rsid w:val="007E65AF"/>
    <w:rsid w:val="007E700C"/>
    <w:rsid w:val="007E7388"/>
    <w:rsid w:val="007E760C"/>
    <w:rsid w:val="007F0010"/>
    <w:rsid w:val="007F1BAF"/>
    <w:rsid w:val="007F1F1C"/>
    <w:rsid w:val="007F2277"/>
    <w:rsid w:val="007F3C01"/>
    <w:rsid w:val="007F433C"/>
    <w:rsid w:val="007F4428"/>
    <w:rsid w:val="008004B0"/>
    <w:rsid w:val="00802531"/>
    <w:rsid w:val="008045D9"/>
    <w:rsid w:val="00806C8A"/>
    <w:rsid w:val="0080702C"/>
    <w:rsid w:val="00807165"/>
    <w:rsid w:val="00812094"/>
    <w:rsid w:val="00812F10"/>
    <w:rsid w:val="0081333B"/>
    <w:rsid w:val="008140D7"/>
    <w:rsid w:val="0081653B"/>
    <w:rsid w:val="00821DF6"/>
    <w:rsid w:val="00823CCC"/>
    <w:rsid w:val="00827179"/>
    <w:rsid w:val="0083029A"/>
    <w:rsid w:val="00830426"/>
    <w:rsid w:val="00830E02"/>
    <w:rsid w:val="008313BD"/>
    <w:rsid w:val="00831C83"/>
    <w:rsid w:val="00831E0A"/>
    <w:rsid w:val="008343C4"/>
    <w:rsid w:val="00835847"/>
    <w:rsid w:val="00835C6F"/>
    <w:rsid w:val="00836A9B"/>
    <w:rsid w:val="00837429"/>
    <w:rsid w:val="0083745B"/>
    <w:rsid w:val="00840252"/>
    <w:rsid w:val="00840420"/>
    <w:rsid w:val="00842DE3"/>
    <w:rsid w:val="00843F38"/>
    <w:rsid w:val="00844F5E"/>
    <w:rsid w:val="00846701"/>
    <w:rsid w:val="00851154"/>
    <w:rsid w:val="0085204A"/>
    <w:rsid w:val="0085232F"/>
    <w:rsid w:val="00854E2A"/>
    <w:rsid w:val="00854EE2"/>
    <w:rsid w:val="008550CD"/>
    <w:rsid w:val="00857E3A"/>
    <w:rsid w:val="00861135"/>
    <w:rsid w:val="008616E9"/>
    <w:rsid w:val="008628E4"/>
    <w:rsid w:val="00864492"/>
    <w:rsid w:val="00864495"/>
    <w:rsid w:val="0086449D"/>
    <w:rsid w:val="00864D22"/>
    <w:rsid w:val="008651BC"/>
    <w:rsid w:val="00867059"/>
    <w:rsid w:val="008676B4"/>
    <w:rsid w:val="00867A5A"/>
    <w:rsid w:val="008711B1"/>
    <w:rsid w:val="00871FBA"/>
    <w:rsid w:val="00872119"/>
    <w:rsid w:val="008722FB"/>
    <w:rsid w:val="0087425E"/>
    <w:rsid w:val="008779E6"/>
    <w:rsid w:val="00877EA2"/>
    <w:rsid w:val="008808CA"/>
    <w:rsid w:val="00886623"/>
    <w:rsid w:val="00887D93"/>
    <w:rsid w:val="00890912"/>
    <w:rsid w:val="00890D7D"/>
    <w:rsid w:val="008917B4"/>
    <w:rsid w:val="008933C7"/>
    <w:rsid w:val="008941B9"/>
    <w:rsid w:val="00894216"/>
    <w:rsid w:val="008959F9"/>
    <w:rsid w:val="00896786"/>
    <w:rsid w:val="00897413"/>
    <w:rsid w:val="008A118C"/>
    <w:rsid w:val="008A46DC"/>
    <w:rsid w:val="008A4806"/>
    <w:rsid w:val="008A4BF4"/>
    <w:rsid w:val="008A4C29"/>
    <w:rsid w:val="008A510D"/>
    <w:rsid w:val="008A5EDE"/>
    <w:rsid w:val="008A7A4E"/>
    <w:rsid w:val="008A7C4F"/>
    <w:rsid w:val="008B2647"/>
    <w:rsid w:val="008B2FA8"/>
    <w:rsid w:val="008B3253"/>
    <w:rsid w:val="008B3615"/>
    <w:rsid w:val="008C020E"/>
    <w:rsid w:val="008C0319"/>
    <w:rsid w:val="008C2F9E"/>
    <w:rsid w:val="008D03EA"/>
    <w:rsid w:val="008D16BD"/>
    <w:rsid w:val="008D17A7"/>
    <w:rsid w:val="008D2E91"/>
    <w:rsid w:val="008D58E2"/>
    <w:rsid w:val="008D6283"/>
    <w:rsid w:val="008D7FB0"/>
    <w:rsid w:val="008E050B"/>
    <w:rsid w:val="008E1010"/>
    <w:rsid w:val="008E2C2E"/>
    <w:rsid w:val="008E72A8"/>
    <w:rsid w:val="008F0627"/>
    <w:rsid w:val="008F0A24"/>
    <w:rsid w:val="008F1FF1"/>
    <w:rsid w:val="008F2498"/>
    <w:rsid w:val="008F393D"/>
    <w:rsid w:val="008F41FB"/>
    <w:rsid w:val="008F4B49"/>
    <w:rsid w:val="008F5977"/>
    <w:rsid w:val="008F5C9B"/>
    <w:rsid w:val="008F6235"/>
    <w:rsid w:val="00900CD2"/>
    <w:rsid w:val="009039C8"/>
    <w:rsid w:val="00904BCF"/>
    <w:rsid w:val="00905B77"/>
    <w:rsid w:val="00906FD6"/>
    <w:rsid w:val="009079D0"/>
    <w:rsid w:val="00907DCD"/>
    <w:rsid w:val="009104AA"/>
    <w:rsid w:val="00914466"/>
    <w:rsid w:val="0091516B"/>
    <w:rsid w:val="00915D8A"/>
    <w:rsid w:val="00917746"/>
    <w:rsid w:val="009209A5"/>
    <w:rsid w:val="00920EBC"/>
    <w:rsid w:val="00920F98"/>
    <w:rsid w:val="00922448"/>
    <w:rsid w:val="009228BB"/>
    <w:rsid w:val="00922FDA"/>
    <w:rsid w:val="009244DF"/>
    <w:rsid w:val="00927CC7"/>
    <w:rsid w:val="00927EF6"/>
    <w:rsid w:val="00930D45"/>
    <w:rsid w:val="00930E14"/>
    <w:rsid w:val="00933885"/>
    <w:rsid w:val="009338DA"/>
    <w:rsid w:val="00936E93"/>
    <w:rsid w:val="00937FDA"/>
    <w:rsid w:val="00943D71"/>
    <w:rsid w:val="00946ED4"/>
    <w:rsid w:val="00947632"/>
    <w:rsid w:val="0094786C"/>
    <w:rsid w:val="00947B9F"/>
    <w:rsid w:val="00947ECB"/>
    <w:rsid w:val="00947FB4"/>
    <w:rsid w:val="00952B0F"/>
    <w:rsid w:val="00952D2F"/>
    <w:rsid w:val="00952D60"/>
    <w:rsid w:val="00952E44"/>
    <w:rsid w:val="00955447"/>
    <w:rsid w:val="00955A17"/>
    <w:rsid w:val="00957C50"/>
    <w:rsid w:val="00960A0C"/>
    <w:rsid w:val="00960E12"/>
    <w:rsid w:val="00961F7C"/>
    <w:rsid w:val="0096331F"/>
    <w:rsid w:val="009636AC"/>
    <w:rsid w:val="00963914"/>
    <w:rsid w:val="00963A90"/>
    <w:rsid w:val="00970B08"/>
    <w:rsid w:val="00970C5A"/>
    <w:rsid w:val="0097249F"/>
    <w:rsid w:val="009729D8"/>
    <w:rsid w:val="0097453F"/>
    <w:rsid w:val="00974577"/>
    <w:rsid w:val="00975045"/>
    <w:rsid w:val="00976670"/>
    <w:rsid w:val="00976BC3"/>
    <w:rsid w:val="00976E64"/>
    <w:rsid w:val="00977929"/>
    <w:rsid w:val="0098426D"/>
    <w:rsid w:val="00984A22"/>
    <w:rsid w:val="0099293C"/>
    <w:rsid w:val="00993B1F"/>
    <w:rsid w:val="00993F70"/>
    <w:rsid w:val="0099428D"/>
    <w:rsid w:val="00995932"/>
    <w:rsid w:val="00996D49"/>
    <w:rsid w:val="009A1C77"/>
    <w:rsid w:val="009A51E6"/>
    <w:rsid w:val="009A5BC5"/>
    <w:rsid w:val="009A61AA"/>
    <w:rsid w:val="009A6E7A"/>
    <w:rsid w:val="009A747C"/>
    <w:rsid w:val="009A7DAC"/>
    <w:rsid w:val="009B2985"/>
    <w:rsid w:val="009B2B6E"/>
    <w:rsid w:val="009B3C1F"/>
    <w:rsid w:val="009B7D7E"/>
    <w:rsid w:val="009C10F7"/>
    <w:rsid w:val="009C11B1"/>
    <w:rsid w:val="009C1722"/>
    <w:rsid w:val="009C6235"/>
    <w:rsid w:val="009C6E76"/>
    <w:rsid w:val="009D00B8"/>
    <w:rsid w:val="009D3E42"/>
    <w:rsid w:val="009D682E"/>
    <w:rsid w:val="009E33FB"/>
    <w:rsid w:val="009E40F9"/>
    <w:rsid w:val="009E5844"/>
    <w:rsid w:val="009E653F"/>
    <w:rsid w:val="009E7C9A"/>
    <w:rsid w:val="009F22DE"/>
    <w:rsid w:val="009F4C6D"/>
    <w:rsid w:val="009F5062"/>
    <w:rsid w:val="00A01D25"/>
    <w:rsid w:val="00A059D1"/>
    <w:rsid w:val="00A05E81"/>
    <w:rsid w:val="00A0624A"/>
    <w:rsid w:val="00A06830"/>
    <w:rsid w:val="00A12892"/>
    <w:rsid w:val="00A149DF"/>
    <w:rsid w:val="00A1634D"/>
    <w:rsid w:val="00A16C53"/>
    <w:rsid w:val="00A1707B"/>
    <w:rsid w:val="00A20DD3"/>
    <w:rsid w:val="00A276CB"/>
    <w:rsid w:val="00A32694"/>
    <w:rsid w:val="00A33A18"/>
    <w:rsid w:val="00A350BE"/>
    <w:rsid w:val="00A35C8A"/>
    <w:rsid w:val="00A36343"/>
    <w:rsid w:val="00A36638"/>
    <w:rsid w:val="00A36B9A"/>
    <w:rsid w:val="00A4149B"/>
    <w:rsid w:val="00A425A3"/>
    <w:rsid w:val="00A42B08"/>
    <w:rsid w:val="00A43F5D"/>
    <w:rsid w:val="00A45255"/>
    <w:rsid w:val="00A50CA3"/>
    <w:rsid w:val="00A51ECF"/>
    <w:rsid w:val="00A5335D"/>
    <w:rsid w:val="00A56524"/>
    <w:rsid w:val="00A610B8"/>
    <w:rsid w:val="00A61208"/>
    <w:rsid w:val="00A62660"/>
    <w:rsid w:val="00A62D2C"/>
    <w:rsid w:val="00A64D6A"/>
    <w:rsid w:val="00A66A0F"/>
    <w:rsid w:val="00A67FB0"/>
    <w:rsid w:val="00A700BE"/>
    <w:rsid w:val="00A7038D"/>
    <w:rsid w:val="00A73440"/>
    <w:rsid w:val="00A73EE6"/>
    <w:rsid w:val="00A75908"/>
    <w:rsid w:val="00A75D01"/>
    <w:rsid w:val="00A76B01"/>
    <w:rsid w:val="00A813D7"/>
    <w:rsid w:val="00A83BB1"/>
    <w:rsid w:val="00A87195"/>
    <w:rsid w:val="00A87807"/>
    <w:rsid w:val="00A90332"/>
    <w:rsid w:val="00A94426"/>
    <w:rsid w:val="00A9734B"/>
    <w:rsid w:val="00A975DD"/>
    <w:rsid w:val="00A97D26"/>
    <w:rsid w:val="00AA06C5"/>
    <w:rsid w:val="00AA1669"/>
    <w:rsid w:val="00AA2DEB"/>
    <w:rsid w:val="00AA34AB"/>
    <w:rsid w:val="00AA3A8E"/>
    <w:rsid w:val="00AA4377"/>
    <w:rsid w:val="00AA5BB8"/>
    <w:rsid w:val="00AA5D50"/>
    <w:rsid w:val="00AA6487"/>
    <w:rsid w:val="00AB001E"/>
    <w:rsid w:val="00AB08F3"/>
    <w:rsid w:val="00AB2884"/>
    <w:rsid w:val="00AB2D04"/>
    <w:rsid w:val="00AB318B"/>
    <w:rsid w:val="00AB4495"/>
    <w:rsid w:val="00AB7D6A"/>
    <w:rsid w:val="00AC0A22"/>
    <w:rsid w:val="00AC260A"/>
    <w:rsid w:val="00AC3A3F"/>
    <w:rsid w:val="00AC3BD2"/>
    <w:rsid w:val="00AC3F23"/>
    <w:rsid w:val="00AD190D"/>
    <w:rsid w:val="00AD1C45"/>
    <w:rsid w:val="00AD2DAB"/>
    <w:rsid w:val="00AE05F4"/>
    <w:rsid w:val="00AE1BBB"/>
    <w:rsid w:val="00AE2C41"/>
    <w:rsid w:val="00AE2F4C"/>
    <w:rsid w:val="00AE3B4A"/>
    <w:rsid w:val="00AE4A87"/>
    <w:rsid w:val="00AE673D"/>
    <w:rsid w:val="00AE749B"/>
    <w:rsid w:val="00AF0629"/>
    <w:rsid w:val="00AF1BF1"/>
    <w:rsid w:val="00AF32B8"/>
    <w:rsid w:val="00AF3CB3"/>
    <w:rsid w:val="00AF4E88"/>
    <w:rsid w:val="00AF531B"/>
    <w:rsid w:val="00AF5337"/>
    <w:rsid w:val="00AF53C2"/>
    <w:rsid w:val="00AF71F6"/>
    <w:rsid w:val="00AF7C60"/>
    <w:rsid w:val="00B005C5"/>
    <w:rsid w:val="00B02305"/>
    <w:rsid w:val="00B02E23"/>
    <w:rsid w:val="00B056DE"/>
    <w:rsid w:val="00B060D5"/>
    <w:rsid w:val="00B06A13"/>
    <w:rsid w:val="00B1175D"/>
    <w:rsid w:val="00B12731"/>
    <w:rsid w:val="00B12AA5"/>
    <w:rsid w:val="00B1414C"/>
    <w:rsid w:val="00B146BC"/>
    <w:rsid w:val="00B14DF1"/>
    <w:rsid w:val="00B153B3"/>
    <w:rsid w:val="00B17757"/>
    <w:rsid w:val="00B17CBB"/>
    <w:rsid w:val="00B206E7"/>
    <w:rsid w:val="00B20BBF"/>
    <w:rsid w:val="00B217CC"/>
    <w:rsid w:val="00B25447"/>
    <w:rsid w:val="00B25C6A"/>
    <w:rsid w:val="00B25C7D"/>
    <w:rsid w:val="00B271C9"/>
    <w:rsid w:val="00B31C57"/>
    <w:rsid w:val="00B32F09"/>
    <w:rsid w:val="00B33D96"/>
    <w:rsid w:val="00B33E36"/>
    <w:rsid w:val="00B34F0E"/>
    <w:rsid w:val="00B352A4"/>
    <w:rsid w:val="00B35F5F"/>
    <w:rsid w:val="00B36F78"/>
    <w:rsid w:val="00B3755E"/>
    <w:rsid w:val="00B37FF0"/>
    <w:rsid w:val="00B404A6"/>
    <w:rsid w:val="00B40A63"/>
    <w:rsid w:val="00B454B7"/>
    <w:rsid w:val="00B45C45"/>
    <w:rsid w:val="00B47277"/>
    <w:rsid w:val="00B526EE"/>
    <w:rsid w:val="00B53692"/>
    <w:rsid w:val="00B56FB7"/>
    <w:rsid w:val="00B577A6"/>
    <w:rsid w:val="00B607BE"/>
    <w:rsid w:val="00B61E09"/>
    <w:rsid w:val="00B6274D"/>
    <w:rsid w:val="00B62B63"/>
    <w:rsid w:val="00B64D41"/>
    <w:rsid w:val="00B66CB3"/>
    <w:rsid w:val="00B66D6E"/>
    <w:rsid w:val="00B67351"/>
    <w:rsid w:val="00B67775"/>
    <w:rsid w:val="00B706C6"/>
    <w:rsid w:val="00B72605"/>
    <w:rsid w:val="00B739CF"/>
    <w:rsid w:val="00B7475F"/>
    <w:rsid w:val="00B80B07"/>
    <w:rsid w:val="00B8178C"/>
    <w:rsid w:val="00B81BF0"/>
    <w:rsid w:val="00B82E33"/>
    <w:rsid w:val="00B82ECB"/>
    <w:rsid w:val="00B8310B"/>
    <w:rsid w:val="00B83C8B"/>
    <w:rsid w:val="00B85BAF"/>
    <w:rsid w:val="00B90874"/>
    <w:rsid w:val="00B90BFA"/>
    <w:rsid w:val="00B93044"/>
    <w:rsid w:val="00B931B0"/>
    <w:rsid w:val="00B93ED9"/>
    <w:rsid w:val="00B95E2C"/>
    <w:rsid w:val="00B97E63"/>
    <w:rsid w:val="00BA0426"/>
    <w:rsid w:val="00BA2C17"/>
    <w:rsid w:val="00BA40F3"/>
    <w:rsid w:val="00BA5F6B"/>
    <w:rsid w:val="00BA6228"/>
    <w:rsid w:val="00BA6BD0"/>
    <w:rsid w:val="00BB0589"/>
    <w:rsid w:val="00BB1AF8"/>
    <w:rsid w:val="00BB2774"/>
    <w:rsid w:val="00BB2E2A"/>
    <w:rsid w:val="00BB4B39"/>
    <w:rsid w:val="00BB7AE3"/>
    <w:rsid w:val="00BC2BA9"/>
    <w:rsid w:val="00BC3515"/>
    <w:rsid w:val="00BC59C2"/>
    <w:rsid w:val="00BC63B8"/>
    <w:rsid w:val="00BC78E7"/>
    <w:rsid w:val="00BD02CC"/>
    <w:rsid w:val="00BD22C7"/>
    <w:rsid w:val="00BD277B"/>
    <w:rsid w:val="00BD42CB"/>
    <w:rsid w:val="00BD522A"/>
    <w:rsid w:val="00BD530D"/>
    <w:rsid w:val="00BE205B"/>
    <w:rsid w:val="00BE264E"/>
    <w:rsid w:val="00BE35ED"/>
    <w:rsid w:val="00BE4E80"/>
    <w:rsid w:val="00BE68B4"/>
    <w:rsid w:val="00BF5D9B"/>
    <w:rsid w:val="00C02859"/>
    <w:rsid w:val="00C029B6"/>
    <w:rsid w:val="00C03B0F"/>
    <w:rsid w:val="00C03E68"/>
    <w:rsid w:val="00C05139"/>
    <w:rsid w:val="00C124B7"/>
    <w:rsid w:val="00C13DA4"/>
    <w:rsid w:val="00C16AB3"/>
    <w:rsid w:val="00C17224"/>
    <w:rsid w:val="00C17685"/>
    <w:rsid w:val="00C20CBD"/>
    <w:rsid w:val="00C223A5"/>
    <w:rsid w:val="00C23A93"/>
    <w:rsid w:val="00C23BCF"/>
    <w:rsid w:val="00C2546E"/>
    <w:rsid w:val="00C2648A"/>
    <w:rsid w:val="00C2711D"/>
    <w:rsid w:val="00C275B4"/>
    <w:rsid w:val="00C30B80"/>
    <w:rsid w:val="00C310A0"/>
    <w:rsid w:val="00C3247F"/>
    <w:rsid w:val="00C32C77"/>
    <w:rsid w:val="00C351DB"/>
    <w:rsid w:val="00C36A88"/>
    <w:rsid w:val="00C44141"/>
    <w:rsid w:val="00C464B1"/>
    <w:rsid w:val="00C53EEF"/>
    <w:rsid w:val="00C55A01"/>
    <w:rsid w:val="00C56A39"/>
    <w:rsid w:val="00C57DD6"/>
    <w:rsid w:val="00C607D5"/>
    <w:rsid w:val="00C60CAC"/>
    <w:rsid w:val="00C62A8F"/>
    <w:rsid w:val="00C634E0"/>
    <w:rsid w:val="00C64CEC"/>
    <w:rsid w:val="00C671BC"/>
    <w:rsid w:val="00C67A71"/>
    <w:rsid w:val="00C70919"/>
    <w:rsid w:val="00C759E4"/>
    <w:rsid w:val="00C75BEC"/>
    <w:rsid w:val="00C80D96"/>
    <w:rsid w:val="00C83560"/>
    <w:rsid w:val="00C836E3"/>
    <w:rsid w:val="00C83A19"/>
    <w:rsid w:val="00C8527E"/>
    <w:rsid w:val="00C855D2"/>
    <w:rsid w:val="00C85E96"/>
    <w:rsid w:val="00C86FBD"/>
    <w:rsid w:val="00C9128F"/>
    <w:rsid w:val="00C91666"/>
    <w:rsid w:val="00C9219D"/>
    <w:rsid w:val="00C923D5"/>
    <w:rsid w:val="00C92ED3"/>
    <w:rsid w:val="00C94A53"/>
    <w:rsid w:val="00C94E84"/>
    <w:rsid w:val="00CA0D9F"/>
    <w:rsid w:val="00CA18FB"/>
    <w:rsid w:val="00CA19E1"/>
    <w:rsid w:val="00CA1BD1"/>
    <w:rsid w:val="00CA1CEF"/>
    <w:rsid w:val="00CA3EAF"/>
    <w:rsid w:val="00CA7CBB"/>
    <w:rsid w:val="00CB030A"/>
    <w:rsid w:val="00CB07CC"/>
    <w:rsid w:val="00CB125C"/>
    <w:rsid w:val="00CB352B"/>
    <w:rsid w:val="00CB455B"/>
    <w:rsid w:val="00CB4D87"/>
    <w:rsid w:val="00CC4E6E"/>
    <w:rsid w:val="00CC54F5"/>
    <w:rsid w:val="00CC6A03"/>
    <w:rsid w:val="00CC6E0A"/>
    <w:rsid w:val="00CC7429"/>
    <w:rsid w:val="00CC7617"/>
    <w:rsid w:val="00CC7935"/>
    <w:rsid w:val="00CD17D1"/>
    <w:rsid w:val="00CD20F9"/>
    <w:rsid w:val="00CD447F"/>
    <w:rsid w:val="00CD66FB"/>
    <w:rsid w:val="00CD67D5"/>
    <w:rsid w:val="00CE0C8E"/>
    <w:rsid w:val="00CE6D2A"/>
    <w:rsid w:val="00CE70E4"/>
    <w:rsid w:val="00CF0889"/>
    <w:rsid w:val="00CF2156"/>
    <w:rsid w:val="00CF41C5"/>
    <w:rsid w:val="00CF4D7B"/>
    <w:rsid w:val="00CF6914"/>
    <w:rsid w:val="00CF7F30"/>
    <w:rsid w:val="00D003AF"/>
    <w:rsid w:val="00D00D85"/>
    <w:rsid w:val="00D049C3"/>
    <w:rsid w:val="00D07715"/>
    <w:rsid w:val="00D106FE"/>
    <w:rsid w:val="00D10ED3"/>
    <w:rsid w:val="00D125E8"/>
    <w:rsid w:val="00D12D3B"/>
    <w:rsid w:val="00D14535"/>
    <w:rsid w:val="00D15FDA"/>
    <w:rsid w:val="00D161B7"/>
    <w:rsid w:val="00D21ED8"/>
    <w:rsid w:val="00D22A32"/>
    <w:rsid w:val="00D23012"/>
    <w:rsid w:val="00D24A83"/>
    <w:rsid w:val="00D26EC1"/>
    <w:rsid w:val="00D2709A"/>
    <w:rsid w:val="00D274CF"/>
    <w:rsid w:val="00D30569"/>
    <w:rsid w:val="00D3058A"/>
    <w:rsid w:val="00D30E31"/>
    <w:rsid w:val="00D31F30"/>
    <w:rsid w:val="00D31F45"/>
    <w:rsid w:val="00D334C5"/>
    <w:rsid w:val="00D335BB"/>
    <w:rsid w:val="00D34B05"/>
    <w:rsid w:val="00D37504"/>
    <w:rsid w:val="00D37996"/>
    <w:rsid w:val="00D41A07"/>
    <w:rsid w:val="00D43EC7"/>
    <w:rsid w:val="00D45AB6"/>
    <w:rsid w:val="00D4725F"/>
    <w:rsid w:val="00D539FE"/>
    <w:rsid w:val="00D53FFC"/>
    <w:rsid w:val="00D54091"/>
    <w:rsid w:val="00D54B9A"/>
    <w:rsid w:val="00D54F2F"/>
    <w:rsid w:val="00D55100"/>
    <w:rsid w:val="00D557F5"/>
    <w:rsid w:val="00D61100"/>
    <w:rsid w:val="00D61C45"/>
    <w:rsid w:val="00D628E4"/>
    <w:rsid w:val="00D62AEF"/>
    <w:rsid w:val="00D62CE1"/>
    <w:rsid w:val="00D64DD6"/>
    <w:rsid w:val="00D6587C"/>
    <w:rsid w:val="00D70B2A"/>
    <w:rsid w:val="00D72C4E"/>
    <w:rsid w:val="00D746D2"/>
    <w:rsid w:val="00D756CA"/>
    <w:rsid w:val="00D77713"/>
    <w:rsid w:val="00D7798A"/>
    <w:rsid w:val="00D81636"/>
    <w:rsid w:val="00D82505"/>
    <w:rsid w:val="00D82857"/>
    <w:rsid w:val="00D8307B"/>
    <w:rsid w:val="00D8327C"/>
    <w:rsid w:val="00D836F7"/>
    <w:rsid w:val="00D84645"/>
    <w:rsid w:val="00D864F8"/>
    <w:rsid w:val="00D879A3"/>
    <w:rsid w:val="00D90878"/>
    <w:rsid w:val="00D93123"/>
    <w:rsid w:val="00D95B8A"/>
    <w:rsid w:val="00D96828"/>
    <w:rsid w:val="00DA1F2E"/>
    <w:rsid w:val="00DA527C"/>
    <w:rsid w:val="00DA5B6B"/>
    <w:rsid w:val="00DA700C"/>
    <w:rsid w:val="00DA749F"/>
    <w:rsid w:val="00DB0F4F"/>
    <w:rsid w:val="00DB2EF0"/>
    <w:rsid w:val="00DB4640"/>
    <w:rsid w:val="00DB72D0"/>
    <w:rsid w:val="00DC44F4"/>
    <w:rsid w:val="00DC656E"/>
    <w:rsid w:val="00DD027E"/>
    <w:rsid w:val="00DD0447"/>
    <w:rsid w:val="00DD688C"/>
    <w:rsid w:val="00DE0F18"/>
    <w:rsid w:val="00DE2783"/>
    <w:rsid w:val="00DE27B8"/>
    <w:rsid w:val="00DE3D55"/>
    <w:rsid w:val="00DE5707"/>
    <w:rsid w:val="00DE70C6"/>
    <w:rsid w:val="00DF0DB1"/>
    <w:rsid w:val="00DF10ED"/>
    <w:rsid w:val="00DF21A8"/>
    <w:rsid w:val="00DF3A84"/>
    <w:rsid w:val="00DF7C6E"/>
    <w:rsid w:val="00E01663"/>
    <w:rsid w:val="00E01A46"/>
    <w:rsid w:val="00E03D45"/>
    <w:rsid w:val="00E04FDE"/>
    <w:rsid w:val="00E07A39"/>
    <w:rsid w:val="00E1009A"/>
    <w:rsid w:val="00E104EF"/>
    <w:rsid w:val="00E125CB"/>
    <w:rsid w:val="00E13C7D"/>
    <w:rsid w:val="00E13EDF"/>
    <w:rsid w:val="00E146EE"/>
    <w:rsid w:val="00E165C9"/>
    <w:rsid w:val="00E17165"/>
    <w:rsid w:val="00E202E6"/>
    <w:rsid w:val="00E21B3E"/>
    <w:rsid w:val="00E21F7E"/>
    <w:rsid w:val="00E224C3"/>
    <w:rsid w:val="00E22CA1"/>
    <w:rsid w:val="00E23B83"/>
    <w:rsid w:val="00E23FD1"/>
    <w:rsid w:val="00E25228"/>
    <w:rsid w:val="00E25D87"/>
    <w:rsid w:val="00E260CB"/>
    <w:rsid w:val="00E26E1C"/>
    <w:rsid w:val="00E27377"/>
    <w:rsid w:val="00E27836"/>
    <w:rsid w:val="00E300EC"/>
    <w:rsid w:val="00E31E46"/>
    <w:rsid w:val="00E332F5"/>
    <w:rsid w:val="00E34AE2"/>
    <w:rsid w:val="00E37601"/>
    <w:rsid w:val="00E42235"/>
    <w:rsid w:val="00E43B3E"/>
    <w:rsid w:val="00E4414C"/>
    <w:rsid w:val="00E443BA"/>
    <w:rsid w:val="00E45FB7"/>
    <w:rsid w:val="00E470CE"/>
    <w:rsid w:val="00E504DA"/>
    <w:rsid w:val="00E50F94"/>
    <w:rsid w:val="00E528C9"/>
    <w:rsid w:val="00E52EAB"/>
    <w:rsid w:val="00E5462E"/>
    <w:rsid w:val="00E5606B"/>
    <w:rsid w:val="00E56385"/>
    <w:rsid w:val="00E566B5"/>
    <w:rsid w:val="00E60954"/>
    <w:rsid w:val="00E61E57"/>
    <w:rsid w:val="00E62479"/>
    <w:rsid w:val="00E636D7"/>
    <w:rsid w:val="00E65605"/>
    <w:rsid w:val="00E65AFF"/>
    <w:rsid w:val="00E66F0F"/>
    <w:rsid w:val="00E6767D"/>
    <w:rsid w:val="00E7411A"/>
    <w:rsid w:val="00E7423E"/>
    <w:rsid w:val="00E77A83"/>
    <w:rsid w:val="00E82E9B"/>
    <w:rsid w:val="00E85972"/>
    <w:rsid w:val="00E90E9C"/>
    <w:rsid w:val="00E9512C"/>
    <w:rsid w:val="00EA0077"/>
    <w:rsid w:val="00EA0E38"/>
    <w:rsid w:val="00EA1872"/>
    <w:rsid w:val="00EA58A8"/>
    <w:rsid w:val="00EA59D3"/>
    <w:rsid w:val="00EA604E"/>
    <w:rsid w:val="00EA6536"/>
    <w:rsid w:val="00EA7167"/>
    <w:rsid w:val="00EB0026"/>
    <w:rsid w:val="00EB0384"/>
    <w:rsid w:val="00EB39F8"/>
    <w:rsid w:val="00EB3AE8"/>
    <w:rsid w:val="00EB3FFE"/>
    <w:rsid w:val="00EB6196"/>
    <w:rsid w:val="00EB67F0"/>
    <w:rsid w:val="00EB6B0C"/>
    <w:rsid w:val="00EB6F46"/>
    <w:rsid w:val="00EC058C"/>
    <w:rsid w:val="00EC1BDE"/>
    <w:rsid w:val="00EC1F4B"/>
    <w:rsid w:val="00EC7FB1"/>
    <w:rsid w:val="00ED1413"/>
    <w:rsid w:val="00ED1663"/>
    <w:rsid w:val="00ED50F5"/>
    <w:rsid w:val="00ED6BE1"/>
    <w:rsid w:val="00ED7099"/>
    <w:rsid w:val="00ED7757"/>
    <w:rsid w:val="00EE027B"/>
    <w:rsid w:val="00EE112F"/>
    <w:rsid w:val="00EE1E9C"/>
    <w:rsid w:val="00EE31DF"/>
    <w:rsid w:val="00EE763C"/>
    <w:rsid w:val="00EE7916"/>
    <w:rsid w:val="00EE7962"/>
    <w:rsid w:val="00EE7D50"/>
    <w:rsid w:val="00EF1C6E"/>
    <w:rsid w:val="00EF2C80"/>
    <w:rsid w:val="00EF36EE"/>
    <w:rsid w:val="00EF4D3B"/>
    <w:rsid w:val="00EF6A34"/>
    <w:rsid w:val="00EF6DF8"/>
    <w:rsid w:val="00EF7579"/>
    <w:rsid w:val="00F00BE0"/>
    <w:rsid w:val="00F0107C"/>
    <w:rsid w:val="00F016BD"/>
    <w:rsid w:val="00F026F0"/>
    <w:rsid w:val="00F03BDF"/>
    <w:rsid w:val="00F0680A"/>
    <w:rsid w:val="00F06ED0"/>
    <w:rsid w:val="00F0716D"/>
    <w:rsid w:val="00F10EDC"/>
    <w:rsid w:val="00F112ED"/>
    <w:rsid w:val="00F12013"/>
    <w:rsid w:val="00F12999"/>
    <w:rsid w:val="00F13822"/>
    <w:rsid w:val="00F14565"/>
    <w:rsid w:val="00F14A70"/>
    <w:rsid w:val="00F175A5"/>
    <w:rsid w:val="00F201B5"/>
    <w:rsid w:val="00F21D43"/>
    <w:rsid w:val="00F230F1"/>
    <w:rsid w:val="00F23CC2"/>
    <w:rsid w:val="00F2548D"/>
    <w:rsid w:val="00F27B8D"/>
    <w:rsid w:val="00F304FB"/>
    <w:rsid w:val="00F313F8"/>
    <w:rsid w:val="00F315AB"/>
    <w:rsid w:val="00F33F07"/>
    <w:rsid w:val="00F35871"/>
    <w:rsid w:val="00F35D52"/>
    <w:rsid w:val="00F35F8C"/>
    <w:rsid w:val="00F36C93"/>
    <w:rsid w:val="00F373E1"/>
    <w:rsid w:val="00F42574"/>
    <w:rsid w:val="00F45257"/>
    <w:rsid w:val="00F45CA2"/>
    <w:rsid w:val="00F45D78"/>
    <w:rsid w:val="00F46154"/>
    <w:rsid w:val="00F46AD5"/>
    <w:rsid w:val="00F47DCD"/>
    <w:rsid w:val="00F50CA4"/>
    <w:rsid w:val="00F50CE7"/>
    <w:rsid w:val="00F51438"/>
    <w:rsid w:val="00F52AD4"/>
    <w:rsid w:val="00F52D18"/>
    <w:rsid w:val="00F5301A"/>
    <w:rsid w:val="00F549E7"/>
    <w:rsid w:val="00F5550D"/>
    <w:rsid w:val="00F618BB"/>
    <w:rsid w:val="00F6302F"/>
    <w:rsid w:val="00F649F3"/>
    <w:rsid w:val="00F67625"/>
    <w:rsid w:val="00F7252F"/>
    <w:rsid w:val="00F73377"/>
    <w:rsid w:val="00F76B14"/>
    <w:rsid w:val="00F81487"/>
    <w:rsid w:val="00F83966"/>
    <w:rsid w:val="00F85F21"/>
    <w:rsid w:val="00F90CF5"/>
    <w:rsid w:val="00F91AD8"/>
    <w:rsid w:val="00F922B1"/>
    <w:rsid w:val="00FA0D33"/>
    <w:rsid w:val="00FA1CBD"/>
    <w:rsid w:val="00FA2B95"/>
    <w:rsid w:val="00FA4DE3"/>
    <w:rsid w:val="00FA56EF"/>
    <w:rsid w:val="00FA5D99"/>
    <w:rsid w:val="00FA6505"/>
    <w:rsid w:val="00FA6541"/>
    <w:rsid w:val="00FA72F6"/>
    <w:rsid w:val="00FA7B9B"/>
    <w:rsid w:val="00FB10A3"/>
    <w:rsid w:val="00FB36D4"/>
    <w:rsid w:val="00FB3B0F"/>
    <w:rsid w:val="00FB510B"/>
    <w:rsid w:val="00FB5D1B"/>
    <w:rsid w:val="00FB75F9"/>
    <w:rsid w:val="00FB7C5A"/>
    <w:rsid w:val="00FC1C97"/>
    <w:rsid w:val="00FC26BF"/>
    <w:rsid w:val="00FC423E"/>
    <w:rsid w:val="00FC523E"/>
    <w:rsid w:val="00FC6CE0"/>
    <w:rsid w:val="00FC7232"/>
    <w:rsid w:val="00FC7525"/>
    <w:rsid w:val="00FD1A30"/>
    <w:rsid w:val="00FD418F"/>
    <w:rsid w:val="00FD4365"/>
    <w:rsid w:val="00FD4D39"/>
    <w:rsid w:val="00FD4F52"/>
    <w:rsid w:val="00FD4F7D"/>
    <w:rsid w:val="00FD520C"/>
    <w:rsid w:val="00FD532F"/>
    <w:rsid w:val="00FE1EF3"/>
    <w:rsid w:val="00FE315D"/>
    <w:rsid w:val="00FE3182"/>
    <w:rsid w:val="00FE41E1"/>
    <w:rsid w:val="00FE55F1"/>
    <w:rsid w:val="00FE6FCD"/>
    <w:rsid w:val="00FF0170"/>
    <w:rsid w:val="00FF213C"/>
    <w:rsid w:val="00FF4D81"/>
    <w:rsid w:val="00FF75F5"/>
    <w:rsid w:val="014324AF"/>
    <w:rsid w:val="01443E85"/>
    <w:rsid w:val="01592D24"/>
    <w:rsid w:val="015F4D16"/>
    <w:rsid w:val="01775986"/>
    <w:rsid w:val="017B73CF"/>
    <w:rsid w:val="018E7ABF"/>
    <w:rsid w:val="0198796C"/>
    <w:rsid w:val="01C133B8"/>
    <w:rsid w:val="020F2171"/>
    <w:rsid w:val="02446F41"/>
    <w:rsid w:val="02900B76"/>
    <w:rsid w:val="02A3645B"/>
    <w:rsid w:val="02B046C9"/>
    <w:rsid w:val="02BA20D0"/>
    <w:rsid w:val="02BC647B"/>
    <w:rsid w:val="02D50DC8"/>
    <w:rsid w:val="02F778BD"/>
    <w:rsid w:val="030E1458"/>
    <w:rsid w:val="03121468"/>
    <w:rsid w:val="034F56CF"/>
    <w:rsid w:val="036F4EF8"/>
    <w:rsid w:val="0381685A"/>
    <w:rsid w:val="03822C68"/>
    <w:rsid w:val="039F2BBC"/>
    <w:rsid w:val="03A964DC"/>
    <w:rsid w:val="03C348DA"/>
    <w:rsid w:val="03D96AC5"/>
    <w:rsid w:val="040E6340"/>
    <w:rsid w:val="041106F0"/>
    <w:rsid w:val="04243DB5"/>
    <w:rsid w:val="045C354F"/>
    <w:rsid w:val="04633852"/>
    <w:rsid w:val="04750569"/>
    <w:rsid w:val="04F782B8"/>
    <w:rsid w:val="05071955"/>
    <w:rsid w:val="050B36B6"/>
    <w:rsid w:val="051752AB"/>
    <w:rsid w:val="051E3875"/>
    <w:rsid w:val="0533125B"/>
    <w:rsid w:val="05345AE5"/>
    <w:rsid w:val="054F4EE9"/>
    <w:rsid w:val="055252E2"/>
    <w:rsid w:val="056949DA"/>
    <w:rsid w:val="05862CF6"/>
    <w:rsid w:val="05A16C7D"/>
    <w:rsid w:val="05D7545D"/>
    <w:rsid w:val="05DF009E"/>
    <w:rsid w:val="05E21AFD"/>
    <w:rsid w:val="05FD3356"/>
    <w:rsid w:val="062622D2"/>
    <w:rsid w:val="06425D09"/>
    <w:rsid w:val="06803388"/>
    <w:rsid w:val="068F128E"/>
    <w:rsid w:val="06AB5586"/>
    <w:rsid w:val="06CB44B7"/>
    <w:rsid w:val="06EE20B1"/>
    <w:rsid w:val="06F22DDC"/>
    <w:rsid w:val="075B63E2"/>
    <w:rsid w:val="07A22B6C"/>
    <w:rsid w:val="07B1625B"/>
    <w:rsid w:val="07C7772D"/>
    <w:rsid w:val="07D258D6"/>
    <w:rsid w:val="07D96E9C"/>
    <w:rsid w:val="080D43FC"/>
    <w:rsid w:val="084F4538"/>
    <w:rsid w:val="08506999"/>
    <w:rsid w:val="08534B88"/>
    <w:rsid w:val="086D3DA1"/>
    <w:rsid w:val="08A2227E"/>
    <w:rsid w:val="08AE7CDE"/>
    <w:rsid w:val="08D31D05"/>
    <w:rsid w:val="08F062C2"/>
    <w:rsid w:val="090B19E1"/>
    <w:rsid w:val="0910646C"/>
    <w:rsid w:val="09606B44"/>
    <w:rsid w:val="096D7699"/>
    <w:rsid w:val="09923981"/>
    <w:rsid w:val="09960F85"/>
    <w:rsid w:val="09A3195E"/>
    <w:rsid w:val="09AC6517"/>
    <w:rsid w:val="09E15530"/>
    <w:rsid w:val="09FE6E56"/>
    <w:rsid w:val="0A141FD7"/>
    <w:rsid w:val="0A1B58FF"/>
    <w:rsid w:val="0A226EB9"/>
    <w:rsid w:val="0A41583F"/>
    <w:rsid w:val="0A6D7B49"/>
    <w:rsid w:val="0AA01CBB"/>
    <w:rsid w:val="0AD11D45"/>
    <w:rsid w:val="0AE903B8"/>
    <w:rsid w:val="0B1873A5"/>
    <w:rsid w:val="0B1D48CB"/>
    <w:rsid w:val="0B416961"/>
    <w:rsid w:val="0B52452A"/>
    <w:rsid w:val="0B7462A1"/>
    <w:rsid w:val="0B9D1805"/>
    <w:rsid w:val="0BA16641"/>
    <w:rsid w:val="0BB50719"/>
    <w:rsid w:val="0BBE31F5"/>
    <w:rsid w:val="0C0A04F6"/>
    <w:rsid w:val="0C0A1165"/>
    <w:rsid w:val="0C165261"/>
    <w:rsid w:val="0C787A89"/>
    <w:rsid w:val="0C846CD2"/>
    <w:rsid w:val="0C8622D0"/>
    <w:rsid w:val="0C8C699B"/>
    <w:rsid w:val="0CA0225E"/>
    <w:rsid w:val="0CA33C7D"/>
    <w:rsid w:val="0CAC6BB6"/>
    <w:rsid w:val="0CC34F37"/>
    <w:rsid w:val="0CEA1C84"/>
    <w:rsid w:val="0D476DB6"/>
    <w:rsid w:val="0D49488C"/>
    <w:rsid w:val="0D66497A"/>
    <w:rsid w:val="0D864353"/>
    <w:rsid w:val="0DAD7F4C"/>
    <w:rsid w:val="0DD505F0"/>
    <w:rsid w:val="0DEA5E6A"/>
    <w:rsid w:val="0DFC36FB"/>
    <w:rsid w:val="0DFF2829"/>
    <w:rsid w:val="0E4F4753"/>
    <w:rsid w:val="0E531AC5"/>
    <w:rsid w:val="0E792F4F"/>
    <w:rsid w:val="0E7D0294"/>
    <w:rsid w:val="0E7E055C"/>
    <w:rsid w:val="0EA834A9"/>
    <w:rsid w:val="0EAB2494"/>
    <w:rsid w:val="0EB37705"/>
    <w:rsid w:val="0F000F7B"/>
    <w:rsid w:val="0F0356B1"/>
    <w:rsid w:val="0F0D26CC"/>
    <w:rsid w:val="0F184ADA"/>
    <w:rsid w:val="0FA1669B"/>
    <w:rsid w:val="0FAC4915"/>
    <w:rsid w:val="0FB55388"/>
    <w:rsid w:val="0FFE17A0"/>
    <w:rsid w:val="105E3350"/>
    <w:rsid w:val="10BB170E"/>
    <w:rsid w:val="10C814B0"/>
    <w:rsid w:val="10CB0F1B"/>
    <w:rsid w:val="10E93F69"/>
    <w:rsid w:val="10EF538B"/>
    <w:rsid w:val="10FE3661"/>
    <w:rsid w:val="11312DC0"/>
    <w:rsid w:val="11413DAC"/>
    <w:rsid w:val="114701EB"/>
    <w:rsid w:val="118848CF"/>
    <w:rsid w:val="119C6263"/>
    <w:rsid w:val="11AC7198"/>
    <w:rsid w:val="11C11380"/>
    <w:rsid w:val="11CD10A4"/>
    <w:rsid w:val="11F34369"/>
    <w:rsid w:val="12092462"/>
    <w:rsid w:val="120F2891"/>
    <w:rsid w:val="121D403F"/>
    <w:rsid w:val="12354499"/>
    <w:rsid w:val="12357044"/>
    <w:rsid w:val="129F7C67"/>
    <w:rsid w:val="12E44A55"/>
    <w:rsid w:val="131724AF"/>
    <w:rsid w:val="13380DD8"/>
    <w:rsid w:val="1344521A"/>
    <w:rsid w:val="134A0A16"/>
    <w:rsid w:val="13645ACB"/>
    <w:rsid w:val="138C54D3"/>
    <w:rsid w:val="13DA50DE"/>
    <w:rsid w:val="13E957B5"/>
    <w:rsid w:val="13EF3263"/>
    <w:rsid w:val="13F54664"/>
    <w:rsid w:val="14076907"/>
    <w:rsid w:val="14412BB2"/>
    <w:rsid w:val="146F2D0E"/>
    <w:rsid w:val="14700A24"/>
    <w:rsid w:val="14E86BD0"/>
    <w:rsid w:val="14EC3E63"/>
    <w:rsid w:val="14FD0757"/>
    <w:rsid w:val="15271294"/>
    <w:rsid w:val="15353160"/>
    <w:rsid w:val="15355F42"/>
    <w:rsid w:val="15893640"/>
    <w:rsid w:val="15A078BC"/>
    <w:rsid w:val="15AE733A"/>
    <w:rsid w:val="15F1577D"/>
    <w:rsid w:val="160B5ABA"/>
    <w:rsid w:val="160F699D"/>
    <w:rsid w:val="16851500"/>
    <w:rsid w:val="16857503"/>
    <w:rsid w:val="168962F8"/>
    <w:rsid w:val="168E7FD5"/>
    <w:rsid w:val="16F238EA"/>
    <w:rsid w:val="16F87136"/>
    <w:rsid w:val="16F93153"/>
    <w:rsid w:val="172A1253"/>
    <w:rsid w:val="17530A8E"/>
    <w:rsid w:val="17AA088F"/>
    <w:rsid w:val="17C90AA4"/>
    <w:rsid w:val="17CA15AE"/>
    <w:rsid w:val="180D2A92"/>
    <w:rsid w:val="18904498"/>
    <w:rsid w:val="18A3471E"/>
    <w:rsid w:val="18B43A8D"/>
    <w:rsid w:val="192669BF"/>
    <w:rsid w:val="192B12EA"/>
    <w:rsid w:val="192B4DF7"/>
    <w:rsid w:val="1931366E"/>
    <w:rsid w:val="19BA6371"/>
    <w:rsid w:val="19F90D7B"/>
    <w:rsid w:val="19FD75EF"/>
    <w:rsid w:val="1A136006"/>
    <w:rsid w:val="1A3C40CB"/>
    <w:rsid w:val="1A4964D8"/>
    <w:rsid w:val="1A8B027A"/>
    <w:rsid w:val="1A9510BC"/>
    <w:rsid w:val="1AA548E7"/>
    <w:rsid w:val="1AC56874"/>
    <w:rsid w:val="1AEF3296"/>
    <w:rsid w:val="1AF6583C"/>
    <w:rsid w:val="1B2D4F21"/>
    <w:rsid w:val="1B2F142B"/>
    <w:rsid w:val="1B6364FB"/>
    <w:rsid w:val="1B720C44"/>
    <w:rsid w:val="1B7B66B5"/>
    <w:rsid w:val="1BB37EE0"/>
    <w:rsid w:val="1BF376E6"/>
    <w:rsid w:val="1BFB4E45"/>
    <w:rsid w:val="1C225F98"/>
    <w:rsid w:val="1C272EF4"/>
    <w:rsid w:val="1C2A689D"/>
    <w:rsid w:val="1C515D50"/>
    <w:rsid w:val="1C561FFF"/>
    <w:rsid w:val="1CA27B15"/>
    <w:rsid w:val="1CA84BA6"/>
    <w:rsid w:val="1D1D719C"/>
    <w:rsid w:val="1D2624F4"/>
    <w:rsid w:val="1D320A97"/>
    <w:rsid w:val="1D342DAE"/>
    <w:rsid w:val="1D3541D9"/>
    <w:rsid w:val="1D3E6FE0"/>
    <w:rsid w:val="1D4209B0"/>
    <w:rsid w:val="1D4F2685"/>
    <w:rsid w:val="1DC741C8"/>
    <w:rsid w:val="1DCD15C8"/>
    <w:rsid w:val="1E3835FA"/>
    <w:rsid w:val="1E3E2D25"/>
    <w:rsid w:val="1E4507E4"/>
    <w:rsid w:val="1E4A0122"/>
    <w:rsid w:val="1E5870F4"/>
    <w:rsid w:val="1E5B63BF"/>
    <w:rsid w:val="1E6210B8"/>
    <w:rsid w:val="1E734785"/>
    <w:rsid w:val="1EC014EF"/>
    <w:rsid w:val="1EC664F8"/>
    <w:rsid w:val="1EDA6951"/>
    <w:rsid w:val="1EE6112B"/>
    <w:rsid w:val="1F036299"/>
    <w:rsid w:val="1F083849"/>
    <w:rsid w:val="1F3D1D5E"/>
    <w:rsid w:val="1F882EB4"/>
    <w:rsid w:val="1FC1672E"/>
    <w:rsid w:val="1FEA27D3"/>
    <w:rsid w:val="1FF91559"/>
    <w:rsid w:val="20075ED5"/>
    <w:rsid w:val="20771C65"/>
    <w:rsid w:val="20832E0A"/>
    <w:rsid w:val="20BC005E"/>
    <w:rsid w:val="213318D1"/>
    <w:rsid w:val="214C26E8"/>
    <w:rsid w:val="214D0B0C"/>
    <w:rsid w:val="215D170A"/>
    <w:rsid w:val="21996B88"/>
    <w:rsid w:val="21A3266E"/>
    <w:rsid w:val="21D9113F"/>
    <w:rsid w:val="21DD2A47"/>
    <w:rsid w:val="21E75E88"/>
    <w:rsid w:val="22155EFF"/>
    <w:rsid w:val="222C4FDA"/>
    <w:rsid w:val="223E1D21"/>
    <w:rsid w:val="22476DDD"/>
    <w:rsid w:val="226006F6"/>
    <w:rsid w:val="229D34C2"/>
    <w:rsid w:val="22F7706B"/>
    <w:rsid w:val="23207452"/>
    <w:rsid w:val="233E4867"/>
    <w:rsid w:val="23464CB1"/>
    <w:rsid w:val="2364528E"/>
    <w:rsid w:val="236D2C2B"/>
    <w:rsid w:val="2395665B"/>
    <w:rsid w:val="246D6382"/>
    <w:rsid w:val="247F08AC"/>
    <w:rsid w:val="24867DEC"/>
    <w:rsid w:val="24A106B2"/>
    <w:rsid w:val="24BE497E"/>
    <w:rsid w:val="24CF4041"/>
    <w:rsid w:val="24F36825"/>
    <w:rsid w:val="25445D9E"/>
    <w:rsid w:val="25582AAC"/>
    <w:rsid w:val="255F2619"/>
    <w:rsid w:val="255F29E7"/>
    <w:rsid w:val="259D1937"/>
    <w:rsid w:val="259E6B63"/>
    <w:rsid w:val="25CC7E54"/>
    <w:rsid w:val="25E062EB"/>
    <w:rsid w:val="263D4A6F"/>
    <w:rsid w:val="264D6BDE"/>
    <w:rsid w:val="26560EA3"/>
    <w:rsid w:val="266F5C65"/>
    <w:rsid w:val="269149F0"/>
    <w:rsid w:val="26CD6EE7"/>
    <w:rsid w:val="26CF57CC"/>
    <w:rsid w:val="26EFC73B"/>
    <w:rsid w:val="27022042"/>
    <w:rsid w:val="276C29FF"/>
    <w:rsid w:val="27B13177"/>
    <w:rsid w:val="27BF6F24"/>
    <w:rsid w:val="27C7563F"/>
    <w:rsid w:val="28014803"/>
    <w:rsid w:val="28415900"/>
    <w:rsid w:val="28650375"/>
    <w:rsid w:val="286E0B20"/>
    <w:rsid w:val="28855A7D"/>
    <w:rsid w:val="28B26F18"/>
    <w:rsid w:val="28B34B4C"/>
    <w:rsid w:val="28DA4766"/>
    <w:rsid w:val="29097E99"/>
    <w:rsid w:val="296C7188"/>
    <w:rsid w:val="29BD51BC"/>
    <w:rsid w:val="29C85FB9"/>
    <w:rsid w:val="29EB624B"/>
    <w:rsid w:val="29F22C53"/>
    <w:rsid w:val="2A071B1A"/>
    <w:rsid w:val="2A472991"/>
    <w:rsid w:val="2A6603D4"/>
    <w:rsid w:val="2ABF25ED"/>
    <w:rsid w:val="2ACE247C"/>
    <w:rsid w:val="2B111956"/>
    <w:rsid w:val="2B1E092E"/>
    <w:rsid w:val="2B20432F"/>
    <w:rsid w:val="2B2A3917"/>
    <w:rsid w:val="2BE95450"/>
    <w:rsid w:val="2C0440A1"/>
    <w:rsid w:val="2C2643AF"/>
    <w:rsid w:val="2C4C44CD"/>
    <w:rsid w:val="2CC76232"/>
    <w:rsid w:val="2CCC467A"/>
    <w:rsid w:val="2CF271A5"/>
    <w:rsid w:val="2D157E8F"/>
    <w:rsid w:val="2D395076"/>
    <w:rsid w:val="2D426A09"/>
    <w:rsid w:val="2D682829"/>
    <w:rsid w:val="2D69305E"/>
    <w:rsid w:val="2D8400D7"/>
    <w:rsid w:val="2D851D9A"/>
    <w:rsid w:val="2DCC08AF"/>
    <w:rsid w:val="2E0E632B"/>
    <w:rsid w:val="2E2F354C"/>
    <w:rsid w:val="2E3D1194"/>
    <w:rsid w:val="2E7200E3"/>
    <w:rsid w:val="2EBE07DF"/>
    <w:rsid w:val="2EDE0726"/>
    <w:rsid w:val="2F6B70D2"/>
    <w:rsid w:val="2F7B10A8"/>
    <w:rsid w:val="2FA2397E"/>
    <w:rsid w:val="2FC11C09"/>
    <w:rsid w:val="2FE7396B"/>
    <w:rsid w:val="300B2CBB"/>
    <w:rsid w:val="300D7D4A"/>
    <w:rsid w:val="303A1923"/>
    <w:rsid w:val="30986D57"/>
    <w:rsid w:val="30D608CD"/>
    <w:rsid w:val="30E3161A"/>
    <w:rsid w:val="312F67E6"/>
    <w:rsid w:val="313A3A5F"/>
    <w:rsid w:val="318F2841"/>
    <w:rsid w:val="31FA005C"/>
    <w:rsid w:val="31FE7C49"/>
    <w:rsid w:val="3207090B"/>
    <w:rsid w:val="3240775C"/>
    <w:rsid w:val="324463DD"/>
    <w:rsid w:val="32592C27"/>
    <w:rsid w:val="328F6E5E"/>
    <w:rsid w:val="32B51EF8"/>
    <w:rsid w:val="32EA2E31"/>
    <w:rsid w:val="33121C3A"/>
    <w:rsid w:val="33738FA1"/>
    <w:rsid w:val="33CE4236"/>
    <w:rsid w:val="33E162AB"/>
    <w:rsid w:val="346644D8"/>
    <w:rsid w:val="34686D29"/>
    <w:rsid w:val="3497012E"/>
    <w:rsid w:val="34B956E9"/>
    <w:rsid w:val="34D84DA0"/>
    <w:rsid w:val="353A4AFE"/>
    <w:rsid w:val="353B4392"/>
    <w:rsid w:val="35686B18"/>
    <w:rsid w:val="35B6520A"/>
    <w:rsid w:val="360607D9"/>
    <w:rsid w:val="360C62CF"/>
    <w:rsid w:val="36190C5C"/>
    <w:rsid w:val="361E3C2E"/>
    <w:rsid w:val="361F2222"/>
    <w:rsid w:val="363D616D"/>
    <w:rsid w:val="364B2A77"/>
    <w:rsid w:val="36596DCF"/>
    <w:rsid w:val="367F26D4"/>
    <w:rsid w:val="3680580C"/>
    <w:rsid w:val="36B93C2D"/>
    <w:rsid w:val="371F68FD"/>
    <w:rsid w:val="37C80EAC"/>
    <w:rsid w:val="37E055EC"/>
    <w:rsid w:val="37F7FC6C"/>
    <w:rsid w:val="37FA36DA"/>
    <w:rsid w:val="38397BD7"/>
    <w:rsid w:val="383F6039"/>
    <w:rsid w:val="38463368"/>
    <w:rsid w:val="385072E4"/>
    <w:rsid w:val="385A07E5"/>
    <w:rsid w:val="387B2CBB"/>
    <w:rsid w:val="389E008F"/>
    <w:rsid w:val="38A94C99"/>
    <w:rsid w:val="38BF587F"/>
    <w:rsid w:val="38CE513F"/>
    <w:rsid w:val="38D6246F"/>
    <w:rsid w:val="38F00189"/>
    <w:rsid w:val="394B4EDC"/>
    <w:rsid w:val="39FF7667"/>
    <w:rsid w:val="3A241009"/>
    <w:rsid w:val="3A3C70DA"/>
    <w:rsid w:val="3A3D0724"/>
    <w:rsid w:val="3A437F6D"/>
    <w:rsid w:val="3A492250"/>
    <w:rsid w:val="3A5D210E"/>
    <w:rsid w:val="3A8E5D10"/>
    <w:rsid w:val="3AE11A4E"/>
    <w:rsid w:val="3AF87E11"/>
    <w:rsid w:val="3B10495E"/>
    <w:rsid w:val="3B1A3179"/>
    <w:rsid w:val="3B2A4FB6"/>
    <w:rsid w:val="3B7F18E1"/>
    <w:rsid w:val="3B932D9C"/>
    <w:rsid w:val="3B953F3D"/>
    <w:rsid w:val="3BAF20E0"/>
    <w:rsid w:val="3BB01DE7"/>
    <w:rsid w:val="3BC80E0E"/>
    <w:rsid w:val="3BD26834"/>
    <w:rsid w:val="3BE57ECB"/>
    <w:rsid w:val="3C19288C"/>
    <w:rsid w:val="3CA22464"/>
    <w:rsid w:val="3CAF461E"/>
    <w:rsid w:val="3CBA43FC"/>
    <w:rsid w:val="3CCD10F4"/>
    <w:rsid w:val="3CCE5FE8"/>
    <w:rsid w:val="3CD92C87"/>
    <w:rsid w:val="3CE47ACF"/>
    <w:rsid w:val="3CEC4A4F"/>
    <w:rsid w:val="3CF40A68"/>
    <w:rsid w:val="3D021FC0"/>
    <w:rsid w:val="3D104B91"/>
    <w:rsid w:val="3D573AAE"/>
    <w:rsid w:val="3D6D54FB"/>
    <w:rsid w:val="3DC47494"/>
    <w:rsid w:val="3DDB7A9A"/>
    <w:rsid w:val="3DDC6AF7"/>
    <w:rsid w:val="3E5F1E94"/>
    <w:rsid w:val="3E9B6C84"/>
    <w:rsid w:val="3ED63571"/>
    <w:rsid w:val="3EDD3D69"/>
    <w:rsid w:val="3EEE4458"/>
    <w:rsid w:val="3EFE0737"/>
    <w:rsid w:val="3F022944"/>
    <w:rsid w:val="3F125943"/>
    <w:rsid w:val="3F1A587C"/>
    <w:rsid w:val="3F1B4674"/>
    <w:rsid w:val="3F307469"/>
    <w:rsid w:val="3F817D6A"/>
    <w:rsid w:val="3FA35906"/>
    <w:rsid w:val="3FAF4912"/>
    <w:rsid w:val="3FDDE2E9"/>
    <w:rsid w:val="3FEA64F9"/>
    <w:rsid w:val="3FEF53B3"/>
    <w:rsid w:val="3FFF672B"/>
    <w:rsid w:val="40256CB2"/>
    <w:rsid w:val="406A72FF"/>
    <w:rsid w:val="40A24161"/>
    <w:rsid w:val="40CD787E"/>
    <w:rsid w:val="40DC39F8"/>
    <w:rsid w:val="40E6497C"/>
    <w:rsid w:val="420D7708"/>
    <w:rsid w:val="42186F30"/>
    <w:rsid w:val="421B7832"/>
    <w:rsid w:val="42254A34"/>
    <w:rsid w:val="423F52DB"/>
    <w:rsid w:val="426F6A21"/>
    <w:rsid w:val="42734FE4"/>
    <w:rsid w:val="4280195E"/>
    <w:rsid w:val="429462ED"/>
    <w:rsid w:val="42BC7DDF"/>
    <w:rsid w:val="42D917D4"/>
    <w:rsid w:val="42EA5CFD"/>
    <w:rsid w:val="42ED6235"/>
    <w:rsid w:val="42FB7C49"/>
    <w:rsid w:val="43076C51"/>
    <w:rsid w:val="432B4B39"/>
    <w:rsid w:val="432C6298"/>
    <w:rsid w:val="434418C6"/>
    <w:rsid w:val="4354411A"/>
    <w:rsid w:val="437E2698"/>
    <w:rsid w:val="439E29FD"/>
    <w:rsid w:val="43AC0353"/>
    <w:rsid w:val="43AD43B9"/>
    <w:rsid w:val="43C84302"/>
    <w:rsid w:val="43E91AAA"/>
    <w:rsid w:val="44201AAB"/>
    <w:rsid w:val="448A72D9"/>
    <w:rsid w:val="44EF1B82"/>
    <w:rsid w:val="44F65D81"/>
    <w:rsid w:val="45581B00"/>
    <w:rsid w:val="45797C51"/>
    <w:rsid w:val="45A168B6"/>
    <w:rsid w:val="45C21DFF"/>
    <w:rsid w:val="45EA1C20"/>
    <w:rsid w:val="45EE4E64"/>
    <w:rsid w:val="461B2714"/>
    <w:rsid w:val="467B74D5"/>
    <w:rsid w:val="46A709C8"/>
    <w:rsid w:val="46F41301"/>
    <w:rsid w:val="46FC6C97"/>
    <w:rsid w:val="472105AB"/>
    <w:rsid w:val="473D2DF8"/>
    <w:rsid w:val="476B3952"/>
    <w:rsid w:val="478005D2"/>
    <w:rsid w:val="47BF212B"/>
    <w:rsid w:val="47F66832"/>
    <w:rsid w:val="48010AA9"/>
    <w:rsid w:val="4834500A"/>
    <w:rsid w:val="485760FA"/>
    <w:rsid w:val="48AC4FC8"/>
    <w:rsid w:val="48E168BF"/>
    <w:rsid w:val="48EE2A11"/>
    <w:rsid w:val="490948F4"/>
    <w:rsid w:val="490A0307"/>
    <w:rsid w:val="4945348F"/>
    <w:rsid w:val="494D7089"/>
    <w:rsid w:val="496F54A2"/>
    <w:rsid w:val="49A26A78"/>
    <w:rsid w:val="49A34B29"/>
    <w:rsid w:val="49ED2CCD"/>
    <w:rsid w:val="4A261A67"/>
    <w:rsid w:val="4A2D2262"/>
    <w:rsid w:val="4A4018EC"/>
    <w:rsid w:val="4A7209FD"/>
    <w:rsid w:val="4A905729"/>
    <w:rsid w:val="4ABB3C4B"/>
    <w:rsid w:val="4ABE1625"/>
    <w:rsid w:val="4AC539D4"/>
    <w:rsid w:val="4AD179EA"/>
    <w:rsid w:val="4ADECC79"/>
    <w:rsid w:val="4B1C090F"/>
    <w:rsid w:val="4B721FAC"/>
    <w:rsid w:val="4B778733"/>
    <w:rsid w:val="4B7D7B6A"/>
    <w:rsid w:val="4B807D59"/>
    <w:rsid w:val="4B93683C"/>
    <w:rsid w:val="4B9A7F14"/>
    <w:rsid w:val="4BA72EF2"/>
    <w:rsid w:val="4C273A32"/>
    <w:rsid w:val="4C3E203F"/>
    <w:rsid w:val="4C4A2448"/>
    <w:rsid w:val="4C6E2593"/>
    <w:rsid w:val="4CAC5B70"/>
    <w:rsid w:val="4CB745C6"/>
    <w:rsid w:val="4CF6285E"/>
    <w:rsid w:val="4D0E6946"/>
    <w:rsid w:val="4D1A7816"/>
    <w:rsid w:val="4D295477"/>
    <w:rsid w:val="4D540B0F"/>
    <w:rsid w:val="4DD70DAE"/>
    <w:rsid w:val="4DDC6134"/>
    <w:rsid w:val="4DDD3C5A"/>
    <w:rsid w:val="4DED52D5"/>
    <w:rsid w:val="4E3B2540"/>
    <w:rsid w:val="4EAB563D"/>
    <w:rsid w:val="4EB902D5"/>
    <w:rsid w:val="4ECF17A1"/>
    <w:rsid w:val="4EE27913"/>
    <w:rsid w:val="4F0028D4"/>
    <w:rsid w:val="4F0B7204"/>
    <w:rsid w:val="4F495BD4"/>
    <w:rsid w:val="4F73779A"/>
    <w:rsid w:val="4F992060"/>
    <w:rsid w:val="4FB355BA"/>
    <w:rsid w:val="4FB50FA5"/>
    <w:rsid w:val="4FB5E04D"/>
    <w:rsid w:val="4FB97DFA"/>
    <w:rsid w:val="4FBB38A7"/>
    <w:rsid w:val="4FBC1865"/>
    <w:rsid w:val="4FEF631A"/>
    <w:rsid w:val="4FFF2FD6"/>
    <w:rsid w:val="501D177A"/>
    <w:rsid w:val="503C356A"/>
    <w:rsid w:val="50902684"/>
    <w:rsid w:val="50DF56DA"/>
    <w:rsid w:val="50E12607"/>
    <w:rsid w:val="511609E6"/>
    <w:rsid w:val="51677CE5"/>
    <w:rsid w:val="516A1F01"/>
    <w:rsid w:val="51955CA1"/>
    <w:rsid w:val="51A44EA9"/>
    <w:rsid w:val="522F525B"/>
    <w:rsid w:val="525E5AE5"/>
    <w:rsid w:val="52693681"/>
    <w:rsid w:val="527103FC"/>
    <w:rsid w:val="52835777"/>
    <w:rsid w:val="528D4182"/>
    <w:rsid w:val="529A792F"/>
    <w:rsid w:val="52A4759B"/>
    <w:rsid w:val="52B35629"/>
    <w:rsid w:val="52D32AFD"/>
    <w:rsid w:val="532D1519"/>
    <w:rsid w:val="53481136"/>
    <w:rsid w:val="534C561F"/>
    <w:rsid w:val="538D1507"/>
    <w:rsid w:val="539F3171"/>
    <w:rsid w:val="53B86CFB"/>
    <w:rsid w:val="53BF62DB"/>
    <w:rsid w:val="53C83B27"/>
    <w:rsid w:val="53D05CF2"/>
    <w:rsid w:val="53E35C0E"/>
    <w:rsid w:val="53E50E28"/>
    <w:rsid w:val="53EA12A3"/>
    <w:rsid w:val="53F1296B"/>
    <w:rsid w:val="53FE73DB"/>
    <w:rsid w:val="541D0BDD"/>
    <w:rsid w:val="545F04D7"/>
    <w:rsid w:val="54686973"/>
    <w:rsid w:val="54817883"/>
    <w:rsid w:val="548E0DEC"/>
    <w:rsid w:val="548F2152"/>
    <w:rsid w:val="54AD2F2C"/>
    <w:rsid w:val="54C363F6"/>
    <w:rsid w:val="54F243D3"/>
    <w:rsid w:val="55301DBF"/>
    <w:rsid w:val="5549313F"/>
    <w:rsid w:val="5568753B"/>
    <w:rsid w:val="557F3BF8"/>
    <w:rsid w:val="55992337"/>
    <w:rsid w:val="55A054EC"/>
    <w:rsid w:val="55CB3890"/>
    <w:rsid w:val="55CF39F8"/>
    <w:rsid w:val="55D10AAD"/>
    <w:rsid w:val="55E7431E"/>
    <w:rsid w:val="55EF0AE0"/>
    <w:rsid w:val="560F4605"/>
    <w:rsid w:val="561F1F50"/>
    <w:rsid w:val="56262AA1"/>
    <w:rsid w:val="562E2336"/>
    <w:rsid w:val="562E264A"/>
    <w:rsid w:val="565F1615"/>
    <w:rsid w:val="56874849"/>
    <w:rsid w:val="56DE1AFD"/>
    <w:rsid w:val="56EA380F"/>
    <w:rsid w:val="56F94D26"/>
    <w:rsid w:val="572D4D43"/>
    <w:rsid w:val="572E6F6D"/>
    <w:rsid w:val="573E7B28"/>
    <w:rsid w:val="57564374"/>
    <w:rsid w:val="578F085D"/>
    <w:rsid w:val="57D81156"/>
    <w:rsid w:val="58405903"/>
    <w:rsid w:val="58D10AA8"/>
    <w:rsid w:val="58DF6CF4"/>
    <w:rsid w:val="5904132B"/>
    <w:rsid w:val="59157827"/>
    <w:rsid w:val="594400A5"/>
    <w:rsid w:val="59460EC7"/>
    <w:rsid w:val="59AB5155"/>
    <w:rsid w:val="59BC4885"/>
    <w:rsid w:val="59C90F05"/>
    <w:rsid w:val="59F95CF0"/>
    <w:rsid w:val="5A4963D5"/>
    <w:rsid w:val="5A9410D3"/>
    <w:rsid w:val="5AA9129F"/>
    <w:rsid w:val="5AB23A35"/>
    <w:rsid w:val="5AB71EFE"/>
    <w:rsid w:val="5AC32448"/>
    <w:rsid w:val="5AF413B3"/>
    <w:rsid w:val="5B3F6B67"/>
    <w:rsid w:val="5B4F7AA0"/>
    <w:rsid w:val="5B501540"/>
    <w:rsid w:val="5B510839"/>
    <w:rsid w:val="5BB96674"/>
    <w:rsid w:val="5BC84C8B"/>
    <w:rsid w:val="5BF069C9"/>
    <w:rsid w:val="5C2A089B"/>
    <w:rsid w:val="5C335AB8"/>
    <w:rsid w:val="5C3914B8"/>
    <w:rsid w:val="5C4D1379"/>
    <w:rsid w:val="5C5861E6"/>
    <w:rsid w:val="5C6D68F5"/>
    <w:rsid w:val="5C85755D"/>
    <w:rsid w:val="5CC60608"/>
    <w:rsid w:val="5CF70A50"/>
    <w:rsid w:val="5D0A4644"/>
    <w:rsid w:val="5D146FA4"/>
    <w:rsid w:val="5D2F0214"/>
    <w:rsid w:val="5D706443"/>
    <w:rsid w:val="5D7647EC"/>
    <w:rsid w:val="5D780DCA"/>
    <w:rsid w:val="5D8C2155"/>
    <w:rsid w:val="5DB14242"/>
    <w:rsid w:val="5DB14299"/>
    <w:rsid w:val="5DBA1FF8"/>
    <w:rsid w:val="5DBA69B4"/>
    <w:rsid w:val="5DC80F94"/>
    <w:rsid w:val="5E1071ED"/>
    <w:rsid w:val="5E1C432A"/>
    <w:rsid w:val="5E1D3725"/>
    <w:rsid w:val="5E37668B"/>
    <w:rsid w:val="5E532442"/>
    <w:rsid w:val="5E947BF9"/>
    <w:rsid w:val="5E9C51FA"/>
    <w:rsid w:val="5EA50A55"/>
    <w:rsid w:val="5EB790CC"/>
    <w:rsid w:val="5EC42D73"/>
    <w:rsid w:val="5ED54C52"/>
    <w:rsid w:val="5EDB472C"/>
    <w:rsid w:val="5F40182D"/>
    <w:rsid w:val="5F7861FB"/>
    <w:rsid w:val="5F7B43E9"/>
    <w:rsid w:val="5F92436A"/>
    <w:rsid w:val="5FA81E2E"/>
    <w:rsid w:val="5FCF6C53"/>
    <w:rsid w:val="5FD43F18"/>
    <w:rsid w:val="5FDECEA2"/>
    <w:rsid w:val="5FE346B4"/>
    <w:rsid w:val="5FEE7667"/>
    <w:rsid w:val="60096975"/>
    <w:rsid w:val="6025668E"/>
    <w:rsid w:val="6063232F"/>
    <w:rsid w:val="608F2626"/>
    <w:rsid w:val="60B5353D"/>
    <w:rsid w:val="60C346C6"/>
    <w:rsid w:val="60C73328"/>
    <w:rsid w:val="61141727"/>
    <w:rsid w:val="61454E17"/>
    <w:rsid w:val="6183278C"/>
    <w:rsid w:val="61C45958"/>
    <w:rsid w:val="61D41829"/>
    <w:rsid w:val="61D55A3F"/>
    <w:rsid w:val="61EB5D47"/>
    <w:rsid w:val="622C4CF7"/>
    <w:rsid w:val="623A4297"/>
    <w:rsid w:val="625E1FC6"/>
    <w:rsid w:val="62636DAF"/>
    <w:rsid w:val="62DF24F6"/>
    <w:rsid w:val="630048F7"/>
    <w:rsid w:val="63141A74"/>
    <w:rsid w:val="631D153F"/>
    <w:rsid w:val="63215DB8"/>
    <w:rsid w:val="632757F0"/>
    <w:rsid w:val="63911447"/>
    <w:rsid w:val="63B77B8E"/>
    <w:rsid w:val="63D872F6"/>
    <w:rsid w:val="63DB1777"/>
    <w:rsid w:val="63EA6D4A"/>
    <w:rsid w:val="645079A9"/>
    <w:rsid w:val="645E5755"/>
    <w:rsid w:val="64602186"/>
    <w:rsid w:val="64872860"/>
    <w:rsid w:val="64BE130D"/>
    <w:rsid w:val="64CB657A"/>
    <w:rsid w:val="64F56EB6"/>
    <w:rsid w:val="650A4AEB"/>
    <w:rsid w:val="65140727"/>
    <w:rsid w:val="65534383"/>
    <w:rsid w:val="6562708E"/>
    <w:rsid w:val="65A3226E"/>
    <w:rsid w:val="65A62B50"/>
    <w:rsid w:val="66085D73"/>
    <w:rsid w:val="660A2ACF"/>
    <w:rsid w:val="661639F4"/>
    <w:rsid w:val="666E595E"/>
    <w:rsid w:val="668F7750"/>
    <w:rsid w:val="66FF8798"/>
    <w:rsid w:val="6712451C"/>
    <w:rsid w:val="671B0B25"/>
    <w:rsid w:val="67273483"/>
    <w:rsid w:val="676F27DE"/>
    <w:rsid w:val="677E2547"/>
    <w:rsid w:val="67DB108B"/>
    <w:rsid w:val="67EA2537"/>
    <w:rsid w:val="67FA2386"/>
    <w:rsid w:val="68454BB9"/>
    <w:rsid w:val="6878082B"/>
    <w:rsid w:val="68907DEF"/>
    <w:rsid w:val="6893404B"/>
    <w:rsid w:val="68AF64C7"/>
    <w:rsid w:val="68BB130F"/>
    <w:rsid w:val="68F10571"/>
    <w:rsid w:val="690B61A9"/>
    <w:rsid w:val="692B0CE1"/>
    <w:rsid w:val="695222A2"/>
    <w:rsid w:val="69872ACA"/>
    <w:rsid w:val="69982F6C"/>
    <w:rsid w:val="69FA87D7"/>
    <w:rsid w:val="6A160FCF"/>
    <w:rsid w:val="6A296146"/>
    <w:rsid w:val="6A6E67E4"/>
    <w:rsid w:val="6A706798"/>
    <w:rsid w:val="6A85738C"/>
    <w:rsid w:val="6A8F72B9"/>
    <w:rsid w:val="6AAB7F50"/>
    <w:rsid w:val="6ACF10A2"/>
    <w:rsid w:val="6AD9687A"/>
    <w:rsid w:val="6AF20FCD"/>
    <w:rsid w:val="6B1449BE"/>
    <w:rsid w:val="6B1647CE"/>
    <w:rsid w:val="6B464788"/>
    <w:rsid w:val="6B634F63"/>
    <w:rsid w:val="6B9D74E5"/>
    <w:rsid w:val="6BA53BB1"/>
    <w:rsid w:val="6BB46349"/>
    <w:rsid w:val="6BC41B35"/>
    <w:rsid w:val="6BC73B27"/>
    <w:rsid w:val="6BE02E3B"/>
    <w:rsid w:val="6C011060"/>
    <w:rsid w:val="6C114684"/>
    <w:rsid w:val="6C186F7E"/>
    <w:rsid w:val="6C310293"/>
    <w:rsid w:val="6C4113AB"/>
    <w:rsid w:val="6C5D7FE5"/>
    <w:rsid w:val="6C7C15E3"/>
    <w:rsid w:val="6C9247CA"/>
    <w:rsid w:val="6CC90D79"/>
    <w:rsid w:val="6D9956BA"/>
    <w:rsid w:val="6DE057F5"/>
    <w:rsid w:val="6DFC351E"/>
    <w:rsid w:val="6E143B64"/>
    <w:rsid w:val="6E1E967F"/>
    <w:rsid w:val="6E625129"/>
    <w:rsid w:val="6E9323A2"/>
    <w:rsid w:val="6EA16987"/>
    <w:rsid w:val="6EE325FF"/>
    <w:rsid w:val="6F484143"/>
    <w:rsid w:val="6F574271"/>
    <w:rsid w:val="6F5E35DE"/>
    <w:rsid w:val="6F750F26"/>
    <w:rsid w:val="6F765F90"/>
    <w:rsid w:val="6F7B72E9"/>
    <w:rsid w:val="6F826789"/>
    <w:rsid w:val="6F8445D4"/>
    <w:rsid w:val="6F8D5C1A"/>
    <w:rsid w:val="6F8E342E"/>
    <w:rsid w:val="6F9A298A"/>
    <w:rsid w:val="6FA8133A"/>
    <w:rsid w:val="6FBD2BEF"/>
    <w:rsid w:val="6FD27139"/>
    <w:rsid w:val="702C2E8B"/>
    <w:rsid w:val="70532EBD"/>
    <w:rsid w:val="70CD2B48"/>
    <w:rsid w:val="70E01343"/>
    <w:rsid w:val="71126EE7"/>
    <w:rsid w:val="71312019"/>
    <w:rsid w:val="71320DCE"/>
    <w:rsid w:val="71654E27"/>
    <w:rsid w:val="71882342"/>
    <w:rsid w:val="71917325"/>
    <w:rsid w:val="71971300"/>
    <w:rsid w:val="719E73CE"/>
    <w:rsid w:val="71BB3492"/>
    <w:rsid w:val="71F6500C"/>
    <w:rsid w:val="72075DB8"/>
    <w:rsid w:val="726E4057"/>
    <w:rsid w:val="728C62A4"/>
    <w:rsid w:val="72AB1549"/>
    <w:rsid w:val="72B33E99"/>
    <w:rsid w:val="72BE2D2A"/>
    <w:rsid w:val="72D1172F"/>
    <w:rsid w:val="72D7BE65"/>
    <w:rsid w:val="73346032"/>
    <w:rsid w:val="734758D2"/>
    <w:rsid w:val="737E24ED"/>
    <w:rsid w:val="73A7A1FF"/>
    <w:rsid w:val="73BA4606"/>
    <w:rsid w:val="73C22DCA"/>
    <w:rsid w:val="73C4751A"/>
    <w:rsid w:val="73D56FFD"/>
    <w:rsid w:val="73DB035D"/>
    <w:rsid w:val="74151BEC"/>
    <w:rsid w:val="74203020"/>
    <w:rsid w:val="742A2E74"/>
    <w:rsid w:val="7459683A"/>
    <w:rsid w:val="7473175A"/>
    <w:rsid w:val="74DC7844"/>
    <w:rsid w:val="74E07A79"/>
    <w:rsid w:val="74EC5E1C"/>
    <w:rsid w:val="751418C2"/>
    <w:rsid w:val="751851CA"/>
    <w:rsid w:val="755B2DBC"/>
    <w:rsid w:val="756D573F"/>
    <w:rsid w:val="757C043C"/>
    <w:rsid w:val="75CB7CC6"/>
    <w:rsid w:val="75D208E0"/>
    <w:rsid w:val="75DC65ED"/>
    <w:rsid w:val="76134845"/>
    <w:rsid w:val="762E6DD9"/>
    <w:rsid w:val="763922F4"/>
    <w:rsid w:val="76487F9E"/>
    <w:rsid w:val="765F3018"/>
    <w:rsid w:val="76646E38"/>
    <w:rsid w:val="76812904"/>
    <w:rsid w:val="76827C0C"/>
    <w:rsid w:val="76B642A7"/>
    <w:rsid w:val="76DA75CB"/>
    <w:rsid w:val="77311B44"/>
    <w:rsid w:val="774B075C"/>
    <w:rsid w:val="77556FA2"/>
    <w:rsid w:val="776D27D8"/>
    <w:rsid w:val="77866E55"/>
    <w:rsid w:val="77896DD2"/>
    <w:rsid w:val="779E7258"/>
    <w:rsid w:val="77C747D7"/>
    <w:rsid w:val="77C801D0"/>
    <w:rsid w:val="77CEC280"/>
    <w:rsid w:val="77EF12EC"/>
    <w:rsid w:val="77EF3F0C"/>
    <w:rsid w:val="781C0F6D"/>
    <w:rsid w:val="782A7F03"/>
    <w:rsid w:val="78504B90"/>
    <w:rsid w:val="78AB748F"/>
    <w:rsid w:val="78E169DC"/>
    <w:rsid w:val="794E12A4"/>
    <w:rsid w:val="79585A26"/>
    <w:rsid w:val="795C61F7"/>
    <w:rsid w:val="795E6AC8"/>
    <w:rsid w:val="79616DC4"/>
    <w:rsid w:val="797572B9"/>
    <w:rsid w:val="79917748"/>
    <w:rsid w:val="79A91913"/>
    <w:rsid w:val="79C45B4A"/>
    <w:rsid w:val="79E820BE"/>
    <w:rsid w:val="79FE6360"/>
    <w:rsid w:val="7A1E34AC"/>
    <w:rsid w:val="7A2E4CE5"/>
    <w:rsid w:val="7A3414F8"/>
    <w:rsid w:val="7A3A01A0"/>
    <w:rsid w:val="7A6672C0"/>
    <w:rsid w:val="7A862644"/>
    <w:rsid w:val="7B3F2E84"/>
    <w:rsid w:val="7B3F4283"/>
    <w:rsid w:val="7B4128F5"/>
    <w:rsid w:val="7B681A01"/>
    <w:rsid w:val="7B7975BE"/>
    <w:rsid w:val="7B86410F"/>
    <w:rsid w:val="7BD3539E"/>
    <w:rsid w:val="7BE3408C"/>
    <w:rsid w:val="7C244FC3"/>
    <w:rsid w:val="7C47478B"/>
    <w:rsid w:val="7CB42860"/>
    <w:rsid w:val="7D021F92"/>
    <w:rsid w:val="7D036B2E"/>
    <w:rsid w:val="7D5061B4"/>
    <w:rsid w:val="7DC974EE"/>
    <w:rsid w:val="7DDD2456"/>
    <w:rsid w:val="7DDEE38D"/>
    <w:rsid w:val="7E261029"/>
    <w:rsid w:val="7E492149"/>
    <w:rsid w:val="7E573440"/>
    <w:rsid w:val="7E5A5051"/>
    <w:rsid w:val="7E6E2E4D"/>
    <w:rsid w:val="7E843AFA"/>
    <w:rsid w:val="7E8458A8"/>
    <w:rsid w:val="7E9C5F6F"/>
    <w:rsid w:val="7EBE6F11"/>
    <w:rsid w:val="7EC40A46"/>
    <w:rsid w:val="7EE30DF1"/>
    <w:rsid w:val="7F08697B"/>
    <w:rsid w:val="7F231565"/>
    <w:rsid w:val="7F644D5D"/>
    <w:rsid w:val="7F753434"/>
    <w:rsid w:val="7F833D8D"/>
    <w:rsid w:val="7FA42914"/>
    <w:rsid w:val="7FAE1853"/>
    <w:rsid w:val="7FD3E915"/>
    <w:rsid w:val="7FD81AB6"/>
    <w:rsid w:val="7FDA2751"/>
    <w:rsid w:val="9BF25BB0"/>
    <w:rsid w:val="9DDFB9C6"/>
    <w:rsid w:val="9FF7EC5C"/>
    <w:rsid w:val="AD559070"/>
    <w:rsid w:val="B3EAEAE6"/>
    <w:rsid w:val="B5565DBF"/>
    <w:rsid w:val="BF4F4E31"/>
    <w:rsid w:val="BFFF33EF"/>
    <w:rsid w:val="BFFF60FA"/>
    <w:rsid w:val="CDBF19F6"/>
    <w:rsid w:val="CEEF313C"/>
    <w:rsid w:val="CF911E20"/>
    <w:rsid w:val="DB7DA68A"/>
    <w:rsid w:val="DDE0D1D4"/>
    <w:rsid w:val="DF16BE42"/>
    <w:rsid w:val="DFDF1E84"/>
    <w:rsid w:val="DFFA306F"/>
    <w:rsid w:val="E77D0108"/>
    <w:rsid w:val="E7BF8D82"/>
    <w:rsid w:val="EB71D207"/>
    <w:rsid w:val="EF374FCC"/>
    <w:rsid w:val="EF7E748E"/>
    <w:rsid w:val="F220FBA2"/>
    <w:rsid w:val="F5F5BAB4"/>
    <w:rsid w:val="F5F77AF2"/>
    <w:rsid w:val="F5FFC4B8"/>
    <w:rsid w:val="F6797566"/>
    <w:rsid w:val="F6A7609D"/>
    <w:rsid w:val="F7BF49BF"/>
    <w:rsid w:val="F7EF897A"/>
    <w:rsid w:val="F7F6141E"/>
    <w:rsid w:val="FAFF3811"/>
    <w:rsid w:val="FB7022AC"/>
    <w:rsid w:val="FB7B1DB3"/>
    <w:rsid w:val="FDF31F2D"/>
    <w:rsid w:val="FF7FC09D"/>
    <w:rsid w:val="FFBDA7E0"/>
    <w:rsid w:val="FFE9B9A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2"/>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3">
    <w:name w:val="heading 2"/>
    <w:basedOn w:val="1"/>
    <w:next w:val="1"/>
    <w:link w:val="53"/>
    <w:qFormat/>
    <w:uiPriority w:val="0"/>
    <w:pPr>
      <w:keepNext/>
      <w:keepLines/>
      <w:autoSpaceDE w:val="0"/>
      <w:autoSpaceDN w:val="0"/>
      <w:adjustRightInd w:val="0"/>
      <w:spacing w:before="120" w:line="300" w:lineRule="auto"/>
      <w:ind w:left="722" w:hanging="722" w:hangingChars="257"/>
      <w:jc w:val="center"/>
      <w:outlineLvl w:val="1"/>
    </w:pPr>
    <w:rPr>
      <w:rFonts w:ascii="Arial" w:hAnsi="Arial"/>
      <w:b/>
      <w:kern w:val="0"/>
      <w:sz w:val="28"/>
      <w:szCs w:val="20"/>
    </w:rPr>
  </w:style>
  <w:style w:type="paragraph" w:styleId="4">
    <w:name w:val="heading 3"/>
    <w:basedOn w:val="1"/>
    <w:next w:val="1"/>
    <w:link w:val="57"/>
    <w:qFormat/>
    <w:uiPriority w:val="0"/>
    <w:pPr>
      <w:keepNext/>
      <w:keepLines/>
      <w:autoSpaceDE w:val="0"/>
      <w:autoSpaceDN w:val="0"/>
      <w:adjustRightInd w:val="0"/>
      <w:spacing w:before="360" w:after="120"/>
      <w:jc w:val="left"/>
      <w:outlineLvl w:val="2"/>
    </w:pPr>
    <w:rPr>
      <w:rFonts w:ascii="宋体"/>
      <w:b/>
      <w:kern w:val="0"/>
      <w:sz w:val="24"/>
      <w:szCs w:val="20"/>
    </w:rPr>
  </w:style>
  <w:style w:type="paragraph" w:styleId="5">
    <w:name w:val="heading 4"/>
    <w:basedOn w:val="1"/>
    <w:next w:val="1"/>
    <w:link w:val="51"/>
    <w:qFormat/>
    <w:uiPriority w:val="99"/>
    <w:pPr>
      <w:keepNext/>
      <w:keepLines/>
      <w:spacing w:before="280" w:after="290" w:line="376" w:lineRule="auto"/>
      <w:outlineLvl w:val="3"/>
    </w:pPr>
    <w:rPr>
      <w:rFonts w:ascii="Cambria" w:hAnsi="Cambria"/>
      <w:b/>
      <w:bCs/>
      <w:sz w:val="28"/>
      <w:szCs w:val="28"/>
    </w:rPr>
  </w:style>
  <w:style w:type="character" w:default="1" w:styleId="38">
    <w:name w:val="Default Paragraph Font"/>
    <w:semiHidden/>
    <w:qFormat/>
    <w:uiPriority w:val="0"/>
  </w:style>
  <w:style w:type="table" w:default="1" w:styleId="36">
    <w:name w:val="Normal Table"/>
    <w:semiHidden/>
    <w:qFormat/>
    <w:uiPriority w:val="0"/>
    <w:pPr>
      <w:keepNext w:val="0"/>
      <w:keepLines w:val="0"/>
      <w:widowControl/>
      <w:suppressLineNumbers w:val="0"/>
      <w:spacing w:before="0" w:beforeAutospacing="0" w:after="0" w:afterAutospacing="0"/>
      <w:ind w:left="0" w:right="0"/>
    </w:pPr>
    <w:rPr>
      <w:rFonts w:ascii="Calibri" w:hAnsi="Calibri" w:eastAsia="宋体" w:cs="Times New Roman"/>
      <w:kern w:val="2"/>
      <w:sz w:val="21"/>
      <w:szCs w:val="22"/>
    </w:rPr>
    <w:tblPr>
      <w:tblCellMar>
        <w:top w:w="0" w:type="dxa"/>
        <w:left w:w="108" w:type="dxa"/>
        <w:bottom w:w="0" w:type="dxa"/>
        <w:right w:w="108" w:type="dxa"/>
      </w:tblCellMar>
    </w:tblPr>
  </w:style>
  <w:style w:type="paragraph" w:styleId="6">
    <w:name w:val="toc 7"/>
    <w:basedOn w:val="1"/>
    <w:next w:val="1"/>
    <w:qFormat/>
    <w:uiPriority w:val="39"/>
    <w:pPr>
      <w:ind w:left="2520" w:leftChars="1200"/>
    </w:pPr>
  </w:style>
  <w:style w:type="paragraph" w:styleId="7">
    <w:name w:val="Normal Indent"/>
    <w:basedOn w:val="1"/>
    <w:qFormat/>
    <w:uiPriority w:val="0"/>
    <w:pPr>
      <w:autoSpaceDE w:val="0"/>
      <w:autoSpaceDN w:val="0"/>
      <w:adjustRightInd w:val="0"/>
      <w:ind w:firstLine="420"/>
      <w:jc w:val="left"/>
    </w:pPr>
    <w:rPr>
      <w:rFonts w:ascii="宋体"/>
      <w:kern w:val="0"/>
      <w:sz w:val="24"/>
      <w:szCs w:val="20"/>
    </w:rPr>
  </w:style>
  <w:style w:type="paragraph" w:styleId="8">
    <w:name w:val="annotation text"/>
    <w:basedOn w:val="1"/>
    <w:link w:val="58"/>
    <w:qFormat/>
    <w:uiPriority w:val="99"/>
    <w:pPr>
      <w:jc w:val="left"/>
    </w:pPr>
  </w:style>
  <w:style w:type="paragraph" w:styleId="9">
    <w:name w:val="Body Text"/>
    <w:basedOn w:val="1"/>
    <w:link w:val="59"/>
    <w:qFormat/>
    <w:uiPriority w:val="0"/>
    <w:pPr>
      <w:tabs>
        <w:tab w:val="left" w:pos="567"/>
      </w:tabs>
      <w:spacing w:before="120" w:line="22" w:lineRule="atLeast"/>
    </w:pPr>
    <w:rPr>
      <w:rFonts w:ascii="宋体" w:hAnsi="宋体"/>
      <w:sz w:val="24"/>
    </w:rPr>
  </w:style>
  <w:style w:type="paragraph" w:styleId="10">
    <w:name w:val="Body Text Indent"/>
    <w:basedOn w:val="1"/>
    <w:next w:val="1"/>
    <w:link w:val="60"/>
    <w:qFormat/>
    <w:uiPriority w:val="0"/>
    <w:pPr>
      <w:spacing w:line="360" w:lineRule="auto"/>
      <w:ind w:firstLine="570"/>
    </w:pPr>
    <w:rPr>
      <w:sz w:val="24"/>
    </w:rPr>
  </w:style>
  <w:style w:type="paragraph" w:styleId="11">
    <w:name w:val="index 4"/>
    <w:basedOn w:val="1"/>
    <w:next w:val="1"/>
    <w:qFormat/>
    <w:uiPriority w:val="0"/>
    <w:pPr>
      <w:adjustRightInd w:val="0"/>
      <w:spacing w:line="360" w:lineRule="auto"/>
      <w:ind w:left="960" w:hanging="240"/>
      <w:jc w:val="left"/>
      <w:textAlignment w:val="baseline"/>
    </w:pPr>
    <w:rPr>
      <w:sz w:val="20"/>
    </w:rPr>
  </w:style>
  <w:style w:type="paragraph" w:styleId="12">
    <w:name w:val="toc 5"/>
    <w:basedOn w:val="1"/>
    <w:next w:val="1"/>
    <w:qFormat/>
    <w:uiPriority w:val="39"/>
    <w:pPr>
      <w:ind w:left="1680" w:leftChars="800"/>
    </w:pPr>
  </w:style>
  <w:style w:type="paragraph" w:styleId="13">
    <w:name w:val="toc 3"/>
    <w:basedOn w:val="1"/>
    <w:next w:val="1"/>
    <w:qFormat/>
    <w:uiPriority w:val="39"/>
    <w:pPr>
      <w:tabs>
        <w:tab w:val="left" w:pos="1260"/>
        <w:tab w:val="right" w:leader="dot" w:pos="8630"/>
      </w:tabs>
      <w:ind w:left="840" w:leftChars="400"/>
    </w:pPr>
  </w:style>
  <w:style w:type="paragraph" w:styleId="14">
    <w:name w:val="Plain Text"/>
    <w:basedOn w:val="1"/>
    <w:next w:val="1"/>
    <w:link w:val="61"/>
    <w:qFormat/>
    <w:uiPriority w:val="0"/>
    <w:rPr>
      <w:rFonts w:ascii="宋体" w:hAnsi="Courier New"/>
      <w:szCs w:val="20"/>
    </w:rPr>
  </w:style>
  <w:style w:type="paragraph" w:styleId="15">
    <w:name w:val="toc 8"/>
    <w:basedOn w:val="1"/>
    <w:next w:val="1"/>
    <w:qFormat/>
    <w:uiPriority w:val="39"/>
    <w:pPr>
      <w:ind w:left="2940" w:leftChars="1400"/>
    </w:pPr>
  </w:style>
  <w:style w:type="paragraph" w:styleId="16">
    <w:name w:val="Date"/>
    <w:basedOn w:val="1"/>
    <w:next w:val="1"/>
    <w:link w:val="62"/>
    <w:qFormat/>
    <w:uiPriority w:val="0"/>
    <w:pPr>
      <w:ind w:left="100" w:leftChars="2500"/>
    </w:pPr>
    <w:rPr>
      <w:rFonts w:ascii="仿宋_GB2312" w:hAnsi="宋体" w:eastAsia="仿宋_GB2312"/>
      <w:color w:val="000000"/>
      <w:sz w:val="24"/>
    </w:rPr>
  </w:style>
  <w:style w:type="paragraph" w:styleId="17">
    <w:name w:val="Body Text Indent 2"/>
    <w:basedOn w:val="1"/>
    <w:link w:val="63"/>
    <w:qFormat/>
    <w:uiPriority w:val="0"/>
    <w:pPr>
      <w:ind w:firstLine="480" w:firstLineChars="200"/>
    </w:pPr>
    <w:rPr>
      <w:rFonts w:ascii="仿宋_GB2312" w:eastAsia="仿宋_GB2312"/>
      <w:sz w:val="24"/>
    </w:rPr>
  </w:style>
  <w:style w:type="paragraph" w:styleId="18">
    <w:name w:val="Balloon Text"/>
    <w:basedOn w:val="1"/>
    <w:link w:val="64"/>
    <w:qFormat/>
    <w:uiPriority w:val="0"/>
    <w:rPr>
      <w:sz w:val="18"/>
      <w:szCs w:val="18"/>
    </w:rPr>
  </w:style>
  <w:style w:type="paragraph" w:styleId="19">
    <w:name w:val="footer"/>
    <w:basedOn w:val="1"/>
    <w:link w:val="65"/>
    <w:qFormat/>
    <w:uiPriority w:val="99"/>
    <w:pPr>
      <w:tabs>
        <w:tab w:val="center" w:pos="4153"/>
        <w:tab w:val="right" w:pos="8306"/>
      </w:tabs>
      <w:autoSpaceDE w:val="0"/>
      <w:autoSpaceDN w:val="0"/>
      <w:adjustRightInd w:val="0"/>
      <w:snapToGrid w:val="0"/>
      <w:jc w:val="left"/>
    </w:pPr>
    <w:rPr>
      <w:rFonts w:ascii="宋体"/>
      <w:kern w:val="0"/>
      <w:sz w:val="18"/>
      <w:szCs w:val="20"/>
    </w:rPr>
  </w:style>
  <w:style w:type="paragraph" w:styleId="20">
    <w:name w:val="header"/>
    <w:basedOn w:val="1"/>
    <w:link w:val="66"/>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style>
  <w:style w:type="paragraph" w:styleId="22">
    <w:name w:val="toc 4"/>
    <w:basedOn w:val="1"/>
    <w:next w:val="1"/>
    <w:qFormat/>
    <w:uiPriority w:val="39"/>
    <w:pPr>
      <w:ind w:left="1260" w:leftChars="600"/>
    </w:pPr>
  </w:style>
  <w:style w:type="paragraph" w:styleId="23">
    <w:name w:val="Subtitle"/>
    <w:basedOn w:val="1"/>
    <w:next w:val="1"/>
    <w:link w:val="67"/>
    <w:qFormat/>
    <w:uiPriority w:val="11"/>
    <w:pPr>
      <w:spacing w:before="240" w:after="60" w:line="312" w:lineRule="auto"/>
      <w:jc w:val="center"/>
      <w:outlineLvl w:val="1"/>
    </w:pPr>
    <w:rPr>
      <w:rFonts w:ascii="Cambria" w:hAnsi="Cambria"/>
      <w:b/>
      <w:bCs/>
      <w:kern w:val="28"/>
      <w:sz w:val="32"/>
      <w:szCs w:val="32"/>
    </w:rPr>
  </w:style>
  <w:style w:type="paragraph" w:styleId="24">
    <w:name w:val="toc 6"/>
    <w:basedOn w:val="1"/>
    <w:next w:val="1"/>
    <w:qFormat/>
    <w:uiPriority w:val="39"/>
    <w:pPr>
      <w:ind w:left="2100" w:leftChars="1000"/>
    </w:pPr>
  </w:style>
  <w:style w:type="paragraph" w:styleId="25">
    <w:name w:val="Body Text Indent 3"/>
    <w:basedOn w:val="1"/>
    <w:link w:val="68"/>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26">
    <w:name w:val="toc 2"/>
    <w:basedOn w:val="1"/>
    <w:next w:val="1"/>
    <w:qFormat/>
    <w:uiPriority w:val="39"/>
    <w:pPr>
      <w:ind w:left="420" w:leftChars="200"/>
    </w:pPr>
  </w:style>
  <w:style w:type="paragraph" w:styleId="27">
    <w:name w:val="toc 9"/>
    <w:basedOn w:val="1"/>
    <w:next w:val="1"/>
    <w:qFormat/>
    <w:uiPriority w:val="39"/>
    <w:pPr>
      <w:ind w:left="3360" w:leftChars="1600"/>
    </w:pPr>
  </w:style>
  <w:style w:type="paragraph" w:styleId="28">
    <w:name w:val="Body Text 2"/>
    <w:basedOn w:val="1"/>
    <w:qFormat/>
    <w:uiPriority w:val="0"/>
    <w:pPr>
      <w:spacing w:after="120" w:line="480" w:lineRule="auto"/>
    </w:pPr>
  </w:style>
  <w:style w:type="paragraph" w:styleId="29">
    <w:name w:val="Message Header"/>
    <w:basedOn w:val="1"/>
    <w:next w:val="14"/>
    <w:qFormat/>
    <w:uiPriority w:val="0"/>
    <w:pPr>
      <w:pBdr>
        <w:top w:val="single" w:color="auto" w:sz="6" w:space="1"/>
        <w:left w:val="single" w:color="auto" w:sz="6" w:space="1"/>
        <w:bottom w:val="single" w:color="auto" w:sz="6" w:space="1"/>
        <w:right w:val="single" w:color="auto" w:sz="6" w:space="1"/>
      </w:pBdr>
      <w:shd w:val="pct20" w:color="auto" w:fill="auto"/>
      <w:ind w:left="800" w:leftChars="400" w:hanging="400" w:hangingChars="400"/>
      <w:jc w:val="left"/>
    </w:pPr>
    <w:rPr>
      <w:rFonts w:ascii="Arial" w:hAnsi="Arial" w:eastAsia="DFKai-SB" w:cs="Arial"/>
      <w:kern w:val="2"/>
      <w:sz w:val="24"/>
      <w:szCs w:val="24"/>
      <w:lang w:val="en-US" w:eastAsia="zh-TW" w:bidi="ar-SA"/>
    </w:rPr>
  </w:style>
  <w:style w:type="paragraph" w:styleId="30">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31">
    <w:name w:val="index 1"/>
    <w:basedOn w:val="1"/>
    <w:next w:val="1"/>
    <w:semiHidden/>
    <w:qFormat/>
    <w:uiPriority w:val="0"/>
    <w:rPr>
      <w:szCs w:val="20"/>
    </w:rPr>
  </w:style>
  <w:style w:type="paragraph" w:styleId="32">
    <w:name w:val="Title"/>
    <w:basedOn w:val="1"/>
    <w:qFormat/>
    <w:uiPriority w:val="0"/>
    <w:pPr>
      <w:spacing w:before="240" w:after="60"/>
      <w:jc w:val="center"/>
      <w:outlineLvl w:val="0"/>
    </w:pPr>
    <w:rPr>
      <w:rFonts w:ascii="Arial" w:hAnsi="Arial" w:eastAsia="PMingLiU"/>
      <w:b/>
      <w:bCs/>
      <w:sz w:val="32"/>
      <w:szCs w:val="32"/>
      <w:lang w:eastAsia="zh-TW"/>
    </w:rPr>
  </w:style>
  <w:style w:type="paragraph" w:styleId="33">
    <w:name w:val="annotation subject"/>
    <w:basedOn w:val="8"/>
    <w:next w:val="8"/>
    <w:link w:val="69"/>
    <w:qFormat/>
    <w:uiPriority w:val="0"/>
    <w:rPr>
      <w:b/>
      <w:bCs/>
    </w:rPr>
  </w:style>
  <w:style w:type="paragraph" w:styleId="34">
    <w:name w:val="Body Text First Indent"/>
    <w:basedOn w:val="9"/>
    <w:link w:val="70"/>
    <w:qFormat/>
    <w:uiPriority w:val="0"/>
    <w:pPr>
      <w:ind w:firstLine="420" w:firstLineChars="100"/>
    </w:pPr>
  </w:style>
  <w:style w:type="paragraph" w:styleId="35">
    <w:name w:val="Body Text First Indent 2"/>
    <w:basedOn w:val="10"/>
    <w:link w:val="72"/>
    <w:qFormat/>
    <w:uiPriority w:val="0"/>
    <w:pPr>
      <w:ind w:firstLine="420" w:firstLineChars="200"/>
    </w:pPr>
    <w:rPr>
      <w:rFonts w:eastAsia="宋体"/>
    </w:rPr>
  </w:style>
  <w:style w:type="table" w:styleId="37">
    <w:name w:val="Table Grid"/>
    <w:basedOn w:val="3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0"/>
  </w:style>
  <w:style w:type="character" w:styleId="40">
    <w:name w:val="page number"/>
    <w:qFormat/>
    <w:uiPriority w:val="0"/>
  </w:style>
  <w:style w:type="character" w:styleId="41">
    <w:name w:val="FollowedHyperlink"/>
    <w:qFormat/>
    <w:uiPriority w:val="0"/>
    <w:rPr>
      <w:color w:val="000000"/>
      <w:u w:val="none"/>
    </w:rPr>
  </w:style>
  <w:style w:type="character" w:styleId="42">
    <w:name w:val="Emphasis"/>
    <w:basedOn w:val="38"/>
    <w:qFormat/>
    <w:uiPriority w:val="0"/>
  </w:style>
  <w:style w:type="character" w:styleId="43">
    <w:name w:val="HTML Definition"/>
    <w:basedOn w:val="38"/>
    <w:qFormat/>
    <w:uiPriority w:val="0"/>
  </w:style>
  <w:style w:type="character" w:styleId="44">
    <w:name w:val="HTML Acronym"/>
    <w:basedOn w:val="38"/>
    <w:qFormat/>
    <w:uiPriority w:val="0"/>
  </w:style>
  <w:style w:type="character" w:styleId="45">
    <w:name w:val="HTML Variable"/>
    <w:basedOn w:val="38"/>
    <w:qFormat/>
    <w:uiPriority w:val="0"/>
  </w:style>
  <w:style w:type="character" w:styleId="46">
    <w:name w:val="Hyperlink"/>
    <w:qFormat/>
    <w:uiPriority w:val="99"/>
    <w:rPr>
      <w:color w:val="000000"/>
      <w:u w:val="none"/>
    </w:rPr>
  </w:style>
  <w:style w:type="character" w:styleId="47">
    <w:name w:val="HTML Code"/>
    <w:basedOn w:val="38"/>
    <w:qFormat/>
    <w:uiPriority w:val="0"/>
    <w:rPr>
      <w:rFonts w:ascii="Courier New" w:hAnsi="Courier New"/>
      <w:sz w:val="20"/>
    </w:rPr>
  </w:style>
  <w:style w:type="character" w:styleId="48">
    <w:name w:val="annotation reference"/>
    <w:qFormat/>
    <w:uiPriority w:val="99"/>
    <w:rPr>
      <w:sz w:val="21"/>
      <w:szCs w:val="21"/>
    </w:rPr>
  </w:style>
  <w:style w:type="character" w:styleId="49">
    <w:name w:val="HTML Cite"/>
    <w:basedOn w:val="38"/>
    <w:qFormat/>
    <w:uiPriority w:val="0"/>
  </w:style>
  <w:style w:type="paragraph" w:customStyle="1" w:styleId="50">
    <w:name w:val="正文格式"/>
    <w:basedOn w:val="1"/>
    <w:qFormat/>
    <w:uiPriority w:val="0"/>
    <w:pPr>
      <w:widowControl/>
      <w:adjustRightInd w:val="0"/>
      <w:snapToGrid w:val="0"/>
      <w:spacing w:line="400" w:lineRule="atLeast"/>
      <w:ind w:firstLine="482"/>
      <w:textAlignment w:val="baseline"/>
    </w:pPr>
    <w:rPr>
      <w:kern w:val="0"/>
      <w:sz w:val="24"/>
    </w:rPr>
  </w:style>
  <w:style w:type="character" w:customStyle="1" w:styleId="51">
    <w:name w:val="标题 4 Char"/>
    <w:link w:val="5"/>
    <w:qFormat/>
    <w:uiPriority w:val="99"/>
    <w:rPr>
      <w:rFonts w:ascii="Cambria" w:hAnsi="Cambria" w:cs="Cambria"/>
      <w:b/>
      <w:bCs/>
      <w:kern w:val="2"/>
      <w:sz w:val="28"/>
      <w:szCs w:val="28"/>
    </w:rPr>
  </w:style>
  <w:style w:type="character" w:customStyle="1" w:styleId="52">
    <w:name w:val="标题 1 Char"/>
    <w:link w:val="2"/>
    <w:qFormat/>
    <w:uiPriority w:val="0"/>
    <w:rPr>
      <w:rFonts w:ascii="宋体"/>
      <w:b/>
      <w:kern w:val="44"/>
      <w:sz w:val="32"/>
    </w:rPr>
  </w:style>
  <w:style w:type="character" w:customStyle="1" w:styleId="53">
    <w:name w:val="标题 2 Char"/>
    <w:link w:val="3"/>
    <w:qFormat/>
    <w:uiPriority w:val="0"/>
    <w:rPr>
      <w:rFonts w:ascii="Arial" w:hAnsi="Arial" w:eastAsia="宋体"/>
      <w:b/>
      <w:sz w:val="28"/>
    </w:rPr>
  </w:style>
  <w:style w:type="paragraph" w:customStyle="1" w:styleId="54">
    <w:name w:val="列出段落1"/>
    <w:basedOn w:val="1"/>
    <w:unhideWhenUsed/>
    <w:qFormat/>
    <w:uiPriority w:val="99"/>
    <w:pPr>
      <w:ind w:firstLine="420" w:firstLineChars="200"/>
    </w:pPr>
  </w:style>
  <w:style w:type="paragraph" w:customStyle="1" w:styleId="55">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6">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character" w:customStyle="1" w:styleId="57">
    <w:name w:val="标题 3 Char"/>
    <w:link w:val="4"/>
    <w:qFormat/>
    <w:uiPriority w:val="0"/>
    <w:rPr>
      <w:rFonts w:ascii="宋体"/>
      <w:b/>
      <w:sz w:val="24"/>
    </w:rPr>
  </w:style>
  <w:style w:type="character" w:customStyle="1" w:styleId="58">
    <w:name w:val="批注文字 Char"/>
    <w:link w:val="8"/>
    <w:qFormat/>
    <w:uiPriority w:val="99"/>
    <w:rPr>
      <w:kern w:val="2"/>
      <w:sz w:val="21"/>
      <w:szCs w:val="24"/>
    </w:rPr>
  </w:style>
  <w:style w:type="character" w:customStyle="1" w:styleId="59">
    <w:name w:val="正文文本 Char"/>
    <w:link w:val="9"/>
    <w:qFormat/>
    <w:uiPriority w:val="0"/>
    <w:rPr>
      <w:rFonts w:ascii="宋体" w:hAnsi="宋体"/>
      <w:kern w:val="2"/>
      <w:sz w:val="24"/>
      <w:szCs w:val="24"/>
    </w:rPr>
  </w:style>
  <w:style w:type="character" w:customStyle="1" w:styleId="60">
    <w:name w:val="正文文本缩进 Char"/>
    <w:link w:val="10"/>
    <w:qFormat/>
    <w:uiPriority w:val="0"/>
    <w:rPr>
      <w:kern w:val="2"/>
      <w:sz w:val="24"/>
      <w:szCs w:val="24"/>
    </w:rPr>
  </w:style>
  <w:style w:type="character" w:customStyle="1" w:styleId="61">
    <w:name w:val="纯文本 Char"/>
    <w:link w:val="14"/>
    <w:qFormat/>
    <w:uiPriority w:val="0"/>
    <w:rPr>
      <w:rFonts w:ascii="宋体" w:hAnsi="Courier New"/>
      <w:kern w:val="2"/>
      <w:sz w:val="21"/>
    </w:rPr>
  </w:style>
  <w:style w:type="character" w:customStyle="1" w:styleId="62">
    <w:name w:val="日期 Char"/>
    <w:link w:val="16"/>
    <w:qFormat/>
    <w:uiPriority w:val="0"/>
    <w:rPr>
      <w:rFonts w:ascii="仿宋_GB2312" w:hAnsi="宋体" w:eastAsia="仿宋_GB2312"/>
      <w:color w:val="000000"/>
      <w:kern w:val="2"/>
      <w:sz w:val="24"/>
      <w:szCs w:val="24"/>
    </w:rPr>
  </w:style>
  <w:style w:type="character" w:customStyle="1" w:styleId="63">
    <w:name w:val="正文文本缩进 2 Char"/>
    <w:link w:val="17"/>
    <w:qFormat/>
    <w:uiPriority w:val="0"/>
    <w:rPr>
      <w:rFonts w:ascii="仿宋_GB2312" w:eastAsia="仿宋_GB2312"/>
      <w:kern w:val="2"/>
      <w:sz w:val="24"/>
      <w:szCs w:val="24"/>
    </w:rPr>
  </w:style>
  <w:style w:type="character" w:customStyle="1" w:styleId="64">
    <w:name w:val="批注框文本 Char"/>
    <w:link w:val="18"/>
    <w:qFormat/>
    <w:uiPriority w:val="0"/>
    <w:rPr>
      <w:kern w:val="2"/>
      <w:sz w:val="18"/>
      <w:szCs w:val="18"/>
    </w:rPr>
  </w:style>
  <w:style w:type="character" w:customStyle="1" w:styleId="65">
    <w:name w:val="页脚 Char"/>
    <w:link w:val="19"/>
    <w:qFormat/>
    <w:uiPriority w:val="99"/>
    <w:rPr>
      <w:rFonts w:ascii="宋体"/>
      <w:sz w:val="18"/>
    </w:rPr>
  </w:style>
  <w:style w:type="character" w:customStyle="1" w:styleId="66">
    <w:name w:val="页眉 Char"/>
    <w:link w:val="20"/>
    <w:qFormat/>
    <w:uiPriority w:val="0"/>
    <w:rPr>
      <w:kern w:val="2"/>
      <w:sz w:val="18"/>
      <w:szCs w:val="18"/>
    </w:rPr>
  </w:style>
  <w:style w:type="character" w:customStyle="1" w:styleId="67">
    <w:name w:val="副标题 Char"/>
    <w:link w:val="23"/>
    <w:qFormat/>
    <w:uiPriority w:val="11"/>
    <w:rPr>
      <w:rFonts w:ascii="Cambria" w:hAnsi="Cambria"/>
      <w:b/>
      <w:bCs/>
      <w:kern w:val="28"/>
      <w:sz w:val="32"/>
      <w:szCs w:val="32"/>
    </w:rPr>
  </w:style>
  <w:style w:type="character" w:customStyle="1" w:styleId="68">
    <w:name w:val="正文文本缩进 3 Char"/>
    <w:link w:val="25"/>
    <w:qFormat/>
    <w:uiPriority w:val="0"/>
    <w:rPr>
      <w:rFonts w:ascii="宋体"/>
      <w:sz w:val="24"/>
    </w:rPr>
  </w:style>
  <w:style w:type="character" w:customStyle="1" w:styleId="69">
    <w:name w:val="批注主题 Char"/>
    <w:link w:val="33"/>
    <w:qFormat/>
    <w:uiPriority w:val="0"/>
    <w:rPr>
      <w:b/>
      <w:bCs/>
      <w:kern w:val="2"/>
      <w:sz w:val="21"/>
      <w:szCs w:val="24"/>
    </w:rPr>
  </w:style>
  <w:style w:type="character" w:customStyle="1" w:styleId="70">
    <w:name w:val="正文首行缩进 Char"/>
    <w:link w:val="34"/>
    <w:qFormat/>
    <w:uiPriority w:val="0"/>
    <w:rPr>
      <w:rFonts w:ascii="宋体" w:hAnsi="宋体"/>
      <w:kern w:val="2"/>
      <w:sz w:val="24"/>
    </w:rPr>
  </w:style>
  <w:style w:type="character" w:customStyle="1" w:styleId="71">
    <w:name w:val="正文文本 Char1"/>
    <w:semiHidden/>
    <w:qFormat/>
    <w:uiPriority w:val="99"/>
    <w:rPr>
      <w:rFonts w:ascii="Times New Roman" w:hAnsi="Times New Roman" w:eastAsia="宋体" w:cs="Times New Roman"/>
      <w:szCs w:val="24"/>
    </w:rPr>
  </w:style>
  <w:style w:type="character" w:customStyle="1" w:styleId="72">
    <w:name w:val="正文首行缩进 2 Char"/>
    <w:link w:val="35"/>
    <w:qFormat/>
    <w:uiPriority w:val="0"/>
  </w:style>
  <w:style w:type="character" w:customStyle="1" w:styleId="73">
    <w:name w:val="页眉 Char1"/>
    <w:semiHidden/>
    <w:qFormat/>
    <w:uiPriority w:val="99"/>
    <w:rPr>
      <w:kern w:val="2"/>
      <w:sz w:val="18"/>
      <w:szCs w:val="18"/>
    </w:rPr>
  </w:style>
  <w:style w:type="character" w:customStyle="1" w:styleId="74">
    <w:name w:val="font21"/>
    <w:qFormat/>
    <w:uiPriority w:val="0"/>
    <w:rPr>
      <w:rFonts w:hint="eastAsia" w:ascii="宋体" w:hAnsi="宋体" w:eastAsia="宋体" w:cs="宋体"/>
      <w:color w:val="000000"/>
      <w:sz w:val="20"/>
      <w:szCs w:val="20"/>
      <w:u w:val="none"/>
    </w:rPr>
  </w:style>
  <w:style w:type="character" w:customStyle="1" w:styleId="75">
    <w:name w:val="页脚 字符"/>
    <w:qFormat/>
    <w:uiPriority w:val="0"/>
    <w:rPr>
      <w:rFonts w:ascii="Calibri" w:hAnsi="Calibri"/>
      <w:kern w:val="2"/>
      <w:sz w:val="18"/>
      <w:szCs w:val="18"/>
    </w:rPr>
  </w:style>
  <w:style w:type="character" w:customStyle="1" w:styleId="76">
    <w:name w:val="纯文本 Char1"/>
    <w:link w:val="77"/>
    <w:qFormat/>
    <w:uiPriority w:val="0"/>
    <w:rPr>
      <w:rFonts w:ascii="宋体" w:hAnsi="Courier New"/>
    </w:rPr>
  </w:style>
  <w:style w:type="paragraph" w:customStyle="1" w:styleId="77">
    <w:name w:val="纯文本1"/>
    <w:basedOn w:val="1"/>
    <w:link w:val="76"/>
    <w:qFormat/>
    <w:uiPriority w:val="0"/>
    <w:rPr>
      <w:rFonts w:ascii="宋体" w:hAnsi="Courier New"/>
      <w:kern w:val="0"/>
      <w:sz w:val="20"/>
      <w:szCs w:val="20"/>
    </w:rPr>
  </w:style>
  <w:style w:type="character" w:customStyle="1" w:styleId="78">
    <w:name w:val="批注主题 Char1"/>
    <w:semiHidden/>
    <w:qFormat/>
    <w:uiPriority w:val="99"/>
    <w:rPr>
      <w:b/>
      <w:bCs/>
      <w:kern w:val="2"/>
      <w:sz w:val="21"/>
      <w:szCs w:val="24"/>
    </w:rPr>
  </w:style>
  <w:style w:type="character" w:customStyle="1" w:styleId="79">
    <w:name w:val="正文缩进 Char1"/>
    <w:link w:val="80"/>
    <w:qFormat/>
    <w:uiPriority w:val="0"/>
    <w:rPr>
      <w:rFonts w:ascii="宋体"/>
      <w:sz w:val="24"/>
    </w:rPr>
  </w:style>
  <w:style w:type="paragraph" w:customStyle="1" w:styleId="80">
    <w:name w:val="正文缩进1"/>
    <w:basedOn w:val="1"/>
    <w:link w:val="79"/>
    <w:qFormat/>
    <w:uiPriority w:val="0"/>
    <w:pPr>
      <w:autoSpaceDE w:val="0"/>
      <w:autoSpaceDN w:val="0"/>
      <w:adjustRightInd w:val="0"/>
      <w:ind w:firstLine="420"/>
      <w:jc w:val="left"/>
    </w:pPr>
    <w:rPr>
      <w:rFonts w:ascii="宋体"/>
      <w:kern w:val="0"/>
      <w:sz w:val="24"/>
      <w:szCs w:val="20"/>
    </w:rPr>
  </w:style>
  <w:style w:type="character" w:customStyle="1" w:styleId="81">
    <w:name w:val="页眉 字符"/>
    <w:qFormat/>
    <w:uiPriority w:val="0"/>
    <w:rPr>
      <w:rFonts w:ascii="Calibri" w:hAnsi="Calibri"/>
      <w:kern w:val="2"/>
      <w:sz w:val="18"/>
      <w:szCs w:val="18"/>
    </w:rPr>
  </w:style>
  <w:style w:type="character" w:customStyle="1" w:styleId="82">
    <w:name w:val="正文文本 字符"/>
    <w:qFormat/>
    <w:uiPriority w:val="0"/>
    <w:rPr>
      <w:rFonts w:ascii="宋体" w:hAnsi="宋体"/>
      <w:kern w:val="2"/>
      <w:sz w:val="24"/>
      <w:szCs w:val="24"/>
    </w:rPr>
  </w:style>
  <w:style w:type="character" w:customStyle="1" w:styleId="83">
    <w:name w:val="fontstyle01"/>
    <w:qFormat/>
    <w:uiPriority w:val="0"/>
    <w:rPr>
      <w:rFonts w:hint="eastAsia" w:ascii="宋体" w:hAnsi="宋体" w:eastAsia="宋体"/>
      <w:color w:val="000000"/>
      <w:sz w:val="22"/>
      <w:szCs w:val="22"/>
    </w:rPr>
  </w:style>
  <w:style w:type="character" w:customStyle="1" w:styleId="84">
    <w:name w:val="批注文字 Char1"/>
    <w:semiHidden/>
    <w:qFormat/>
    <w:uiPriority w:val="99"/>
    <w:rPr>
      <w:kern w:val="2"/>
      <w:sz w:val="21"/>
      <w:szCs w:val="24"/>
    </w:rPr>
  </w:style>
  <w:style w:type="character" w:customStyle="1" w:styleId="85">
    <w:name w:val="批注框文本 Char1"/>
    <w:semiHidden/>
    <w:qFormat/>
    <w:uiPriority w:val="99"/>
    <w:rPr>
      <w:kern w:val="2"/>
      <w:sz w:val="18"/>
      <w:szCs w:val="18"/>
    </w:rPr>
  </w:style>
  <w:style w:type="character" w:customStyle="1" w:styleId="86">
    <w:name w:val="纯文本 字符"/>
    <w:qFormat/>
    <w:uiPriority w:val="0"/>
    <w:rPr>
      <w:rFonts w:ascii="宋体" w:hAnsi="Courier New"/>
      <w:kern w:val="2"/>
      <w:sz w:val="21"/>
    </w:rPr>
  </w:style>
  <w:style w:type="paragraph" w:customStyle="1" w:styleId="87">
    <w:name w:val="_Style 35"/>
    <w:basedOn w:val="1"/>
    <w:next w:val="88"/>
    <w:qFormat/>
    <w:uiPriority w:val="34"/>
    <w:pPr>
      <w:widowControl/>
      <w:ind w:firstLine="420" w:firstLineChars="200"/>
      <w:jc w:val="left"/>
    </w:pPr>
    <w:rPr>
      <w:rFonts w:ascii="Times New Roman" w:hAnsi="Times New Roman"/>
      <w:kern w:val="0"/>
      <w:sz w:val="24"/>
    </w:rPr>
  </w:style>
  <w:style w:type="paragraph" w:styleId="88">
    <w:name w:val="List Paragraph"/>
    <w:basedOn w:val="1"/>
    <w:qFormat/>
    <w:uiPriority w:val="34"/>
    <w:pPr>
      <w:widowControl/>
      <w:ind w:firstLine="420" w:firstLineChars="200"/>
      <w:jc w:val="left"/>
    </w:pPr>
    <w:rPr>
      <w:kern w:val="0"/>
      <w:sz w:val="24"/>
    </w:rPr>
  </w:style>
  <w:style w:type="paragraph" w:customStyle="1" w:styleId="89">
    <w:name w:val="样式 样式 左侧:  2 字符 + 左侧:  0.85 厘米 首行缩进:  2 字符1"/>
    <w:basedOn w:val="1"/>
    <w:qFormat/>
    <w:uiPriority w:val="0"/>
    <w:pPr>
      <w:ind w:left="482" w:firstLine="200" w:firstLineChars="200"/>
    </w:pPr>
    <w:rPr>
      <w:rFonts w:cs="宋体"/>
    </w:rPr>
  </w:style>
  <w:style w:type="paragraph" w:customStyle="1" w:styleId="90">
    <w:name w:val="_Style 34"/>
    <w:basedOn w:val="1"/>
    <w:next w:val="88"/>
    <w:qFormat/>
    <w:uiPriority w:val="34"/>
    <w:pPr>
      <w:widowControl/>
      <w:ind w:firstLine="420" w:firstLineChars="200"/>
      <w:jc w:val="left"/>
    </w:pPr>
    <w:rPr>
      <w:rFonts w:ascii="Times New Roman" w:hAnsi="Times New Roman"/>
      <w:kern w:val="0"/>
      <w:sz w:val="24"/>
    </w:rPr>
  </w:style>
  <w:style w:type="paragraph" w:customStyle="1" w:styleId="91">
    <w:name w:val="Char"/>
    <w:basedOn w:val="1"/>
    <w:qFormat/>
    <w:uiPriority w:val="0"/>
    <w:pPr>
      <w:tabs>
        <w:tab w:val="left" w:pos="360"/>
      </w:tabs>
    </w:pPr>
    <w:rPr>
      <w:sz w:val="24"/>
    </w:rPr>
  </w:style>
  <w:style w:type="paragraph" w:customStyle="1" w:styleId="92">
    <w:name w:val=" Char Char"/>
    <w:basedOn w:val="1"/>
    <w:qFormat/>
    <w:uiPriority w:val="0"/>
    <w:rPr>
      <w:rFonts w:ascii="Tahoma" w:hAnsi="Tahoma"/>
      <w:sz w:val="24"/>
      <w:szCs w:val="20"/>
    </w:rPr>
  </w:style>
  <w:style w:type="paragraph" w:customStyle="1" w:styleId="93">
    <w:name w:val="索引 11"/>
    <w:basedOn w:val="1"/>
    <w:next w:val="1"/>
    <w:qFormat/>
    <w:uiPriority w:val="0"/>
    <w:pPr>
      <w:spacing w:line="360" w:lineRule="auto"/>
    </w:pPr>
    <w:rPr>
      <w:rFonts w:ascii="仿宋_GB2312" w:eastAsia="仿宋_GB2312"/>
      <w:sz w:val="24"/>
      <w:szCs w:val="20"/>
    </w:rPr>
  </w:style>
  <w:style w:type="paragraph" w:customStyle="1" w:styleId="94">
    <w:name w:val="p0"/>
    <w:basedOn w:val="1"/>
    <w:qFormat/>
    <w:uiPriority w:val="0"/>
    <w:pPr>
      <w:widowControl/>
    </w:pPr>
    <w:rPr>
      <w:kern w:val="0"/>
      <w:szCs w:val="21"/>
    </w:rPr>
  </w:style>
  <w:style w:type="paragraph" w:customStyle="1" w:styleId="95">
    <w:name w:val="列出段落2"/>
    <w:basedOn w:val="1"/>
    <w:qFormat/>
    <w:uiPriority w:val="34"/>
    <w:pPr>
      <w:snapToGrid w:val="0"/>
      <w:spacing w:line="400" w:lineRule="exact"/>
      <w:ind w:firstLine="420" w:firstLineChars="200"/>
    </w:pPr>
    <w:rPr>
      <w:rFonts w:ascii="Calibri" w:hAnsi="Calibri" w:eastAsia="仿宋"/>
      <w:sz w:val="24"/>
      <w:szCs w:val="22"/>
    </w:rPr>
  </w:style>
  <w:style w:type="table" w:customStyle="1" w:styleId="96">
    <w:name w:val="Table Normal"/>
    <w:semiHidden/>
    <w:unhideWhenUsed/>
    <w:qFormat/>
    <w:uiPriority w:val="0"/>
    <w:tblPr>
      <w:tblCellMar>
        <w:top w:w="0" w:type="dxa"/>
        <w:left w:w="0" w:type="dxa"/>
        <w:bottom w:w="0" w:type="dxa"/>
        <w:right w:w="0" w:type="dxa"/>
      </w:tblCellMar>
    </w:tblPr>
  </w:style>
  <w:style w:type="paragraph" w:customStyle="1" w:styleId="97">
    <w:name w:val="List Paragraph1"/>
    <w:basedOn w:val="1"/>
    <w:qFormat/>
    <w:uiPriority w:val="99"/>
    <w:pPr>
      <w:ind w:firstLine="420" w:firstLineChars="200"/>
    </w:pPr>
    <w:rPr>
      <w:sz w:val="22"/>
      <w:szCs w:val="20"/>
    </w:rPr>
  </w:style>
  <w:style w:type="character" w:customStyle="1" w:styleId="98">
    <w:name w:val="font51"/>
    <w:basedOn w:val="38"/>
    <w:qFormat/>
    <w:uiPriority w:val="0"/>
    <w:rPr>
      <w:rFonts w:hint="eastAsia" w:ascii="微软雅黑" w:hAnsi="微软雅黑" w:eastAsia="微软雅黑" w:cs="微软雅黑"/>
      <w:color w:val="000000"/>
      <w:sz w:val="16"/>
      <w:szCs w:val="16"/>
      <w:u w:val="none"/>
    </w:rPr>
  </w:style>
  <w:style w:type="character" w:customStyle="1" w:styleId="99">
    <w:name w:val="font61"/>
    <w:basedOn w:val="38"/>
    <w:qFormat/>
    <w:uiPriority w:val="0"/>
    <w:rPr>
      <w:rFonts w:hint="eastAsia" w:ascii="宋体" w:hAnsi="宋体" w:eastAsia="宋体" w:cs="宋体"/>
      <w:color w:val="FF0000"/>
      <w:sz w:val="24"/>
      <w:szCs w:val="24"/>
      <w:u w:val="none"/>
    </w:rPr>
  </w:style>
  <w:style w:type="character" w:customStyle="1" w:styleId="100">
    <w:name w:val="font71"/>
    <w:basedOn w:val="38"/>
    <w:qFormat/>
    <w:uiPriority w:val="0"/>
    <w:rPr>
      <w:rFonts w:ascii="Arial" w:hAnsi="Arial" w:cs="Arial"/>
      <w:color w:val="000000"/>
      <w:sz w:val="24"/>
      <w:szCs w:val="24"/>
      <w:u w:val="none"/>
    </w:rPr>
  </w:style>
  <w:style w:type="character" w:customStyle="1" w:styleId="101">
    <w:name w:val="font81"/>
    <w:basedOn w:val="38"/>
    <w:qFormat/>
    <w:uiPriority w:val="0"/>
    <w:rPr>
      <w:rFonts w:hint="eastAsia" w:ascii="宋体" w:hAnsi="宋体" w:eastAsia="宋体" w:cs="宋体"/>
      <w:color w:val="000000"/>
      <w:sz w:val="18"/>
      <w:szCs w:val="18"/>
      <w:u w:val="none"/>
    </w:rPr>
  </w:style>
  <w:style w:type="character" w:customStyle="1" w:styleId="102">
    <w:name w:val="font41"/>
    <w:basedOn w:val="38"/>
    <w:qFormat/>
    <w:uiPriority w:val="0"/>
    <w:rPr>
      <w:rFonts w:hint="eastAsia" w:ascii="宋体" w:hAnsi="宋体" w:eastAsia="宋体" w:cs="宋体"/>
      <w:color w:val="000000"/>
      <w:sz w:val="18"/>
      <w:szCs w:val="18"/>
      <w:u w:val="none"/>
    </w:rPr>
  </w:style>
  <w:style w:type="character" w:customStyle="1" w:styleId="103">
    <w:name w:val="font91"/>
    <w:basedOn w:val="38"/>
    <w:qFormat/>
    <w:uiPriority w:val="0"/>
    <w:rPr>
      <w:rFonts w:ascii="Arial" w:hAnsi="Arial" w:cs="Arial"/>
      <w:color w:val="000000"/>
      <w:sz w:val="24"/>
      <w:szCs w:val="24"/>
      <w:u w:val="none"/>
    </w:rPr>
  </w:style>
  <w:style w:type="paragraph" w:customStyle="1" w:styleId="104">
    <w:name w:val="Table Paragraph"/>
    <w:basedOn w:val="1"/>
    <w:qFormat/>
    <w:uiPriority w:val="1"/>
    <w:rPr>
      <w:rFonts w:ascii="宋体" w:hAnsi="宋体" w:eastAsia="宋体" w:cs="宋体"/>
      <w:lang w:val="zh-CN" w:eastAsia="zh-CN" w:bidi="zh-CN"/>
    </w:rPr>
  </w:style>
  <w:style w:type="paragraph" w:customStyle="1" w:styleId="105">
    <w:name w:val="Table Text"/>
    <w:basedOn w:val="1"/>
    <w:semiHidden/>
    <w:qFormat/>
    <w:uiPriority w:val="0"/>
    <w:rPr>
      <w:rFonts w:ascii="宋体" w:hAnsi="宋体" w:eastAsia="宋体" w:cs="宋体"/>
      <w:sz w:val="24"/>
      <w:szCs w:val="24"/>
      <w:lang w:val="en-US" w:eastAsia="en-US" w:bidi="ar-SA"/>
    </w:rPr>
  </w:style>
  <w:style w:type="character" w:customStyle="1" w:styleId="106">
    <w:name w:val="hover"/>
    <w:basedOn w:val="38"/>
    <w:qFormat/>
    <w:uiPriority w:val="0"/>
    <w:rPr>
      <w:color w:val="0063BA"/>
    </w:rPr>
  </w:style>
  <w:style w:type="character" w:customStyle="1" w:styleId="107">
    <w:name w:val="margin_right20"/>
    <w:basedOn w:val="38"/>
    <w:qFormat/>
    <w:uiPriority w:val="0"/>
  </w:style>
  <w:style w:type="character" w:customStyle="1" w:styleId="108">
    <w:name w:val="active5"/>
    <w:basedOn w:val="38"/>
    <w:qFormat/>
    <w:uiPriority w:val="0"/>
    <w:rPr>
      <w:color w:val="FFFFFF"/>
      <w:shd w:val="clear" w:fill="E22323"/>
    </w:rPr>
  </w:style>
  <w:style w:type="character" w:customStyle="1" w:styleId="109">
    <w:name w:val="before"/>
    <w:basedOn w:val="38"/>
    <w:qFormat/>
    <w:uiPriority w:val="0"/>
    <w:rPr>
      <w:shd w:val="clear" w:fill="BE1B2F"/>
    </w:rPr>
  </w:style>
  <w:style w:type="character" w:customStyle="1" w:styleId="110">
    <w:name w:val="hover5"/>
    <w:basedOn w:val="38"/>
    <w:qFormat/>
    <w:uiPriority w:val="0"/>
    <w:rPr>
      <w:color w:val="0063BA"/>
    </w:rPr>
  </w:style>
  <w:style w:type="character" w:customStyle="1" w:styleId="111">
    <w:name w:val="margin_right202"/>
    <w:basedOn w:val="38"/>
    <w:qFormat/>
    <w:uiPriority w:val="0"/>
  </w:style>
  <w:style w:type="character" w:customStyle="1" w:styleId="112">
    <w:name w:val="font31"/>
    <w:basedOn w:val="38"/>
    <w:qFormat/>
    <w:uiPriority w:val="0"/>
    <w:rPr>
      <w:rFonts w:hint="eastAsia" w:ascii="宋体" w:hAnsi="宋体" w:eastAsia="宋体" w:cs="宋体"/>
      <w:color w:val="000000"/>
      <w:sz w:val="22"/>
      <w:szCs w:val="22"/>
      <w:u w:val="none"/>
    </w:rPr>
  </w:style>
  <w:style w:type="character" w:customStyle="1" w:styleId="113">
    <w:name w:val="font11"/>
    <w:basedOn w:val="38"/>
    <w:qFormat/>
    <w:uiPriority w:val="0"/>
    <w:rPr>
      <w:rFonts w:hint="eastAsia" w:ascii="宋体" w:hAnsi="宋体" w:eastAsia="宋体" w:cs="宋体"/>
      <w:color w:val="000000"/>
      <w:sz w:val="22"/>
      <w:szCs w:val="22"/>
      <w:u w:val="none"/>
    </w:rPr>
  </w:style>
  <w:style w:type="character" w:customStyle="1" w:styleId="114">
    <w:name w:val="font01"/>
    <w:basedOn w:val="38"/>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83</Pages>
  <Words>17713</Words>
  <Characters>19516</Characters>
  <Lines>381</Lines>
  <Paragraphs>107</Paragraphs>
  <TotalTime>35</TotalTime>
  <ScaleCrop>false</ScaleCrop>
  <LinksUpToDate>false</LinksUpToDate>
  <CharactersWithSpaces>19945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2021-04-04T15:32:00Z</dcterms:created>
  <dc:creator>USER-</dc:creator>
  <cp:lastModifiedBy>NTKO</cp:lastModifiedBy>
  <cp:lastPrinted>2023-07-19T07:16:00Z</cp:lastPrinted>
  <dcterms:modified xsi:type="dcterms:W3CDTF">2025-10-23T07:41:52Z</dcterms:modified>
  <dc:title>02年杜范本稿</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CF6A74B365EA46ABAF7EB6E1FD4D0695_13</vt:lpwstr>
  </property>
  <property fmtid="{D5CDD505-2E9C-101B-9397-08002B2CF9AE}" pid="4" name="KSOTemplateDocerSaveRecord">
    <vt:lpwstr>eyJoZGlkIjoiOTU2NDE5YTYyMjY5YTRkZDI5MTZhN2UwMzY1ZGUzNTgiLCJ1c2VySWQiOiI1NjI1MDAwNTIifQ==</vt:lpwstr>
  </property>
</Properties>
</file>